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文件结构及说明：</w:t>
      </w:r>
    </w:p>
    <w:p>
      <w:r>
        <w:drawing>
          <wp:inline distT="0" distB="0" distL="114300" distR="114300">
            <wp:extent cx="6496050" cy="485521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85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布局文件结构</w:t>
      </w:r>
    </w:p>
    <w:p>
      <w:pPr>
        <w:jc w:val="center"/>
      </w:pPr>
      <w:r>
        <w:drawing>
          <wp:inline distT="0" distB="0" distL="114300" distR="114300">
            <wp:extent cx="3002915" cy="393128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云服务的接口：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//对应网络文件的三个状态，分别是已同步，没有同步，和加号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STATUS_SYNCHRONIZED =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STATUS_UNSYNCHRONIZED = 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STATUS_ADD = -1;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云盘获取网络文件列表显示：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CloudFile()函数里面获取并且显示文件，调用工程师的list命令，获取服务器的文件列表，每一个文件夹信息赋值给Seafile对象，每一个seafile对象分为已同步和未同步，然后加入到mCloudFiles列表中。然后让mCloudFileAdapter更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初始或者网络文件列表更新的时候就调用initCloudFile()。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添加同步文件夹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选择要同步的文件夹，对应的是DialogPathSelector类，onCreate函数里面调用同步命令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对已同步的文件解除同步：MenuDialog3类，onClick函数里面case R.id.desync</w:t>
      </w:r>
      <w:bookmarkStart w:id="0" w:name="_GoBack"/>
      <w:bookmarkEnd w:id="0"/>
      <w:r>
        <w:rPr>
          <w:rFonts w:hint="eastAsia"/>
          <w:lang w:val="en-US" w:eastAsia="zh-CN"/>
        </w:rPr>
        <w:t>处调用解除同步命令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对未同步的文件夹：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下载并同步：MenuDialog4 类，onClick函数里面case R.id.download: 处调用命令下载并同步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25ABA"/>
    <w:rsid w:val="12053EB1"/>
    <w:rsid w:val="39847972"/>
    <w:rsid w:val="459F6ECD"/>
    <w:rsid w:val="4E457174"/>
    <w:rsid w:val="5B125ABA"/>
    <w:rsid w:val="63EF46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2016-07-29T04:41:00Z</dcterms:created>
  <dc:creator>zhu</dc:creator>
  <cp:lastModifiedBy>zised</cp:lastModifiedBy>
  <dcterms:modified xsi:type="dcterms:W3CDTF">2016-07-29T09:25:59Z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