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Báo cáo doanh thu tháng 2 năm 2023</w:t>
        <w:br/>
      </w:r>
    </w:p>
    <w:p>
      <w:r>
        <w:t>Tổng doanh thu: 150000 VND</w:t>
        <w:br/>
        <w:t>Tổng số đơn hàng: 3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2024-04-11T03:41:46Z</dcterms:created>
  <dc:creator>Apache POI</dc:creator>
</cp:coreProperties>
</file>