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601D8">
      <w:pPr>
        <w:pStyle w:val="2"/>
        <w:bidi w:val="0"/>
      </w:pPr>
      <w:bookmarkStart w:id="5" w:name="_GoBack"/>
      <w:bookmarkEnd w:id="5"/>
      <w:r>
        <w:rPr>
          <w:rFonts w:hint="eastAsia" w:eastAsia="宋体"/>
          <w:lang w:val="en-US" w:eastAsia="zh-CN"/>
        </w:rPr>
        <w:t>28.</w:t>
      </w:r>
      <w:r>
        <w:rPr>
          <w:rFonts w:hint="eastAsia" w:ascii="Arial" w:hAnsi="Arial" w:cs="Arial"/>
          <w:lang w:val="en-US" w:eastAsia="zh-CN"/>
        </w:rPr>
        <w:t>房屋</w:t>
      </w:r>
      <w:r>
        <w:rPr>
          <w:rFonts w:hint="eastAsia"/>
        </w:rPr>
        <w:t>买卖合同纠纷民事答辩状实例</w:t>
      </w:r>
    </w:p>
    <w:p w14:paraId="64196DF2">
      <w:pPr>
        <w:pStyle w:val="3"/>
        <w:spacing w:line="242" w:lineRule="auto"/>
      </w:pPr>
    </w:p>
    <w:p w14:paraId="44285365">
      <w:pPr>
        <w:pStyle w:val="3"/>
        <w:spacing w:line="243" w:lineRule="auto"/>
      </w:pPr>
    </w:p>
    <w:p w14:paraId="122F7017">
      <w:pPr>
        <w:pStyle w:val="3"/>
        <w:spacing w:line="243" w:lineRule="auto"/>
      </w:pPr>
    </w:p>
    <w:p w14:paraId="702AEFB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B7D9793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8E21324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69204B1C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187"/>
        <w:gridCol w:w="2402"/>
        <w:gridCol w:w="1167"/>
        <w:gridCol w:w="3505"/>
      </w:tblGrid>
      <w:tr w14:paraId="42946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9879D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F573E3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FE341A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96ABFF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1045C0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856EC0A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13CAD9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DCC38C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E1BD243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B2618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83" w:type="dxa"/>
            <w:tcBorders>
              <w:left w:val="single" w:color="231F20" w:sz="4" w:space="0"/>
            </w:tcBorders>
            <w:noWrap w:val="0"/>
            <w:vAlign w:val="top"/>
          </w:tcPr>
          <w:p w14:paraId="3D5F2FE2">
            <w:pPr>
              <w:pStyle w:val="8"/>
              <w:spacing w:before="86" w:line="208" w:lineRule="auto"/>
              <w:ind w:left="33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89" w:type="dxa"/>
            <w:gridSpan w:val="2"/>
            <w:noWrap w:val="0"/>
            <w:vAlign w:val="top"/>
          </w:tcPr>
          <w:p w14:paraId="6390BF6E">
            <w:pPr>
              <w:spacing w:before="80" w:line="230" w:lineRule="auto"/>
              <w:ind w:left="5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（2024）冀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××× 号</w:t>
            </w:r>
          </w:p>
        </w:tc>
        <w:tc>
          <w:tcPr>
            <w:tcW w:w="1167" w:type="dxa"/>
            <w:noWrap w:val="0"/>
            <w:vAlign w:val="top"/>
          </w:tcPr>
          <w:p w14:paraId="63A574C1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56B511BF">
            <w:pPr>
              <w:spacing w:before="80" w:line="230" w:lineRule="auto"/>
              <w:ind w:left="9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房屋买卖合同纠纷</w:t>
            </w:r>
          </w:p>
        </w:tc>
      </w:tr>
      <w:tr w14:paraId="0F03BC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D3E72F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419EC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844E19">
            <w:pPr>
              <w:spacing w:line="255" w:lineRule="auto"/>
              <w:rPr>
                <w:rFonts w:ascii="Arial"/>
                <w:sz w:val="21"/>
              </w:rPr>
            </w:pPr>
          </w:p>
          <w:p w14:paraId="5D8ED9E5">
            <w:pPr>
              <w:spacing w:line="255" w:lineRule="auto"/>
              <w:rPr>
                <w:rFonts w:ascii="Arial"/>
                <w:sz w:val="21"/>
              </w:rPr>
            </w:pPr>
          </w:p>
          <w:p w14:paraId="2EE3F7DB">
            <w:pPr>
              <w:spacing w:line="256" w:lineRule="auto"/>
              <w:rPr>
                <w:rFonts w:ascii="Arial"/>
                <w:sz w:val="21"/>
              </w:rPr>
            </w:pPr>
          </w:p>
          <w:p w14:paraId="31EB3086">
            <w:pPr>
              <w:spacing w:line="256" w:lineRule="auto"/>
              <w:rPr>
                <w:rFonts w:ascii="Arial"/>
                <w:sz w:val="21"/>
              </w:rPr>
            </w:pPr>
          </w:p>
          <w:p w14:paraId="73732939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4FC496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E53AD3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E908B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5D47EE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28667F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BD16527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073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4A59B8D">
            <w:pPr>
              <w:spacing w:line="256" w:lineRule="auto"/>
              <w:rPr>
                <w:rFonts w:ascii="Arial"/>
                <w:sz w:val="21"/>
              </w:rPr>
            </w:pPr>
          </w:p>
          <w:p w14:paraId="7B528B96">
            <w:pPr>
              <w:spacing w:line="257" w:lineRule="auto"/>
              <w:rPr>
                <w:rFonts w:ascii="Arial"/>
                <w:sz w:val="21"/>
              </w:rPr>
            </w:pPr>
          </w:p>
          <w:p w14:paraId="295FE6FB">
            <w:pPr>
              <w:spacing w:line="257" w:lineRule="auto"/>
              <w:rPr>
                <w:rFonts w:ascii="Arial"/>
                <w:sz w:val="21"/>
              </w:rPr>
            </w:pPr>
          </w:p>
          <w:p w14:paraId="3986415F">
            <w:pPr>
              <w:spacing w:line="257" w:lineRule="auto"/>
              <w:rPr>
                <w:rFonts w:ascii="Arial"/>
                <w:sz w:val="21"/>
              </w:rPr>
            </w:pPr>
          </w:p>
          <w:p w14:paraId="68E5FA83">
            <w:pPr>
              <w:spacing w:line="257" w:lineRule="auto"/>
              <w:rPr>
                <w:rFonts w:ascii="Arial"/>
                <w:sz w:val="21"/>
              </w:rPr>
            </w:pPr>
          </w:p>
          <w:p w14:paraId="0765EB9D">
            <w:pPr>
              <w:spacing w:line="257" w:lineRule="auto"/>
              <w:rPr>
                <w:rFonts w:ascii="Arial"/>
                <w:sz w:val="21"/>
              </w:rPr>
            </w:pPr>
          </w:p>
          <w:p w14:paraId="63B79B42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43B6ED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69D62F6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房地产开发有限公司</w:t>
            </w:r>
          </w:p>
          <w:p w14:paraId="281440F9">
            <w:pPr>
              <w:pStyle w:val="8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县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16DB4126">
            <w:pPr>
              <w:pStyle w:val="8"/>
              <w:spacing w:before="19" w:line="22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钟  ××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 w14:paraId="0EBCED26">
            <w:pPr>
              <w:pStyle w:val="8"/>
              <w:spacing w:before="48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2AC008F">
            <w:pPr>
              <w:pStyle w:val="8"/>
              <w:spacing w:before="52" w:line="175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E88687D">
            <w:pPr>
              <w:pStyle w:val="8"/>
              <w:spacing w:before="4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0EB8785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6D5195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F2FAF4E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09A85195">
      <w:pPr>
        <w:pStyle w:val="3"/>
      </w:pPr>
    </w:p>
    <w:p w14:paraId="0E3C53A4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D5D366">
      <w:pPr>
        <w:spacing w:before="41"/>
      </w:pPr>
    </w:p>
    <w:p w14:paraId="08CDC25C">
      <w:pPr>
        <w:spacing w:before="41"/>
      </w:pPr>
    </w:p>
    <w:p w14:paraId="36E9E57E">
      <w:pPr>
        <w:spacing w:before="41"/>
      </w:pPr>
    </w:p>
    <w:p w14:paraId="5BF011F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72D6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6A63B">
            <w:pPr>
              <w:spacing w:line="284" w:lineRule="auto"/>
              <w:rPr>
                <w:rFonts w:ascii="Arial"/>
                <w:sz w:val="21"/>
              </w:rPr>
            </w:pPr>
          </w:p>
          <w:p w14:paraId="33EDC0A2">
            <w:pPr>
              <w:spacing w:line="284" w:lineRule="auto"/>
              <w:rPr>
                <w:rFonts w:ascii="Arial"/>
                <w:sz w:val="21"/>
              </w:rPr>
            </w:pPr>
          </w:p>
          <w:p w14:paraId="52B71306">
            <w:pPr>
              <w:spacing w:line="284" w:lineRule="auto"/>
              <w:rPr>
                <w:rFonts w:ascii="Arial"/>
                <w:sz w:val="21"/>
              </w:rPr>
            </w:pPr>
          </w:p>
          <w:p w14:paraId="4CA2300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347A6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8ADE4D7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诸葛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××、李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</w:p>
          <w:p w14:paraId="0994A5A5">
            <w:pPr>
              <w:pStyle w:val="8"/>
              <w:spacing w:before="4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0246D614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DA88C41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DAD49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9CEA99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9667688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4B29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0D1EDF">
            <w:pPr>
              <w:spacing w:before="80" w:line="222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的诉讼请求无事实和法律依据，应予驳回。</w:t>
            </w:r>
          </w:p>
        </w:tc>
      </w:tr>
      <w:tr w14:paraId="46862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14067D">
            <w:pPr>
              <w:pStyle w:val="8"/>
              <w:spacing w:before="92" w:line="242" w:lineRule="auto"/>
              <w:ind w:left="80" w:right="84" w:firstLine="22"/>
            </w:pPr>
            <w:r>
              <w:rPr>
                <w:color w:val="231F20"/>
                <w:spacing w:val="-2"/>
              </w:rPr>
              <w:t>1. 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01A08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D96454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傅  ×× 解除商品房买卖合同的理由不成立</w:t>
            </w:r>
          </w:p>
        </w:tc>
      </w:tr>
      <w:tr w14:paraId="2D7AD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001524">
            <w:pPr>
              <w:pStyle w:val="8"/>
              <w:spacing w:before="92" w:line="242" w:lineRule="auto"/>
              <w:ind w:left="86" w:right="84" w:hanging="1"/>
            </w:pPr>
            <w:r>
              <w:rPr>
                <w:color w:val="231F20"/>
                <w:spacing w:val="-1"/>
              </w:rPr>
              <w:t>2. 对购房款诉请的确认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C38B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A464BB">
            <w:pPr>
              <w:pStyle w:val="8"/>
              <w:spacing w:before="78" w:line="173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由法院依法认定</w:t>
            </w:r>
          </w:p>
        </w:tc>
      </w:tr>
      <w:tr w14:paraId="7AA75A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1EA3FE">
            <w:pPr>
              <w:pStyle w:val="8"/>
              <w:spacing w:before="83" w:line="238" w:lineRule="auto"/>
              <w:ind w:left="80" w:right="84" w:firstLine="8"/>
            </w:pPr>
            <w:r>
              <w:rPr>
                <w:color w:val="231F20"/>
                <w:spacing w:val="-1"/>
              </w:rPr>
              <w:t>3. 对交付房屋诉请的确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83E6D1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232218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A46C9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112A52">
            <w:pPr>
              <w:pStyle w:val="8"/>
              <w:spacing w:before="85" w:line="237" w:lineRule="auto"/>
              <w:ind w:left="80" w:right="84" w:firstLine="1"/>
            </w:pPr>
            <w:r>
              <w:rPr>
                <w:color w:val="231F20"/>
                <w:spacing w:val="-1"/>
              </w:rPr>
              <w:t>4. 对办理房屋登记手续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C05E6B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BFFFB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E68AE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4CFF57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对中介服务费诉请的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4369B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E6A8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1C839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A1C273">
            <w:pPr>
              <w:pStyle w:val="8"/>
              <w:spacing w:before="83" w:line="238" w:lineRule="auto"/>
              <w:ind w:left="100" w:right="84" w:hanging="14"/>
            </w:pPr>
            <w:r>
              <w:rPr>
                <w:color w:val="231F20"/>
                <w:spacing w:val="-1"/>
              </w:rPr>
              <w:t>6. 对质量损害赔偿诉请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2525B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ADA02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42E1F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0B25F9">
            <w:pPr>
              <w:pStyle w:val="8"/>
              <w:spacing w:before="83" w:line="245" w:lineRule="auto"/>
              <w:ind w:right="84" w:firstLine="116"/>
              <w:jc w:val="both"/>
            </w:pPr>
            <w:r>
              <w:rPr>
                <w:color w:val="231F20"/>
                <w:spacing w:val="-7"/>
              </w:rPr>
              <w:t>7.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解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除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E322A3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1829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613E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473F43">
            <w:pPr>
              <w:pStyle w:val="8"/>
              <w:spacing w:before="83" w:line="245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对鉴定费及其他实现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0B8092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1F4D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10EB4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3787F">
            <w:pPr>
              <w:pStyle w:val="8"/>
              <w:spacing w:before="97"/>
              <w:ind w:left="85" w:right="85"/>
            </w:pPr>
            <w:r>
              <w:rPr>
                <w:color w:val="231F20"/>
                <w:spacing w:val="18"/>
              </w:rPr>
              <w:t>9.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A77F2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FA7FF0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诉讼费由傅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负担</w:t>
            </w:r>
          </w:p>
        </w:tc>
      </w:tr>
      <w:tr w14:paraId="318131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89E1AB">
            <w:pPr>
              <w:pStyle w:val="8"/>
              <w:spacing w:before="256" w:line="262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他 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ABE0B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A7C688">
            <w:pPr>
              <w:pStyle w:val="8"/>
              <w:spacing w:before="73" w:line="212" w:lineRule="auto"/>
              <w:ind w:left="86" w:right="9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公司愿意补偿 93600 元的前提是不退房，如退房不存在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补偿</w:t>
            </w:r>
          </w:p>
        </w:tc>
      </w:tr>
      <w:tr w14:paraId="4FF5DC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86AED1">
            <w:pPr>
              <w:pStyle w:val="8"/>
              <w:spacing w:before="100" w:line="239" w:lineRule="auto"/>
              <w:ind w:left="85" w:right="84" w:firstLine="17"/>
            </w:pPr>
            <w:r>
              <w:rPr>
                <w:color w:val="231F20"/>
                <w:spacing w:val="-6"/>
              </w:rPr>
              <w:t>11. 对 标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C6459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F6295A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公司不应返还购房款并赔偿损失</w:t>
            </w:r>
          </w:p>
        </w:tc>
      </w:tr>
      <w:tr w14:paraId="28938F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3C0D15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E3B6208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1383E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59E17F">
            <w:pPr>
              <w:spacing w:before="83" w:line="227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房地产开发有限公司不存在虚假承诺，傅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解除商品房买卖合同的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理由不成立</w:t>
            </w:r>
          </w:p>
        </w:tc>
      </w:tr>
    </w:tbl>
    <w:p w14:paraId="78D6C885">
      <w:pPr>
        <w:pStyle w:val="3"/>
      </w:pPr>
    </w:p>
    <w:p w14:paraId="357D614C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5CC2E5F">
      <w:pPr>
        <w:spacing w:before="41"/>
      </w:pPr>
    </w:p>
    <w:p w14:paraId="0D0964FB">
      <w:pPr>
        <w:spacing w:before="41"/>
      </w:pPr>
    </w:p>
    <w:p w14:paraId="00536B78">
      <w:pPr>
        <w:spacing w:before="41"/>
      </w:pPr>
    </w:p>
    <w:p w14:paraId="5C978FF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184"/>
      </w:tblGrid>
      <w:tr w14:paraId="39EE78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5EBD0400">
            <w:pPr>
              <w:pStyle w:val="8"/>
              <w:spacing w:before="87" w:line="251" w:lineRule="auto"/>
              <w:ind w:left="84" w:right="84" w:firstLine="18"/>
              <w:jc w:val="both"/>
            </w:pPr>
            <w:r>
              <w:rPr>
                <w:color w:val="231F20"/>
                <w:spacing w:val="7"/>
              </w:rPr>
              <w:t>1. 对房屋买卖合同订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立情况（预约还是本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约、签订时间、是否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0"/>
              </w:rPr>
              <w:t>有格式条款等）有无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7407F34C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3A0439">
            <w:pPr>
              <w:pStyle w:val="8"/>
              <w:spacing w:before="74" w:line="238" w:lineRule="auto"/>
              <w:ind w:left="94" w:right="80" w:hanging="1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曾许诺学区是事实，但并非虚假宣传，是因为政策原因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才没能落实，且学区问题并非合同条款约定内容，傅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 不能以此为由来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解除合同</w:t>
            </w:r>
          </w:p>
        </w:tc>
      </w:tr>
      <w:tr w14:paraId="285B6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062B7006">
            <w:pPr>
              <w:pStyle w:val="8"/>
              <w:spacing w:before="250" w:line="262" w:lineRule="auto"/>
              <w:ind w:left="84" w:right="84" w:firstLine="1"/>
            </w:pPr>
            <w:r>
              <w:rPr>
                <w:color w:val="231F20"/>
                <w:spacing w:val="8"/>
              </w:rPr>
              <w:t>2. 对购房款支付情况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423A333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FEC3A1">
            <w:pPr>
              <w:pStyle w:val="8"/>
              <w:spacing w:before="73" w:line="213" w:lineRule="auto"/>
              <w:ind w:left="88" w:right="11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相应购房款并非原告诉称的 1352668.56 元，具体以合同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和发票为准</w:t>
            </w:r>
          </w:p>
        </w:tc>
      </w:tr>
      <w:tr w14:paraId="7E48F7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3ADA18B5">
            <w:pPr>
              <w:pStyle w:val="8"/>
              <w:spacing w:before="83" w:line="245" w:lineRule="auto"/>
              <w:ind w:right="85" w:firstLine="121"/>
              <w:jc w:val="both"/>
            </w:pPr>
            <w:r>
              <w:rPr>
                <w:color w:val="231F20"/>
                <w:spacing w:val="-5"/>
              </w:rPr>
              <w:t>3. 对 房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屋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付 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（交付时间、交付标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60CDB5B9">
            <w:pPr>
              <w:pStyle w:val="8"/>
              <w:spacing w:before="27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9882F2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E206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3CE3E1CF">
            <w:pPr>
              <w:pStyle w:val="8"/>
              <w:spacing w:before="88" w:line="248" w:lineRule="auto"/>
              <w:ind w:left="83" w:hanging="1"/>
              <w:jc w:val="both"/>
            </w:pPr>
            <w:r>
              <w:rPr>
                <w:color w:val="231F20"/>
                <w:spacing w:val="8"/>
              </w:rPr>
              <w:t>4. 对房屋登记手续办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19"/>
              </w:rPr>
              <w:t>理情况（预告登记、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7"/>
              </w:rPr>
              <w:t>首次登记、 转移登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记）有无异议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16333646">
            <w:pPr>
              <w:spacing w:line="343" w:lineRule="auto"/>
              <w:rPr>
                <w:rFonts w:ascii="Arial"/>
                <w:sz w:val="21"/>
              </w:rPr>
            </w:pPr>
          </w:p>
          <w:p w14:paraId="21988BF7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9EDE81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F7E4F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68E0F4DB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8"/>
              </w:rPr>
              <w:t>5. 对中介服务费承担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等情况有无异议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1F65101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B2576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1CB2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2E782788">
            <w:pPr>
              <w:pStyle w:val="8"/>
              <w:spacing w:before="88" w:line="236" w:lineRule="auto"/>
              <w:ind w:left="81" w:right="84" w:firstLine="4"/>
            </w:pPr>
            <w:r>
              <w:rPr>
                <w:color w:val="231F20"/>
                <w:spacing w:val="8"/>
              </w:rPr>
              <w:t>6. 对房屋质量有无异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577BC2A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0A1CB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F71F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2C822029">
            <w:pPr>
              <w:pStyle w:val="8"/>
              <w:spacing w:before="88" w:line="236" w:lineRule="auto"/>
              <w:ind w:left="94" w:right="84" w:hanging="10"/>
            </w:pPr>
            <w:r>
              <w:rPr>
                <w:color w:val="231F20"/>
              </w:rPr>
              <w:t>7. 对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保（按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揭）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 xml:space="preserve">解 </w:t>
            </w:r>
            <w:r>
              <w:rPr>
                <w:color w:val="231F20"/>
                <w:spacing w:val="-3"/>
              </w:rPr>
              <w:t>除有无异议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2BEF509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45F1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DEEC9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43638DE3">
            <w:pPr>
              <w:pStyle w:val="8"/>
              <w:spacing w:before="88" w:line="236" w:lineRule="auto"/>
              <w:ind w:left="87" w:right="84"/>
            </w:pPr>
            <w:r>
              <w:rPr>
                <w:color w:val="231F20"/>
                <w:spacing w:val="10"/>
              </w:rPr>
              <w:t xml:space="preserve">8. 有无其他免责 / 减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3DD397CE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A6A6A6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99E2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03263E5B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8"/>
              </w:rPr>
              <w:t>9.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3ABAF191">
            <w:pPr>
              <w:rPr>
                <w:rFonts w:ascii="Arial"/>
                <w:sz w:val="21"/>
              </w:rPr>
            </w:pPr>
          </w:p>
        </w:tc>
      </w:tr>
      <w:tr w14:paraId="3A0EAB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62681861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1957FE02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68BF84D5">
            <w:pPr>
              <w:pStyle w:val="8"/>
              <w:spacing w:before="63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《中华人民共和国民法典》第四百七十三条</w:t>
            </w:r>
          </w:p>
        </w:tc>
      </w:tr>
      <w:tr w14:paraId="7A779E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5DEAA400">
            <w:pPr>
              <w:pStyle w:val="8"/>
              <w:spacing w:before="88" w:line="236" w:lineRule="auto"/>
              <w:ind w:left="97" w:right="84" w:firstLine="5"/>
            </w:pPr>
            <w:r>
              <w:rPr>
                <w:color w:val="231F20"/>
                <w:spacing w:val="-3"/>
              </w:rPr>
              <w:t>11. 证 据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清 单（可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附页）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5D4947AC">
            <w:pPr>
              <w:rPr>
                <w:rFonts w:ascii="Arial"/>
                <w:sz w:val="21"/>
              </w:rPr>
            </w:pPr>
          </w:p>
        </w:tc>
      </w:tr>
      <w:tr w14:paraId="4AEEE3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495ACC"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3966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2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4935DA4C">
            <w:pPr>
              <w:pStyle w:val="8"/>
              <w:spacing w:before="91" w:line="260" w:lineRule="auto"/>
              <w:ind w:left="80" w:right="16" w:firstLine="3"/>
              <w:jc w:val="both"/>
            </w:pPr>
            <w:r>
              <w:rPr>
                <w:color w:val="231F20"/>
                <w:spacing w:val="10"/>
              </w:rPr>
              <w:t>是否了解调解作为非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8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10"/>
              </w:rPr>
              <w:t>本、不伤和气地解决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2A126D94">
            <w:pPr>
              <w:spacing w:line="243" w:lineRule="auto"/>
              <w:rPr>
                <w:rFonts w:ascii="Arial"/>
                <w:sz w:val="21"/>
              </w:rPr>
            </w:pPr>
          </w:p>
          <w:p w14:paraId="547C2C72">
            <w:pPr>
              <w:spacing w:line="244" w:lineRule="auto"/>
              <w:rPr>
                <w:rFonts w:ascii="Arial"/>
                <w:sz w:val="21"/>
              </w:rPr>
            </w:pPr>
          </w:p>
          <w:p w14:paraId="6C4F8D41">
            <w:pPr>
              <w:spacing w:line="244" w:lineRule="auto"/>
              <w:rPr>
                <w:rFonts w:ascii="Arial"/>
                <w:sz w:val="21"/>
              </w:rPr>
            </w:pPr>
          </w:p>
          <w:p w14:paraId="48C4006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4D866CA">
      <w:pPr>
        <w:pStyle w:val="3"/>
      </w:pPr>
    </w:p>
    <w:p w14:paraId="1CDE0F1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903C49">
      <w:pPr>
        <w:spacing w:before="41"/>
      </w:pPr>
    </w:p>
    <w:p w14:paraId="1C93BD7E">
      <w:pPr>
        <w:spacing w:before="41"/>
      </w:pPr>
    </w:p>
    <w:p w14:paraId="6D6C9ED3">
      <w:pPr>
        <w:spacing w:before="41"/>
      </w:pPr>
    </w:p>
    <w:p w14:paraId="6206041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184"/>
      </w:tblGrid>
      <w:tr w14:paraId="41922A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68E66635">
            <w:pPr>
              <w:spacing w:line="259" w:lineRule="auto"/>
              <w:rPr>
                <w:rFonts w:ascii="Arial"/>
                <w:sz w:val="21"/>
              </w:rPr>
            </w:pPr>
          </w:p>
          <w:p w14:paraId="4ABB4DCA">
            <w:pPr>
              <w:spacing w:line="259" w:lineRule="auto"/>
              <w:rPr>
                <w:rFonts w:ascii="Arial"/>
                <w:sz w:val="21"/>
              </w:rPr>
            </w:pPr>
          </w:p>
          <w:p w14:paraId="5A084E28">
            <w:pPr>
              <w:spacing w:line="259" w:lineRule="auto"/>
              <w:rPr>
                <w:rFonts w:ascii="Arial"/>
                <w:sz w:val="21"/>
              </w:rPr>
            </w:pPr>
          </w:p>
          <w:p w14:paraId="2977051B">
            <w:pPr>
              <w:spacing w:line="259" w:lineRule="auto"/>
              <w:rPr>
                <w:rFonts w:ascii="Arial"/>
                <w:sz w:val="21"/>
              </w:rPr>
            </w:pPr>
          </w:p>
          <w:p w14:paraId="0C61DBF5">
            <w:pPr>
              <w:spacing w:line="259" w:lineRule="auto"/>
              <w:rPr>
                <w:rFonts w:ascii="Arial"/>
                <w:sz w:val="21"/>
              </w:rPr>
            </w:pPr>
          </w:p>
          <w:p w14:paraId="2ECC02B6">
            <w:pPr>
              <w:spacing w:line="259" w:lineRule="auto"/>
              <w:rPr>
                <w:rFonts w:ascii="Arial"/>
                <w:sz w:val="21"/>
              </w:rPr>
            </w:pPr>
          </w:p>
          <w:p w14:paraId="407BC5F9">
            <w:pPr>
              <w:spacing w:line="259" w:lineRule="auto"/>
              <w:rPr>
                <w:rFonts w:ascii="Arial"/>
                <w:sz w:val="21"/>
              </w:rPr>
            </w:pPr>
          </w:p>
          <w:p w14:paraId="090B8369">
            <w:pPr>
              <w:spacing w:line="259" w:lineRule="auto"/>
              <w:rPr>
                <w:rFonts w:ascii="Arial"/>
                <w:sz w:val="21"/>
              </w:rPr>
            </w:pPr>
          </w:p>
          <w:p w14:paraId="767B5B08">
            <w:pPr>
              <w:spacing w:line="259" w:lineRule="auto"/>
              <w:rPr>
                <w:rFonts w:ascii="Arial"/>
                <w:sz w:val="21"/>
              </w:rPr>
            </w:pPr>
          </w:p>
          <w:p w14:paraId="3B7F5F8C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4BC6FAE8">
            <w:pPr>
              <w:pStyle w:val="8"/>
              <w:spacing w:before="84" w:line="258" w:lineRule="auto"/>
              <w:ind w:left="83" w:firstLine="19"/>
              <w:jc w:val="both"/>
            </w:pPr>
            <w:r>
              <w:rPr>
                <w:color w:val="231F20"/>
                <w:spacing w:val="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5"/>
              </w:rPr>
              <w:t xml:space="preserve">   依程序开庭审理案件，但可能需要经过较长一段时间的排期等待，</w:t>
            </w:r>
            <w:r>
              <w:rPr>
                <w:color w:val="231F20"/>
                <w:spacing w:val="4"/>
              </w:rPr>
              <w:t>且审理、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2C7EB76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649E54">
            <w:pPr>
              <w:pStyle w:val="8"/>
              <w:spacing w:before="65" w:line="261" w:lineRule="auto"/>
              <w:ind w:left="84" w:right="79" w:firstLine="1"/>
            </w:pPr>
            <w:r>
              <w:rPr>
                <w:color w:val="231F20"/>
                <w:spacing w:val="1"/>
              </w:rPr>
              <w:t>2. 选择先行调解，调解成功且自动履行的免交诉讼费用，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"/>
              </w:rPr>
              <w:t>申请司法确认的不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F3E9F5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6F5621D">
            <w:pPr>
              <w:pStyle w:val="8"/>
              <w:spacing w:before="67" w:line="256" w:lineRule="auto"/>
              <w:ind w:left="85" w:right="79" w:firstLine="4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1D37813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FAB375E">
            <w:pPr>
              <w:pStyle w:val="8"/>
              <w:spacing w:before="66" w:line="261" w:lineRule="auto"/>
              <w:ind w:left="84" w:right="96" w:hanging="2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7BD97AF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6042528">
            <w:pPr>
              <w:pStyle w:val="8"/>
              <w:spacing w:before="66" w:line="261" w:lineRule="auto"/>
              <w:ind w:left="85" w:right="79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34D95AF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5A886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16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9F2E2B1">
            <w:pPr>
              <w:spacing w:line="310" w:lineRule="auto"/>
              <w:rPr>
                <w:rFonts w:ascii="Arial"/>
                <w:sz w:val="21"/>
              </w:rPr>
            </w:pPr>
          </w:p>
          <w:p w14:paraId="532FEF7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F93BD0">
            <w:pPr>
              <w:pStyle w:val="8"/>
              <w:spacing w:before="98" w:line="258" w:lineRule="auto"/>
              <w:ind w:left="86" w:right="66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53B824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A5CD931">
      <w:pPr>
        <w:spacing w:before="169" w:line="219" w:lineRule="auto"/>
        <w:ind w:left="5429" w:hanging="39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钟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房地产开发有限公司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30D4B9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954279D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AB1F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1AC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6093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4E63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27A7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98AF5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199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8666A4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AF35848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2F5DA7C44ACE4B9FA5CAA974C67F5C74_13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