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09F4F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bookmarkStart w:id="5" w:name="_GoBack"/>
      <w:bookmarkEnd w:id="5"/>
      <w:r>
        <w:rPr>
          <w:rFonts w:hint="eastAsia" w:ascii="Arial" w:hAnsi="Arial" w:eastAsia="宋体" w:cs="Arial"/>
          <w:lang w:val="en-US" w:eastAsia="zh-CN"/>
        </w:rPr>
        <w:t>32.金融借款合同纠纷民事答辩状实例</w:t>
      </w:r>
    </w:p>
    <w:p w14:paraId="0856C278">
      <w:pPr>
        <w:pStyle w:val="3"/>
        <w:spacing w:line="243" w:lineRule="auto"/>
      </w:pPr>
    </w:p>
    <w:p w14:paraId="3D55FF94">
      <w:pPr>
        <w:pStyle w:val="3"/>
        <w:spacing w:line="243" w:lineRule="auto"/>
      </w:pPr>
    </w:p>
    <w:p w14:paraId="5B72E2AA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7AA53C0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62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16F4713F"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（金融借款合同纠纷）</w:t>
      </w:r>
    </w:p>
    <w:p w14:paraId="51CE7986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290"/>
        <w:gridCol w:w="112"/>
        <w:gridCol w:w="1167"/>
        <w:gridCol w:w="3505"/>
      </w:tblGrid>
      <w:tr w14:paraId="5F1B5D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5C962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217FDA2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ADB7351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0DC2FF7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069D891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8DD991E">
            <w:pPr>
              <w:pStyle w:val="8"/>
              <w:spacing w:before="18" w:line="239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270995E">
            <w:pPr>
              <w:pStyle w:val="8"/>
              <w:spacing w:before="2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B09C592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331BA26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D8DFF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 w14:paraId="224C0FB4">
            <w:pPr>
              <w:pStyle w:val="8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3"/>
            <w:noWrap w:val="0"/>
            <w:vAlign w:val="top"/>
          </w:tcPr>
          <w:p w14:paraId="6207DE53">
            <w:pPr>
              <w:spacing w:before="81" w:line="223" w:lineRule="auto"/>
              <w:ind w:left="13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（2023）浙  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××× 号</w:t>
            </w:r>
          </w:p>
        </w:tc>
        <w:tc>
          <w:tcPr>
            <w:tcW w:w="1167" w:type="dxa"/>
            <w:noWrap w:val="0"/>
            <w:vAlign w:val="top"/>
          </w:tcPr>
          <w:p w14:paraId="4D2985BF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3CDEA88B">
            <w:pPr>
              <w:spacing w:before="80" w:line="230" w:lineRule="auto"/>
              <w:ind w:left="9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金融借款合同纠纷</w:t>
            </w:r>
          </w:p>
        </w:tc>
      </w:tr>
      <w:tr w14:paraId="4E75F9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5BDA2A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06C16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1CDA0F8">
            <w:pPr>
              <w:spacing w:line="297" w:lineRule="auto"/>
              <w:rPr>
                <w:rFonts w:ascii="Arial"/>
                <w:sz w:val="21"/>
              </w:rPr>
            </w:pPr>
          </w:p>
          <w:p w14:paraId="0E1B9F8B">
            <w:pPr>
              <w:spacing w:line="297" w:lineRule="auto"/>
              <w:rPr>
                <w:rFonts w:ascii="Arial"/>
                <w:sz w:val="21"/>
              </w:rPr>
            </w:pPr>
          </w:p>
          <w:p w14:paraId="5CA8C515">
            <w:pPr>
              <w:spacing w:line="298" w:lineRule="auto"/>
              <w:rPr>
                <w:rFonts w:ascii="Arial"/>
                <w:sz w:val="21"/>
              </w:rPr>
            </w:pPr>
          </w:p>
          <w:p w14:paraId="2DA92009">
            <w:pPr>
              <w:spacing w:line="298" w:lineRule="auto"/>
              <w:rPr>
                <w:rFonts w:ascii="Arial"/>
                <w:sz w:val="21"/>
              </w:rPr>
            </w:pPr>
          </w:p>
          <w:p w14:paraId="3A9C9071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52223346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8ACF4DF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248174CF">
            <w:pPr>
              <w:pStyle w:val="8"/>
              <w:spacing w:before="44" w:line="209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1955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5 </w:t>
            </w:r>
            <w:r>
              <w:rPr>
                <w:color w:val="231F20"/>
                <w:spacing w:val="-3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25  </w:t>
            </w:r>
            <w:r>
              <w:rPr>
                <w:color w:val="231F20"/>
                <w:spacing w:val="-3"/>
              </w:rPr>
              <w:t xml:space="preserve">日           </w:t>
            </w:r>
            <w:r>
              <w:rPr>
                <w:color w:val="231F20"/>
                <w:spacing w:val="-4"/>
              </w:rPr>
              <w:t xml:space="preserve">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574A8C10">
            <w:pPr>
              <w:pStyle w:val="8"/>
              <w:spacing w:before="67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7FA43EF1">
            <w:pPr>
              <w:pStyle w:val="8"/>
              <w:spacing w:before="63" w:line="255" w:lineRule="auto"/>
              <w:ind w:left="83" w:right="34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color w:val="231F20"/>
                <w:spacing w:val="-7"/>
              </w:rPr>
              <w:t>住所地（户籍所在地</w:t>
            </w:r>
            <w:r>
              <w:rPr>
                <w:color w:val="231F20"/>
                <w:spacing w:val="-6"/>
              </w:rPr>
              <w:t>）：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浙江省安吉县</w:t>
            </w:r>
          </w:p>
          <w:p w14:paraId="5FD1C4E3">
            <w:pPr>
              <w:pStyle w:val="8"/>
              <w:spacing w:before="14" w:line="222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浙江省安吉县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社区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号</w:t>
            </w:r>
          </w:p>
          <w:p w14:paraId="0B6A8293">
            <w:pPr>
              <w:pStyle w:val="8"/>
              <w:spacing w:before="4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F277841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4022F6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6ADA22B">
            <w:pPr>
              <w:spacing w:line="255" w:lineRule="auto"/>
              <w:rPr>
                <w:rFonts w:ascii="Arial"/>
                <w:sz w:val="21"/>
              </w:rPr>
            </w:pPr>
          </w:p>
          <w:p w14:paraId="7A42D3F6">
            <w:pPr>
              <w:spacing w:line="255" w:lineRule="auto"/>
              <w:rPr>
                <w:rFonts w:ascii="Arial"/>
                <w:sz w:val="21"/>
              </w:rPr>
            </w:pPr>
          </w:p>
          <w:p w14:paraId="24EEE037">
            <w:pPr>
              <w:spacing w:line="255" w:lineRule="auto"/>
              <w:rPr>
                <w:rFonts w:ascii="Arial"/>
                <w:sz w:val="21"/>
              </w:rPr>
            </w:pPr>
          </w:p>
          <w:p w14:paraId="7AC7EFB7">
            <w:pPr>
              <w:spacing w:line="255" w:lineRule="auto"/>
              <w:rPr>
                <w:rFonts w:ascii="Arial"/>
                <w:sz w:val="21"/>
              </w:rPr>
            </w:pPr>
          </w:p>
          <w:p w14:paraId="5B0AAFA6">
            <w:pPr>
              <w:spacing w:line="255" w:lineRule="auto"/>
              <w:rPr>
                <w:rFonts w:ascii="Arial"/>
                <w:sz w:val="21"/>
              </w:rPr>
            </w:pPr>
          </w:p>
          <w:p w14:paraId="53A9339F">
            <w:pPr>
              <w:spacing w:line="255" w:lineRule="auto"/>
              <w:rPr>
                <w:rFonts w:ascii="Arial"/>
                <w:sz w:val="21"/>
              </w:rPr>
            </w:pPr>
          </w:p>
          <w:p w14:paraId="443ADAF0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B3F4AD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E9D6EEC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7BB95C3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4E9485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56E72E5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B58142D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F459F12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26553DF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B1168E1">
            <w:pPr>
              <w:spacing w:line="334" w:lineRule="auto"/>
              <w:rPr>
                <w:rFonts w:ascii="Arial"/>
                <w:sz w:val="21"/>
              </w:rPr>
            </w:pPr>
          </w:p>
          <w:p w14:paraId="59A2C0A6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67673933">
            <w:pPr>
              <w:spacing w:line="327" w:lineRule="auto"/>
              <w:rPr>
                <w:rFonts w:ascii="Arial"/>
                <w:sz w:val="21"/>
              </w:rPr>
            </w:pPr>
          </w:p>
          <w:p w14:paraId="342FC9CF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E77747D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695C6D1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31F8F0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33400B5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E62A055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A0351C8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42876929">
      <w:pPr>
        <w:pStyle w:val="3"/>
      </w:pPr>
    </w:p>
    <w:p w14:paraId="01702ED1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952E13D">
      <w:pPr>
        <w:spacing w:before="41"/>
      </w:pPr>
    </w:p>
    <w:p w14:paraId="05138979">
      <w:pPr>
        <w:spacing w:before="41"/>
      </w:pPr>
    </w:p>
    <w:p w14:paraId="6F9C1E6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5829E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B408A2">
            <w:pPr>
              <w:spacing w:line="284" w:lineRule="auto"/>
              <w:rPr>
                <w:rFonts w:ascii="Arial"/>
                <w:sz w:val="21"/>
              </w:rPr>
            </w:pPr>
          </w:p>
          <w:p w14:paraId="39116817">
            <w:pPr>
              <w:spacing w:line="284" w:lineRule="auto"/>
              <w:rPr>
                <w:rFonts w:ascii="Arial"/>
                <w:sz w:val="21"/>
              </w:rPr>
            </w:pPr>
          </w:p>
          <w:p w14:paraId="0BA168B6">
            <w:pPr>
              <w:spacing w:line="284" w:lineRule="auto"/>
              <w:rPr>
                <w:rFonts w:ascii="Arial"/>
                <w:sz w:val="21"/>
              </w:rPr>
            </w:pPr>
          </w:p>
          <w:p w14:paraId="6F08608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E77F6B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20F420E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BB83AFA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73025A22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C47AE2E">
            <w:pPr>
              <w:pStyle w:val="8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85FA2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04CB25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026E248B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8A2DF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9C8D58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F2098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408B68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3"/>
              </w:rPr>
              <w:t>1. 对本金有无异议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19752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225AD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8AFC0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DEA609">
            <w:pPr>
              <w:pStyle w:val="8"/>
              <w:spacing w:before="97"/>
              <w:ind w:left="88" w:hanging="3"/>
            </w:pPr>
            <w:r>
              <w:rPr>
                <w:color w:val="231F20"/>
                <w:spacing w:val="6"/>
              </w:rPr>
              <w:t>2. 对利息（期内利息、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复利、罚息）有无异议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36372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16C3EAF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合同未约定复利，不应支付复利。</w:t>
            </w:r>
          </w:p>
        </w:tc>
      </w:tr>
      <w:tr w14:paraId="24D306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BA9E3B">
            <w:pPr>
              <w:pStyle w:val="8"/>
              <w:spacing w:before="85" w:line="237" w:lineRule="auto"/>
              <w:ind w:left="103" w:right="84" w:hanging="14"/>
            </w:pPr>
            <w:r>
              <w:rPr>
                <w:color w:val="231F20"/>
                <w:spacing w:val="-1"/>
              </w:rPr>
              <w:t>3. 对提前还款或解除合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A771F6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336FAE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76D1A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41AA23">
            <w:pPr>
              <w:spacing w:line="341" w:lineRule="auto"/>
              <w:rPr>
                <w:rFonts w:ascii="Arial"/>
                <w:sz w:val="21"/>
              </w:rPr>
            </w:pPr>
          </w:p>
          <w:p w14:paraId="6C32B3CC">
            <w:pPr>
              <w:spacing w:line="341" w:lineRule="auto"/>
              <w:rPr>
                <w:rFonts w:ascii="Arial"/>
                <w:sz w:val="21"/>
              </w:rPr>
            </w:pPr>
          </w:p>
          <w:p w14:paraId="510D4333">
            <w:pPr>
              <w:pStyle w:val="8"/>
              <w:spacing w:before="79" w:line="262" w:lineRule="auto"/>
              <w:ind w:left="85" w:right="84" w:hanging="3"/>
            </w:pPr>
            <w:r>
              <w:rPr>
                <w:color w:val="231F20"/>
                <w:spacing w:val="-1"/>
              </w:rPr>
              <w:t>4. 对担保权利诉请有无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92ED86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0E82099">
            <w:pPr>
              <w:pStyle w:val="8"/>
              <w:spacing w:before="72" w:line="248" w:lineRule="auto"/>
              <w:ind w:left="81" w:right="1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一、被告对于贷款并不知情。二、被告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不应承担罚息和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复息，所签署的保证函中仅要求对利息承担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保证责任，未提及需要对罚息、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复息承担保证责任，且担保合同或者主合同他其实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都是格式条款，银行未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做醒目提示，也未明确说明担保范围。三、根据主合同的约定，未明确复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利计算依据，故只能按照利息为基数来计算，不能把罚息作为计算基础。</w:t>
            </w:r>
          </w:p>
        </w:tc>
      </w:tr>
      <w:tr w14:paraId="32E2B0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1727AF">
            <w:pPr>
              <w:pStyle w:val="8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5. 对实现债权的费用有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A90A1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C567F2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73E24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AE5D1D">
            <w:pPr>
              <w:pStyle w:val="8"/>
              <w:spacing w:before="265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5914E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B9EE371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7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诉讼费用由法院判决</w:t>
            </w:r>
          </w:p>
        </w:tc>
      </w:tr>
      <w:tr w14:paraId="56C6D1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9E7CE9">
            <w:pPr>
              <w:pStyle w:val="8"/>
              <w:spacing w:before="267" w:line="208" w:lineRule="auto"/>
              <w:ind w:left="84"/>
            </w:pPr>
            <w:r>
              <w:rPr>
                <w:color w:val="231F20"/>
                <w:spacing w:val="-1"/>
              </w:rPr>
              <w:t>7.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A23A7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861BC6D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同对原告诉请担保权利的意见</w:t>
            </w:r>
          </w:p>
        </w:tc>
      </w:tr>
      <w:tr w14:paraId="00C817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6EAC7D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A49479D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533287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DF740F">
            <w:pPr>
              <w:spacing w:before="84" w:line="259" w:lineRule="auto"/>
              <w:ind w:left="84" w:right="78" w:hanging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被告对案涉贷款的发生并不知情，且根据保证函的约定，保证范围不包括罚息和复息。担保函是银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行提供的格式条款，银行未做醒目提示，也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未明确说明担保范围。根据主合同的约定，只能按照利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息为基数来计算，不能把罚息作为计算基础。</w:t>
            </w:r>
          </w:p>
        </w:tc>
      </w:tr>
      <w:tr w14:paraId="3FB105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940551">
            <w:pPr>
              <w:pStyle w:val="8"/>
              <w:spacing w:before="86" w:line="245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B6731C">
            <w:pPr>
              <w:pStyle w:val="8"/>
              <w:spacing w:before="25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380CE6F">
            <w:pPr>
              <w:pStyle w:val="8"/>
              <w:spacing w:before="73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</w:tbl>
    <w:p w14:paraId="25F4ACAB">
      <w:pPr>
        <w:pStyle w:val="3"/>
      </w:pPr>
    </w:p>
    <w:p w14:paraId="1606A8D8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2B76EF2">
      <w:pPr>
        <w:spacing w:before="41"/>
      </w:pPr>
    </w:p>
    <w:p w14:paraId="770D79FC">
      <w:pPr>
        <w:spacing w:before="41"/>
      </w:pPr>
    </w:p>
    <w:p w14:paraId="4E7488E2">
      <w:pPr>
        <w:spacing w:before="41"/>
      </w:pPr>
    </w:p>
    <w:p w14:paraId="1677C0E5">
      <w:pPr>
        <w:spacing w:before="41"/>
      </w:pPr>
    </w:p>
    <w:p w14:paraId="1963306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C7C7D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2A0DDF">
            <w:pPr>
              <w:pStyle w:val="8"/>
              <w:spacing w:before="264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C83776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9D0BCC6">
            <w:pPr>
              <w:pStyle w:val="8"/>
              <w:spacing w:before="72" w:line="18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 w14:paraId="598886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930430">
            <w:pPr>
              <w:pStyle w:val="8"/>
              <w:spacing w:before="262" w:line="210" w:lineRule="auto"/>
              <w:ind w:left="89"/>
            </w:pPr>
            <w:r>
              <w:rPr>
                <w:color w:val="231F20"/>
                <w:spacing w:val="-1"/>
              </w:rPr>
              <w:t>3. 对借款金额有无异议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1C7AC0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0CEA8C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 w14:paraId="0F6351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42DB4E">
            <w:pPr>
              <w:pStyle w:val="8"/>
              <w:spacing w:before="263" w:line="210" w:lineRule="auto"/>
              <w:ind w:left="82"/>
            </w:pPr>
            <w:r>
              <w:rPr>
                <w:color w:val="231F20"/>
                <w:spacing w:val="-1"/>
              </w:rPr>
              <w:t>4. 对借款期限有无异议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585452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0740D8B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 w14:paraId="366D90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0CEC0A">
            <w:pPr>
              <w:pStyle w:val="8"/>
              <w:spacing w:before="263" w:line="210" w:lineRule="auto"/>
              <w:ind w:left="85"/>
            </w:pPr>
            <w:r>
              <w:rPr>
                <w:color w:val="231F20"/>
                <w:spacing w:val="-1"/>
              </w:rPr>
              <w:t>5. 对借款利率有无异议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8B521D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E44D2A1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 w14:paraId="0C0120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B31CDE">
            <w:pPr>
              <w:pStyle w:val="8"/>
              <w:spacing w:before="92" w:line="242" w:lineRule="auto"/>
              <w:ind w:left="85" w:right="84"/>
            </w:pPr>
            <w:r>
              <w:rPr>
                <w:color w:val="231F20"/>
                <w:spacing w:val="-1"/>
              </w:rPr>
              <w:t>6. 对借款发放时间有无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20592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655658E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 w14:paraId="5B4E49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D3FB46">
            <w:pPr>
              <w:pStyle w:val="8"/>
              <w:spacing w:before="266" w:line="208" w:lineRule="auto"/>
              <w:ind w:left="84"/>
            </w:pPr>
            <w:r>
              <w:rPr>
                <w:color w:val="231F20"/>
                <w:spacing w:val="-1"/>
              </w:rPr>
              <w:t>7. 对还款方式有无异议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3849A5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5A890D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 w14:paraId="35C4AE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F3C8E6">
            <w:pPr>
              <w:pStyle w:val="8"/>
              <w:spacing w:before="266" w:line="208" w:lineRule="auto"/>
              <w:ind w:left="88"/>
            </w:pPr>
            <w:r>
              <w:rPr>
                <w:color w:val="231F20"/>
                <w:spacing w:val="-1"/>
              </w:rPr>
              <w:t>8. 对还款情况有无异议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29850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B926605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 w14:paraId="4E16BE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459D3A">
            <w:pPr>
              <w:pStyle w:val="8"/>
              <w:spacing w:before="97"/>
              <w:ind w:left="85" w:right="84"/>
            </w:pPr>
            <w:r>
              <w:rPr>
                <w:color w:val="231F20"/>
                <w:spacing w:val="-1"/>
              </w:rPr>
              <w:t>9. 对是否逾期还款有无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7F3B1E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C40BD8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 w14:paraId="0C2ACA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B280B3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44E87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7AFF87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8E56B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91DB4F">
            <w:pPr>
              <w:pStyle w:val="8"/>
              <w:spacing w:before="88" w:line="236" w:lineRule="auto"/>
              <w:ind w:left="84" w:right="96" w:firstLine="18"/>
            </w:pPr>
            <w:r>
              <w:rPr>
                <w:color w:val="231F20"/>
                <w:spacing w:val="5"/>
              </w:rPr>
              <w:t>11.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0D486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36771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41DB4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14664B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12.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CA4F2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0D1520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6A3F4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EE0E5A">
            <w:pPr>
              <w:pStyle w:val="8"/>
              <w:spacing w:before="88" w:line="236" w:lineRule="auto"/>
              <w:ind w:left="85" w:right="83" w:firstLine="17"/>
            </w:pPr>
            <w:r>
              <w:rPr>
                <w:color w:val="231F20"/>
                <w:spacing w:val="14"/>
              </w:rPr>
              <w:t>13.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EEE05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3F8CE6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2F8C4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70B532">
            <w:pPr>
              <w:spacing w:line="341" w:lineRule="auto"/>
              <w:rPr>
                <w:rFonts w:ascii="Arial"/>
                <w:sz w:val="21"/>
              </w:rPr>
            </w:pPr>
          </w:p>
          <w:p w14:paraId="0EFB96D2">
            <w:pPr>
              <w:spacing w:line="342" w:lineRule="auto"/>
              <w:rPr>
                <w:rFonts w:ascii="Arial"/>
                <w:sz w:val="21"/>
              </w:rPr>
            </w:pPr>
          </w:p>
          <w:p w14:paraId="334F19DF">
            <w:pPr>
              <w:pStyle w:val="8"/>
              <w:spacing w:before="78" w:line="262" w:lineRule="auto"/>
              <w:ind w:left="102" w:right="84"/>
            </w:pPr>
            <w:r>
              <w:rPr>
                <w:color w:val="231F20"/>
                <w:spacing w:val="6"/>
              </w:rPr>
              <w:t>14.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同 / 保函有无异议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34C3F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D390FE">
            <w:pPr>
              <w:pStyle w:val="8"/>
              <w:spacing w:before="71" w:line="248" w:lineRule="auto"/>
              <w:ind w:left="88" w:right="8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一、被告对于贷款并不知情。二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、被告不应承担罚息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和复息，所签署的保证函中仅要求对利息承担保证责任，未提及需要对罚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息、复息承担保证责任，且担保合同或者主合同都是格式条款，银行未做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醒目提示，也未明确说明担保范围。三、根据主合同的约定，未明确复息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计算依据，故只能按照利息为基数来计算，不能把罚息作为计算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基础。</w:t>
            </w:r>
          </w:p>
        </w:tc>
      </w:tr>
      <w:tr w14:paraId="7FEC20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136F9B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-3"/>
              </w:rPr>
              <w:t>15.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C3B7E0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2B29EE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3D24A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153E4F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16.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445DFB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13D244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6A53B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6029AD">
            <w:pPr>
              <w:pStyle w:val="8"/>
              <w:spacing w:before="87" w:line="237" w:lineRule="auto"/>
              <w:ind w:left="87" w:right="85" w:firstLine="15"/>
            </w:pPr>
            <w:r>
              <w:rPr>
                <w:color w:val="231F20"/>
                <w:spacing w:val="9"/>
              </w:rPr>
              <w:t>17.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A27341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466BBC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</w:tbl>
    <w:p w14:paraId="002DE597">
      <w:pPr>
        <w:pStyle w:val="3"/>
      </w:pPr>
    </w:p>
    <w:p w14:paraId="5A72FD89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3B62F23">
      <w:pPr>
        <w:spacing w:before="41"/>
      </w:pPr>
    </w:p>
    <w:p w14:paraId="775E4BED">
      <w:pPr>
        <w:spacing w:before="41"/>
      </w:pPr>
    </w:p>
    <w:p w14:paraId="3825A387">
      <w:pPr>
        <w:spacing w:before="41"/>
      </w:pPr>
    </w:p>
    <w:p w14:paraId="423DE99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B26F3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1FC9E9">
            <w:pPr>
              <w:spacing w:line="257" w:lineRule="auto"/>
              <w:rPr>
                <w:rFonts w:ascii="Arial"/>
                <w:sz w:val="21"/>
              </w:rPr>
            </w:pPr>
          </w:p>
          <w:p w14:paraId="00EB2BF8">
            <w:pPr>
              <w:spacing w:line="257" w:lineRule="auto"/>
              <w:rPr>
                <w:rFonts w:ascii="Arial"/>
                <w:sz w:val="21"/>
              </w:rPr>
            </w:pPr>
          </w:p>
          <w:p w14:paraId="4F997ABE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3"/>
              </w:rPr>
              <w:t>18.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E4CA87">
            <w:pPr>
              <w:pStyle w:val="8"/>
              <w:spacing w:before="82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《流动资金循环借款合同》《保证函》</w:t>
            </w:r>
          </w:p>
          <w:p w14:paraId="52E69B90">
            <w:pPr>
              <w:pStyle w:val="8"/>
              <w:spacing w:before="44" w:line="255" w:lineRule="auto"/>
              <w:ind w:left="89" w:right="9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《最高人民法院关于适用〈中华人民共和国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民法典〉时间效力若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干规定》第一条第二款、《中华人民共和国合同法》第三十九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条、第四十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条、第二百零六条，《中华人民共和国担保法》第十八条、第二十一条</w:t>
            </w:r>
          </w:p>
        </w:tc>
      </w:tr>
      <w:tr w14:paraId="6BA562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AC96DF">
            <w:pPr>
              <w:pStyle w:val="8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19.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F6AFE7">
            <w:pPr>
              <w:rPr>
                <w:rFonts w:ascii="Arial"/>
                <w:sz w:val="21"/>
              </w:rPr>
            </w:pPr>
          </w:p>
        </w:tc>
      </w:tr>
      <w:tr w14:paraId="312EC9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5C2DD9">
            <w:pPr>
              <w:pStyle w:val="8"/>
              <w:spacing w:before="85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20.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6A52E8">
            <w:pPr>
              <w:rPr>
                <w:rFonts w:ascii="Arial"/>
                <w:sz w:val="21"/>
              </w:rPr>
            </w:pPr>
          </w:p>
        </w:tc>
      </w:tr>
      <w:tr w14:paraId="29A4D6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3C645F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9C0CF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AF74F0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696723">
            <w:pPr>
              <w:spacing w:line="259" w:lineRule="auto"/>
              <w:rPr>
                <w:rFonts w:ascii="Arial"/>
                <w:sz w:val="21"/>
              </w:rPr>
            </w:pPr>
          </w:p>
          <w:p w14:paraId="268D58D1">
            <w:pPr>
              <w:spacing w:line="259" w:lineRule="auto"/>
              <w:rPr>
                <w:rFonts w:ascii="Arial"/>
                <w:sz w:val="21"/>
              </w:rPr>
            </w:pPr>
          </w:p>
          <w:p w14:paraId="20248D03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CE02B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751689">
            <w:pPr>
              <w:spacing w:line="263" w:lineRule="auto"/>
              <w:rPr>
                <w:rFonts w:ascii="Arial"/>
                <w:sz w:val="21"/>
              </w:rPr>
            </w:pPr>
          </w:p>
          <w:p w14:paraId="17F3327E">
            <w:pPr>
              <w:spacing w:line="264" w:lineRule="auto"/>
              <w:rPr>
                <w:rFonts w:ascii="Arial"/>
                <w:sz w:val="21"/>
              </w:rPr>
            </w:pPr>
          </w:p>
          <w:p w14:paraId="260193F1">
            <w:pPr>
              <w:spacing w:line="264" w:lineRule="auto"/>
              <w:rPr>
                <w:rFonts w:ascii="Arial"/>
                <w:sz w:val="21"/>
              </w:rPr>
            </w:pPr>
          </w:p>
          <w:p w14:paraId="152C8AC9">
            <w:pPr>
              <w:spacing w:line="264" w:lineRule="auto"/>
              <w:rPr>
                <w:rFonts w:ascii="Arial"/>
                <w:sz w:val="21"/>
              </w:rPr>
            </w:pPr>
          </w:p>
          <w:p w14:paraId="3B33FA05">
            <w:pPr>
              <w:spacing w:line="264" w:lineRule="auto"/>
              <w:rPr>
                <w:rFonts w:ascii="Arial"/>
                <w:sz w:val="21"/>
              </w:rPr>
            </w:pPr>
          </w:p>
          <w:p w14:paraId="3FBBD06E">
            <w:pPr>
              <w:spacing w:line="264" w:lineRule="auto"/>
              <w:rPr>
                <w:rFonts w:ascii="Arial"/>
                <w:sz w:val="21"/>
              </w:rPr>
            </w:pPr>
          </w:p>
          <w:p w14:paraId="489E6AF5">
            <w:pPr>
              <w:spacing w:line="264" w:lineRule="auto"/>
              <w:rPr>
                <w:rFonts w:ascii="Arial"/>
                <w:sz w:val="21"/>
              </w:rPr>
            </w:pPr>
          </w:p>
          <w:p w14:paraId="27991C4A">
            <w:pPr>
              <w:spacing w:line="264" w:lineRule="auto"/>
              <w:rPr>
                <w:rFonts w:ascii="Arial"/>
                <w:sz w:val="21"/>
              </w:rPr>
            </w:pPr>
          </w:p>
          <w:p w14:paraId="00081553">
            <w:pPr>
              <w:spacing w:line="264" w:lineRule="auto"/>
              <w:rPr>
                <w:rFonts w:ascii="Arial"/>
                <w:sz w:val="21"/>
              </w:rPr>
            </w:pPr>
          </w:p>
          <w:p w14:paraId="19BC36AB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649B21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9F68B26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74F19A6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E45618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9A5059A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EE992F4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C4B2343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FA0CC5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B6262D3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6BD528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DAF3B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7435B61">
            <w:pPr>
              <w:spacing w:line="352" w:lineRule="auto"/>
              <w:rPr>
                <w:rFonts w:ascii="Arial"/>
                <w:sz w:val="21"/>
              </w:rPr>
            </w:pPr>
          </w:p>
          <w:p w14:paraId="35B542FE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DB47EF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01B49EE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6E51A3A">
      <w:pPr>
        <w:spacing w:before="174" w:line="223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4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沈</w:t>
      </w:r>
      <w:r>
        <w:rPr>
          <w:rFonts w:ascii="方正楷体_GBK" w:hAnsi="方正楷体_GBK" w:eastAsia="方正楷体_GBK" w:cs="方正楷体_GBK"/>
          <w:color w:val="231F20"/>
          <w:spacing w:val="58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588940D">
      <w:pPr>
        <w:spacing w:line="223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4258D9B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A0F6D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114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B18D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115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504788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116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2EAC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2"/>
        <w:sz w:val="21"/>
        <w:szCs w:val="21"/>
      </w:rPr>
      <w:t>1</w:t>
    </w: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</w:t>
    </w:r>
    <w:r>
      <w:rPr>
        <w:rFonts w:ascii="Times New Roman" w:hAnsi="Times New Roman" w:eastAsia="Times New Roman" w:cs="Times New Roman"/>
        <w:color w:val="231F20"/>
        <w:spacing w:val="-10"/>
        <w:sz w:val="21"/>
        <w:szCs w:val="21"/>
      </w:rPr>
      <w:t>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27A3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2F7A6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199"/>
    <w:bookmarkEnd w:id="2"/>
    <w:bookmarkStart w:id="3" w:name="bookmark26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B8C6CF8"/>
    <w:rsid w:val="0EEEE2EE"/>
    <w:rsid w:val="12EE2644"/>
    <w:rsid w:val="1BB82A97"/>
    <w:rsid w:val="1DAE4148"/>
    <w:rsid w:val="28BA2F26"/>
    <w:rsid w:val="33DA9E9B"/>
    <w:rsid w:val="39DE4CD1"/>
    <w:rsid w:val="3AEB0608"/>
    <w:rsid w:val="3CE8434E"/>
    <w:rsid w:val="3F47EB2B"/>
    <w:rsid w:val="3F9FDA55"/>
    <w:rsid w:val="3FDF4AB0"/>
    <w:rsid w:val="3FEFD56B"/>
    <w:rsid w:val="3FFCB97D"/>
    <w:rsid w:val="42B407FE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08E135DF02004BB09BCA418D93C3B64A_13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