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33F89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48.融资租赁合同纠纷民事答辩状实例</w:t>
      </w:r>
    </w:p>
    <w:p w14:paraId="27E0103A">
      <w:pPr>
        <w:pStyle w:val="3"/>
        <w:spacing w:line="242" w:lineRule="auto"/>
      </w:pPr>
    </w:p>
    <w:p w14:paraId="5694E940">
      <w:pPr>
        <w:pStyle w:val="3"/>
        <w:spacing w:line="243" w:lineRule="auto"/>
      </w:pPr>
    </w:p>
    <w:p w14:paraId="5A93818B">
      <w:pPr>
        <w:pStyle w:val="3"/>
        <w:spacing w:line="243" w:lineRule="auto"/>
      </w:pPr>
    </w:p>
    <w:p w14:paraId="6DEC4FC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C7530D7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9AE699B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2E5F5184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3"/>
        <w:gridCol w:w="1317"/>
        <w:gridCol w:w="1246"/>
        <w:gridCol w:w="897"/>
        <w:gridCol w:w="4941"/>
      </w:tblGrid>
      <w:tr w14:paraId="08B173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47F94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D72854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CF23F6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192B548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13EFCB0">
            <w:pPr>
              <w:pStyle w:val="8"/>
              <w:spacing w:before="43" w:line="239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01F5EA7">
            <w:pPr>
              <w:pStyle w:val="8"/>
              <w:spacing w:before="14" w:line="235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D5206B4">
            <w:pPr>
              <w:pStyle w:val="8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89F708D">
            <w:pPr>
              <w:pStyle w:val="8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89B40EA">
            <w:pPr>
              <w:pStyle w:val="8"/>
              <w:spacing w:before="46" w:line="230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F764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3" w:type="dxa"/>
            <w:tcBorders>
              <w:left w:val="single" w:color="231F20" w:sz="4" w:space="0"/>
            </w:tcBorders>
            <w:noWrap w:val="0"/>
            <w:vAlign w:val="top"/>
          </w:tcPr>
          <w:p w14:paraId="3289DD73">
            <w:pPr>
              <w:pStyle w:val="8"/>
              <w:spacing w:before="86" w:line="208" w:lineRule="auto"/>
              <w:ind w:left="26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63" w:type="dxa"/>
            <w:gridSpan w:val="2"/>
            <w:noWrap w:val="0"/>
            <w:vAlign w:val="top"/>
          </w:tcPr>
          <w:p w14:paraId="2CFAF0C5">
            <w:pPr>
              <w:spacing w:before="81" w:line="221" w:lineRule="auto"/>
              <w:ind w:left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（2018）津民初  ××× 号</w:t>
            </w:r>
          </w:p>
        </w:tc>
        <w:tc>
          <w:tcPr>
            <w:tcW w:w="897" w:type="dxa"/>
            <w:noWrap w:val="0"/>
            <w:vAlign w:val="top"/>
          </w:tcPr>
          <w:p w14:paraId="5A526F79">
            <w:pPr>
              <w:pStyle w:val="8"/>
              <w:spacing w:before="86" w:line="208" w:lineRule="auto"/>
              <w:ind w:left="24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941" w:type="dxa"/>
            <w:tcBorders>
              <w:right w:val="single" w:color="231F20" w:sz="4" w:space="0"/>
            </w:tcBorders>
            <w:noWrap w:val="0"/>
            <w:vAlign w:val="top"/>
          </w:tcPr>
          <w:p w14:paraId="46DCACE4">
            <w:pPr>
              <w:spacing w:before="80" w:line="228" w:lineRule="auto"/>
              <w:ind w:left="164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融资租赁合同纠纷</w:t>
            </w:r>
          </w:p>
        </w:tc>
      </w:tr>
      <w:tr w14:paraId="26D13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DEA899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597F5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5629664">
            <w:pPr>
              <w:spacing w:line="280" w:lineRule="auto"/>
              <w:rPr>
                <w:rFonts w:ascii="Arial"/>
                <w:sz w:val="21"/>
              </w:rPr>
            </w:pPr>
          </w:p>
          <w:p w14:paraId="17493556">
            <w:pPr>
              <w:spacing w:line="280" w:lineRule="auto"/>
              <w:rPr>
                <w:rFonts w:ascii="Arial"/>
                <w:sz w:val="21"/>
              </w:rPr>
            </w:pPr>
          </w:p>
          <w:p w14:paraId="6555E4C8">
            <w:pPr>
              <w:spacing w:line="281" w:lineRule="auto"/>
              <w:rPr>
                <w:rFonts w:ascii="Arial"/>
                <w:sz w:val="21"/>
              </w:rPr>
            </w:pPr>
          </w:p>
          <w:p w14:paraId="56C61839">
            <w:pPr>
              <w:spacing w:line="281" w:lineRule="auto"/>
              <w:rPr>
                <w:rFonts w:ascii="Arial"/>
                <w:sz w:val="21"/>
              </w:rPr>
            </w:pPr>
          </w:p>
          <w:p w14:paraId="4930B550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A165A7D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202A71A">
            <w:pPr>
              <w:pStyle w:val="8"/>
              <w:spacing w:before="3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42B6EE2">
            <w:pPr>
              <w:pStyle w:val="8"/>
              <w:spacing w:before="2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1955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 </w:t>
            </w:r>
            <w:r>
              <w:rPr>
                <w:color w:val="231F20"/>
                <w:spacing w:val="-5"/>
              </w:rPr>
              <w:t xml:space="preserve">日    </w:t>
            </w:r>
            <w:r>
              <w:rPr>
                <w:color w:val="231F20"/>
                <w:spacing w:val="-6"/>
              </w:rPr>
              <w:t xml:space="preserve">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56E49330">
            <w:pPr>
              <w:pStyle w:val="8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 w14:paraId="72973F5B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DD61ACE">
            <w:pPr>
              <w:pStyle w:val="8"/>
              <w:spacing w:before="19" w:line="237" w:lineRule="auto"/>
              <w:ind w:left="86" w:right="1091" w:hanging="3"/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弄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6858A6">
            <w:pPr>
              <w:pStyle w:val="8"/>
              <w:spacing w:before="2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89E3F29">
            <w:pPr>
              <w:pStyle w:val="8"/>
              <w:spacing w:before="2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0CEB17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4691763">
            <w:pPr>
              <w:spacing w:line="268" w:lineRule="auto"/>
              <w:rPr>
                <w:rFonts w:ascii="Arial"/>
                <w:sz w:val="21"/>
              </w:rPr>
            </w:pPr>
          </w:p>
          <w:p w14:paraId="5A4B02DF">
            <w:pPr>
              <w:spacing w:line="268" w:lineRule="auto"/>
              <w:rPr>
                <w:rFonts w:ascii="Arial"/>
                <w:sz w:val="21"/>
              </w:rPr>
            </w:pPr>
          </w:p>
          <w:p w14:paraId="0299FEF0">
            <w:pPr>
              <w:spacing w:line="268" w:lineRule="auto"/>
              <w:rPr>
                <w:rFonts w:ascii="Arial"/>
                <w:sz w:val="21"/>
              </w:rPr>
            </w:pPr>
          </w:p>
          <w:p w14:paraId="51075ED2">
            <w:pPr>
              <w:spacing w:line="268" w:lineRule="auto"/>
              <w:rPr>
                <w:rFonts w:ascii="Arial"/>
                <w:sz w:val="21"/>
              </w:rPr>
            </w:pPr>
          </w:p>
          <w:p w14:paraId="7931A4EE">
            <w:pPr>
              <w:spacing w:line="269" w:lineRule="auto"/>
              <w:rPr>
                <w:rFonts w:ascii="Arial"/>
                <w:sz w:val="21"/>
              </w:rPr>
            </w:pPr>
          </w:p>
          <w:p w14:paraId="453842F2">
            <w:pPr>
              <w:spacing w:line="269" w:lineRule="auto"/>
              <w:rPr>
                <w:rFonts w:ascii="Arial"/>
                <w:sz w:val="21"/>
              </w:rPr>
            </w:pPr>
          </w:p>
          <w:p w14:paraId="1858E6F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FC3BA80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9DFECF2">
            <w:pPr>
              <w:pStyle w:val="8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龙川公司</w:t>
            </w:r>
          </w:p>
          <w:p w14:paraId="41CA727F">
            <w:pPr>
              <w:pStyle w:val="8"/>
              <w:spacing w:before="23" w:line="243" w:lineRule="auto"/>
              <w:ind w:left="88" w:right="214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龙川县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路矿区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龙川县  ×× 路矿区</w:t>
            </w:r>
          </w:p>
          <w:p w14:paraId="6D47F63F">
            <w:pPr>
              <w:pStyle w:val="8"/>
              <w:spacing w:before="2" w:line="243" w:lineRule="auto"/>
              <w:ind w:left="84" w:right="25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宋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54448E3">
            <w:pPr>
              <w:pStyle w:val="8"/>
              <w:spacing w:before="1" w:line="218" w:lineRule="auto"/>
              <w:ind w:left="82" w:right="132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6501AAA1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4CDF22F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2B8D277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E48D2A6">
            <w:pPr>
              <w:pStyle w:val="8"/>
              <w:spacing w:before="45" w:line="210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26F1C63A">
      <w:pPr>
        <w:pStyle w:val="3"/>
      </w:pPr>
    </w:p>
    <w:p w14:paraId="410C6798">
      <w:pPr>
        <w:sectPr>
          <w:footerReference r:id="rId5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364B80C1">
      <w:pPr>
        <w:spacing w:before="41"/>
      </w:pPr>
    </w:p>
    <w:p w14:paraId="2641D180">
      <w:pPr>
        <w:spacing w:before="41"/>
      </w:pPr>
    </w:p>
    <w:p w14:paraId="4857C1EF">
      <w:pPr>
        <w:spacing w:before="41"/>
      </w:pPr>
    </w:p>
    <w:p w14:paraId="5866432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78E46E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C75A23">
            <w:pPr>
              <w:spacing w:line="284" w:lineRule="auto"/>
              <w:rPr>
                <w:rFonts w:ascii="Arial"/>
                <w:sz w:val="21"/>
              </w:rPr>
            </w:pPr>
          </w:p>
          <w:p w14:paraId="072066E0">
            <w:pPr>
              <w:spacing w:line="284" w:lineRule="auto"/>
              <w:rPr>
                <w:rFonts w:ascii="Arial"/>
                <w:sz w:val="21"/>
              </w:rPr>
            </w:pPr>
          </w:p>
          <w:p w14:paraId="4F8A1108">
            <w:pPr>
              <w:spacing w:line="284" w:lineRule="auto"/>
              <w:rPr>
                <w:rFonts w:ascii="Arial"/>
                <w:sz w:val="21"/>
              </w:rPr>
            </w:pPr>
          </w:p>
          <w:p w14:paraId="32E1F55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71C3380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AD198FF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0" w:name="bookmark278"/>
            <w:bookmarkEnd w:id="0"/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1BDAFB2A">
            <w:pPr>
              <w:pStyle w:val="8"/>
              <w:spacing w:before="43" w:line="220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6C38E252">
            <w:pPr>
              <w:pStyle w:val="8"/>
              <w:spacing w:before="5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72145FA">
            <w:pPr>
              <w:pStyle w:val="8"/>
              <w:spacing w:before="53" w:line="207" w:lineRule="auto"/>
              <w:ind w:left="82" w:right="98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2D898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29A519">
            <w:pPr>
              <w:spacing w:before="87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2EEC744"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1013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80523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6CDE4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F8953B">
            <w:pPr>
              <w:pStyle w:val="8"/>
              <w:spacing w:before="251" w:line="261" w:lineRule="auto"/>
              <w:ind w:left="101" w:right="84" w:firstLine="1"/>
            </w:pPr>
            <w:r>
              <w:rPr>
                <w:color w:val="231F20"/>
                <w:spacing w:val="-2"/>
              </w:rPr>
              <w:t>1. 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4FB8EA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3166AF">
            <w:pPr>
              <w:pStyle w:val="8"/>
              <w:spacing w:before="72" w:line="213" w:lineRule="auto"/>
              <w:ind w:left="115" w:right="82" w:hanging="3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原告请求支付的到期未付租金数额不正确，未到期租金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中包含未到期利息，不同意支付未到期租金以及利息。</w:t>
            </w:r>
          </w:p>
        </w:tc>
      </w:tr>
      <w:tr w14:paraId="4CD757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7F8CE4">
            <w:pPr>
              <w:pStyle w:val="8"/>
              <w:spacing w:before="97"/>
              <w:ind w:left="84" w:firstLine="1"/>
            </w:pPr>
            <w:r>
              <w:rPr>
                <w:color w:val="231F20"/>
                <w:spacing w:val="6"/>
              </w:rPr>
              <w:t xml:space="preserve">2. 对违约金、滞纳金、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2641C2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6A59C8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原告主张的逾期付款违约金过高，请求法院依法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调整。</w:t>
            </w:r>
          </w:p>
        </w:tc>
      </w:tr>
      <w:tr w14:paraId="19BB43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A1449B">
            <w:pPr>
              <w:pStyle w:val="8"/>
              <w:spacing w:before="85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对确认租赁物归原告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FBC788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2EA0B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A0DB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1CE03D">
            <w:pPr>
              <w:pStyle w:val="8"/>
              <w:spacing w:before="256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C16BA0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F071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A0072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668F2C">
            <w:pPr>
              <w:pStyle w:val="8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对返还租赁物，并赔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933B7B3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45968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1EFCC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EB5C3C">
            <w:pPr>
              <w:pStyle w:val="8"/>
              <w:spacing w:before="95" w:line="241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A8C35E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63D33C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不应对未到期租金承担担保责任</w:t>
            </w:r>
          </w:p>
        </w:tc>
      </w:tr>
      <w:tr w14:paraId="3B2F39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C7E52">
            <w:pPr>
              <w:pStyle w:val="8"/>
              <w:spacing w:before="97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0F713C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48FA97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不同意支付律师代理费、交通费等</w:t>
            </w:r>
          </w:p>
        </w:tc>
      </w:tr>
      <w:tr w14:paraId="76752A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B19B74">
            <w:pPr>
              <w:pStyle w:val="8"/>
              <w:spacing w:before="256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8FA58F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98507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5A67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E585B5">
            <w:pPr>
              <w:pStyle w:val="8"/>
              <w:spacing w:before="268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80F59B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A9A6A6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 项异议</w:t>
            </w:r>
          </w:p>
        </w:tc>
      </w:tr>
      <w:tr w14:paraId="79B650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8A33FC">
            <w:pPr>
              <w:spacing w:before="72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8E5959C">
            <w:pPr>
              <w:spacing w:line="220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997F3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29FD6B">
            <w:pPr>
              <w:spacing w:before="83" w:line="260" w:lineRule="auto"/>
              <w:ind w:left="84" w:right="105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原告请求支付的到期未付租金数额不正确，未到期租金中包含未到期利息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，被告不同意支付未到期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租金以及利息。且其主张的逾期付款违约金过高，请求法院依法调整。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不同意承担律师费、交通费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等。担保人不应就未到期租金承担担保责任。</w:t>
            </w:r>
          </w:p>
        </w:tc>
      </w:tr>
    </w:tbl>
    <w:p w14:paraId="0BC6F499">
      <w:pPr>
        <w:pStyle w:val="3"/>
      </w:pPr>
    </w:p>
    <w:p w14:paraId="32FDF0C6">
      <w:pPr>
        <w:sectPr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7C93865">
      <w:pPr>
        <w:spacing w:before="41"/>
      </w:pPr>
    </w:p>
    <w:p w14:paraId="27EDC80A">
      <w:pPr>
        <w:spacing w:before="41"/>
      </w:pPr>
    </w:p>
    <w:p w14:paraId="1B5CCD3E">
      <w:pPr>
        <w:spacing w:before="41"/>
      </w:pPr>
    </w:p>
    <w:p w14:paraId="4FC7A60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694CE3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52F07A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D86C14B">
            <w:pPr>
              <w:pStyle w:val="8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09EBA1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D91BB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F143B5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91A272E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A1FB49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1BE2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80D94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对租赁物情况有无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017C2ED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A13190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33CF5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2A5BE3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对合同约定的租金及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BEA1795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9DB0E6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1D2A2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DE7066">
            <w:pPr>
              <w:pStyle w:val="8"/>
              <w:spacing w:before="83" w:line="238" w:lineRule="auto"/>
              <w:ind w:left="99" w:right="84" w:hanging="14"/>
            </w:pPr>
            <w:r>
              <w:rPr>
                <w:color w:val="231F20"/>
                <w:spacing w:val="-1"/>
              </w:rPr>
              <w:t>5. 对合同约定的租赁期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313052F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10C3D4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0F7C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A1E2F9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-1"/>
              </w:rPr>
              <w:t>6. 对到期后租赁物归属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53241D8">
            <w:pPr>
              <w:pStyle w:val="8"/>
              <w:spacing w:before="102" w:line="165" w:lineRule="auto"/>
              <w:ind w:left="82"/>
              <w:rPr>
                <w:rFonts w:hint="default" w:ascii="Wingdings 2" w:hAnsi="Wingdings 2" w:eastAsia="方正书宋_GBK" w:cs="Wingdings 2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2DAD23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71CBB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F9B1E">
            <w:pPr>
              <w:pStyle w:val="8"/>
              <w:spacing w:before="94" w:line="241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8325D2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36232A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约定违约金标准过高。</w:t>
            </w:r>
          </w:p>
        </w:tc>
      </w:tr>
      <w:tr w14:paraId="4004A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DCFA45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对是否约定加速到期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1C2D5C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35C1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10417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63EC4F">
            <w:pPr>
              <w:pStyle w:val="8"/>
              <w:spacing w:before="85" w:line="237" w:lineRule="auto"/>
              <w:ind w:left="86" w:right="84" w:hanging="1"/>
            </w:pPr>
            <w:r>
              <w:rPr>
                <w:color w:val="231F20"/>
                <w:spacing w:val="-1"/>
              </w:rPr>
              <w:t>9. 对是否约定回收租赁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2431BB2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C11071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D46FC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83D61C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10. 对是否约定解除合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23AE2B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83A9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856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10F783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对租赁物交付时间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66D188C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992DE6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F0DBE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B18F19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12. 对租赁物情况有无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96A2AD0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307744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2A8F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894EFF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5D4C0A5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358E8C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4282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F64E3B">
            <w:pPr>
              <w:pStyle w:val="8"/>
              <w:spacing w:before="253" w:line="262" w:lineRule="auto"/>
              <w:ind w:left="84" w:right="84" w:firstLine="18"/>
            </w:pPr>
            <w:r>
              <w:rPr>
                <w:color w:val="231F20"/>
                <w:spacing w:val="6"/>
              </w:rPr>
              <w:t>14.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994A7F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65EE9D">
            <w:pPr>
              <w:pStyle w:val="8"/>
              <w:spacing w:before="73" w:line="212" w:lineRule="auto"/>
              <w:ind w:left="87" w:right="89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数额不正确，且包含了未到期利息，不同意提前支付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利息。</w:t>
            </w:r>
          </w:p>
        </w:tc>
      </w:tr>
      <w:tr w14:paraId="1E8B0D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ABE661">
            <w:pPr>
              <w:pStyle w:val="8"/>
              <w:spacing w:before="91" w:line="235" w:lineRule="auto"/>
              <w:ind w:left="82" w:right="84" w:firstLine="20"/>
            </w:pPr>
            <w:r>
              <w:rPr>
                <w:color w:val="231F20"/>
                <w:spacing w:val="6"/>
              </w:rPr>
              <w:t>15.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B7C2288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1DE302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F10F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6336AE">
            <w:pPr>
              <w:pStyle w:val="8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16.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354F7DD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80A8C6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DF048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1842C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17.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7ECE75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FAEEF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6DAD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6F6B9A">
            <w:pPr>
              <w:pStyle w:val="8"/>
              <w:spacing w:before="87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18.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0385AAF">
            <w:pPr>
              <w:pStyle w:val="8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20E365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6D8A5AB">
      <w:pPr>
        <w:pStyle w:val="3"/>
      </w:pPr>
    </w:p>
    <w:p w14:paraId="67F645CF">
      <w:p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3E6722B8">
      <w:pPr>
        <w:spacing w:before="41"/>
      </w:pPr>
    </w:p>
    <w:p w14:paraId="0043C0E9">
      <w:pPr>
        <w:spacing w:before="41"/>
      </w:pPr>
    </w:p>
    <w:p w14:paraId="7A96E991">
      <w:pPr>
        <w:spacing w:before="41"/>
      </w:pPr>
    </w:p>
    <w:p w14:paraId="5B12D31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1E55D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C25A6E">
            <w:pPr>
              <w:pStyle w:val="8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19.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7B814B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9665A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4C358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56AACA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0"/>
              </w:rPr>
              <w:t>20. 对保证方式有无异议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B045D4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15EF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C02A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ED425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21.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EDCC7A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D7100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C515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98B43">
            <w:pPr>
              <w:pStyle w:val="8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22.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42DAE5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3DF079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F792C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B91932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23.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01FDF83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4B8951DC">
            <w:pPr>
              <w:pStyle w:val="8"/>
              <w:spacing w:before="63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《中华人民共和国合同法》第一百一十四条</w:t>
            </w:r>
          </w:p>
        </w:tc>
      </w:tr>
      <w:tr w14:paraId="13F940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477259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9EE5408">
            <w:pPr>
              <w:rPr>
                <w:rFonts w:ascii="Arial"/>
                <w:sz w:val="21"/>
              </w:rPr>
            </w:pPr>
          </w:p>
        </w:tc>
      </w:tr>
      <w:tr w14:paraId="2DFF7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9EEC0D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7"/>
              </w:rPr>
              <w:t>25. 证据清单（可另附页）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F910D3E">
            <w:pPr>
              <w:rPr>
                <w:rFonts w:ascii="Arial"/>
                <w:sz w:val="21"/>
              </w:rPr>
            </w:pPr>
          </w:p>
        </w:tc>
      </w:tr>
      <w:tr w14:paraId="78E0AA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38195C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AC3BB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00382D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1E1A69D">
            <w:pPr>
              <w:spacing w:line="258" w:lineRule="auto"/>
              <w:rPr>
                <w:rFonts w:ascii="Arial"/>
                <w:sz w:val="21"/>
              </w:rPr>
            </w:pPr>
          </w:p>
          <w:p w14:paraId="3614C093">
            <w:pPr>
              <w:spacing w:line="259" w:lineRule="auto"/>
              <w:rPr>
                <w:rFonts w:ascii="Arial"/>
                <w:sz w:val="21"/>
              </w:rPr>
            </w:pPr>
          </w:p>
          <w:p w14:paraId="6109D4CD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AF7C9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F47DD8">
            <w:pPr>
              <w:spacing w:line="263" w:lineRule="auto"/>
              <w:rPr>
                <w:rFonts w:ascii="Arial"/>
                <w:sz w:val="21"/>
              </w:rPr>
            </w:pPr>
          </w:p>
          <w:p w14:paraId="245FB053">
            <w:pPr>
              <w:spacing w:line="263" w:lineRule="auto"/>
              <w:rPr>
                <w:rFonts w:ascii="Arial"/>
                <w:sz w:val="21"/>
              </w:rPr>
            </w:pPr>
          </w:p>
          <w:p w14:paraId="2F59B382">
            <w:pPr>
              <w:spacing w:line="264" w:lineRule="auto"/>
              <w:rPr>
                <w:rFonts w:ascii="Arial"/>
                <w:sz w:val="21"/>
              </w:rPr>
            </w:pPr>
          </w:p>
          <w:p w14:paraId="42B3D21E">
            <w:pPr>
              <w:spacing w:line="264" w:lineRule="auto"/>
              <w:rPr>
                <w:rFonts w:ascii="Arial"/>
                <w:sz w:val="21"/>
              </w:rPr>
            </w:pPr>
          </w:p>
          <w:p w14:paraId="46D39352">
            <w:pPr>
              <w:spacing w:line="264" w:lineRule="auto"/>
              <w:rPr>
                <w:rFonts w:ascii="Arial"/>
                <w:sz w:val="21"/>
              </w:rPr>
            </w:pPr>
          </w:p>
          <w:p w14:paraId="7B42097D">
            <w:pPr>
              <w:spacing w:line="264" w:lineRule="auto"/>
              <w:rPr>
                <w:rFonts w:ascii="Arial"/>
                <w:sz w:val="21"/>
              </w:rPr>
            </w:pPr>
          </w:p>
          <w:p w14:paraId="40A54C08">
            <w:pPr>
              <w:spacing w:line="264" w:lineRule="auto"/>
              <w:rPr>
                <w:rFonts w:ascii="Arial"/>
                <w:sz w:val="21"/>
              </w:rPr>
            </w:pPr>
          </w:p>
          <w:p w14:paraId="190C5394">
            <w:pPr>
              <w:spacing w:line="264" w:lineRule="auto"/>
              <w:rPr>
                <w:rFonts w:ascii="Arial"/>
                <w:sz w:val="21"/>
              </w:rPr>
            </w:pPr>
          </w:p>
          <w:p w14:paraId="32369A67">
            <w:pPr>
              <w:spacing w:line="264" w:lineRule="auto"/>
              <w:rPr>
                <w:rFonts w:ascii="Arial"/>
                <w:sz w:val="21"/>
              </w:rPr>
            </w:pPr>
          </w:p>
          <w:p w14:paraId="308CC59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1F8F3C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021E24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1422CE0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BCEC4E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B0ED3BD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AA85A2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34EE43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E9F300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7E985E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05ABC42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FF00F01">
      <w:pPr>
        <w:pStyle w:val="3"/>
      </w:pPr>
    </w:p>
    <w:p w14:paraId="09F36FE4">
      <w:p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763A5D86">
      <w:pPr>
        <w:spacing w:before="41"/>
      </w:pPr>
    </w:p>
    <w:p w14:paraId="6C5C6F7C">
      <w:pPr>
        <w:spacing w:before="41"/>
      </w:pPr>
    </w:p>
    <w:p w14:paraId="6C6FA868">
      <w:pPr>
        <w:spacing w:before="41"/>
      </w:pPr>
    </w:p>
    <w:p w14:paraId="4F2359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4943BCD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6C8ED52F">
            <w:pPr>
              <w:spacing w:line="346" w:lineRule="auto"/>
              <w:rPr>
                <w:rFonts w:ascii="Arial"/>
                <w:sz w:val="21"/>
              </w:rPr>
            </w:pPr>
          </w:p>
          <w:p w14:paraId="41131DCA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8384A86">
            <w:pPr>
              <w:pStyle w:val="8"/>
              <w:spacing w:before="92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5AC4C5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82E2A49">
      <w:pPr>
        <w:spacing w:before="169" w:line="219" w:lineRule="auto"/>
        <w:ind w:left="5379" w:right="10" w:hanging="2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8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谢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龙川公司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C2DCC5A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CF5121F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01DEC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F6749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BA2E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442FD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18D0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E907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FA1E9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5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8507BD7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4AB7766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21149325C6F945249C11845C32317C4C_13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