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FD50F8">
      <w:pPr>
        <w:pStyle w:val="2"/>
        <w:bidi w:val="0"/>
        <w:spacing w:before="0" w:after="0" w:line="240" w:lineRule="auto"/>
        <w:rPr>
          <w:rFonts w:hint="eastAsia" w:ascii="Arial" w:hAnsi="Arial" w:cs="Arial"/>
          <w:b w:val="0"/>
          <w:color w:val="FFFFFF"/>
          <w:lang w:val="en-US" w:eastAsia="zh-CN"/>
        </w:rPr>
      </w:pPr>
      <w:bookmarkStart w:id="5" w:name="_GoBack"/>
      <w:bookmarkEnd w:id="5"/>
      <w:r>
        <w:rPr>
          <w:rFonts w:hint="eastAsia" w:ascii="Arial" w:hAnsi="Arial" w:cs="Arial"/>
          <w:b w:val="0"/>
          <w:color w:val="FFFFFF"/>
          <w:lang w:val="en-US" w:eastAsia="zh-CN"/>
        </w:rPr>
        <w:t>70.责任保险合同纠纷民事答辩状</w:t>
      </w:r>
    </w:p>
    <w:p w14:paraId="0E9FC287">
      <w:pPr>
        <w:pStyle w:val="3"/>
        <w:spacing w:line="273" w:lineRule="auto"/>
      </w:pPr>
    </w:p>
    <w:p w14:paraId="2DE04CD5">
      <w:pPr>
        <w:pStyle w:val="3"/>
        <w:spacing w:line="274" w:lineRule="auto"/>
      </w:pPr>
    </w:p>
    <w:p w14:paraId="21325EEC">
      <w:pPr>
        <w:pStyle w:val="3"/>
        <w:spacing w:line="274" w:lineRule="auto"/>
      </w:pPr>
    </w:p>
    <w:p w14:paraId="12720993">
      <w:pPr>
        <w:pStyle w:val="3"/>
        <w:spacing w:line="274" w:lineRule="auto"/>
      </w:pPr>
    </w:p>
    <w:p w14:paraId="1E152B8A">
      <w:pPr>
        <w:pStyle w:val="3"/>
        <w:spacing w:line="274" w:lineRule="auto"/>
      </w:pPr>
    </w:p>
    <w:p w14:paraId="0A0C3AF3">
      <w:pPr>
        <w:spacing w:before="161" w:line="233" w:lineRule="auto"/>
        <w:ind w:left="3625"/>
        <w:outlineLvl w:val="0"/>
        <w:rPr>
          <w:rFonts w:ascii="方正大标宋_GBK" w:hAnsi="方正大标宋_GBK" w:eastAsia="方正大标宋_GBK" w:cs="方正大标宋_GBK"/>
          <w:sz w:val="44"/>
          <w:szCs w:val="44"/>
        </w:rPr>
      </w:pPr>
      <w:r>
        <w:rPr>
          <w:rFonts w:ascii="方正大标宋_GBK" w:hAnsi="方正大标宋_GBK" w:eastAsia="方正大标宋_GBK" w:cs="方正大标宋_GBK"/>
          <w:color w:val="231F20"/>
          <w:spacing w:val="-8"/>
          <w:sz w:val="44"/>
          <w:szCs w:val="44"/>
        </w:rPr>
        <w:t>民事答辩状</w:t>
      </w:r>
    </w:p>
    <w:p w14:paraId="3B55230D">
      <w:pPr>
        <w:spacing w:before="65" w:line="205" w:lineRule="auto"/>
        <w:ind w:left="285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3"/>
          <w:sz w:val="36"/>
          <w:szCs w:val="36"/>
        </w:rPr>
        <w:t>（责任保险合同纠纷）</w:t>
      </w:r>
    </w:p>
    <w:p w14:paraId="16D792EB">
      <w:pPr>
        <w:spacing w:line="222" w:lineRule="exact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68"/>
        <w:gridCol w:w="1202"/>
        <w:gridCol w:w="1677"/>
        <w:gridCol w:w="613"/>
        <w:gridCol w:w="406"/>
        <w:gridCol w:w="4400"/>
      </w:tblGrid>
      <w:tr w14:paraId="6202E6D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3" w:hRule="atLeast"/>
        </w:trPr>
        <w:tc>
          <w:tcPr>
            <w:tcW w:w="9366" w:type="dxa"/>
            <w:gridSpan w:val="6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66ABBE6"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 w14:paraId="6D7F8F26">
            <w:pPr>
              <w:pStyle w:val="8"/>
              <w:spacing w:before="5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 w14:paraId="2F87A472">
            <w:pPr>
              <w:pStyle w:val="8"/>
              <w:spacing w:before="66" w:line="209" w:lineRule="auto"/>
              <w:ind w:left="516"/>
            </w:pPr>
            <w:r>
              <w:rPr>
                <w:color w:val="231F20"/>
                <w:spacing w:val="-1"/>
              </w:rPr>
              <w:t>1. 应诉时需向人民法院提交证明您身份的材料，如身份证复印件、营业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 w14:paraId="6AC3DACE">
            <w:pPr>
              <w:pStyle w:val="8"/>
              <w:spacing w:before="6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 w14:paraId="513997CD">
            <w:pPr>
              <w:pStyle w:val="8"/>
              <w:spacing w:before="63" w:line="254" w:lineRule="auto"/>
              <w:ind w:left="85" w:right="84" w:firstLine="417"/>
            </w:pPr>
            <w:r>
              <w:rPr>
                <w:color w:val="231F20"/>
                <w:spacing w:val="4"/>
              </w:rPr>
              <w:t>3. 本表有些内容可能与您的案件无关，您认为与案件无关的项目</w:t>
            </w:r>
            <w:r>
              <w:rPr>
                <w:color w:val="231F20"/>
                <w:spacing w:val="3"/>
              </w:rPr>
              <w:t>可以填“无”或不填；对于本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"/>
              </w:rPr>
              <w:t>表中勾选项可以在对应项打“√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</w:t>
            </w:r>
            <w:r>
              <w:rPr>
                <w:color w:val="231F20"/>
              </w:rPr>
              <w:t>，可以另附页填写。</w:t>
            </w:r>
          </w:p>
          <w:p w14:paraId="647F5C8B">
            <w:pPr>
              <w:pStyle w:val="8"/>
              <w:spacing w:before="17" w:line="249" w:lineRule="auto"/>
              <w:ind w:left="86" w:right="10" w:firstLine="409"/>
            </w:pPr>
            <w:r>
              <w:rPr>
                <w:color w:val="231F20"/>
              </w:rPr>
              <w:t>4.</w:t>
            </w:r>
            <w:r>
              <w:rPr>
                <w:color w:val="231F20"/>
                <w:spacing w:val="32"/>
                <w:w w:val="101"/>
              </w:rPr>
              <w:t xml:space="preserve"> </w:t>
            </w:r>
            <w:r>
              <w:rPr>
                <w:color w:val="231F20"/>
              </w:rPr>
              <w:t>本表</w:t>
            </w:r>
            <w:r>
              <w:rPr>
                <w:color w:val="231F20"/>
                <w:spacing w:val="19"/>
              </w:rPr>
              <w:t xml:space="preserve"> </w:t>
            </w:r>
            <w:r>
              <w:rPr>
                <w:color w:val="231F20"/>
              </w:rPr>
              <w:t>word</w:t>
            </w:r>
            <w:r>
              <w:rPr>
                <w:color w:val="231F20"/>
                <w:spacing w:val="42"/>
              </w:rPr>
              <w:t xml:space="preserve"> </w:t>
            </w:r>
            <w:r>
              <w:rPr>
                <w:color w:val="231F20"/>
              </w:rPr>
              <w:t xml:space="preserve">电子版填写时，相关栏目可复制粘贴或扩容，但不得改变要素内容、格式设置。例  </w:t>
            </w:r>
            <w:r>
              <w:rPr>
                <w:color w:val="231F20"/>
                <w:spacing w:val="5"/>
              </w:rPr>
              <w:t>如，多原告、多被告或多委托诉讼代理人等情况，可根据实际情况复制粘贴；需填写文字较多时，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3"/>
              </w:rPr>
              <w:t>可根据实际对栏目进行扩容等。</w:t>
            </w:r>
          </w:p>
          <w:p w14:paraId="4A62E0EF">
            <w:pPr>
              <w:pStyle w:val="8"/>
              <w:spacing w:before="48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 w14:paraId="71DEF729">
            <w:pPr>
              <w:pStyle w:val="8"/>
              <w:spacing w:before="6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 w14:paraId="3548ABB0">
            <w:pPr>
              <w:pStyle w:val="8"/>
              <w:spacing w:before="65" w:line="238" w:lineRule="auto"/>
              <w:ind w:left="84" w:right="87" w:firstLine="416"/>
            </w:pPr>
            <w:r>
              <w:rPr>
                <w:color w:val="231F20"/>
                <w:spacing w:val="4"/>
              </w:rPr>
              <w:t>如果诉讼参加人违反有关规定，虚假诉讼、恶意诉讼、滥用诉权，人民法院将</w:t>
            </w:r>
            <w:r>
              <w:rPr>
                <w:color w:val="231F20"/>
                <w:spacing w:val="3"/>
              </w:rPr>
              <w:t>视违法情形依法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 w14:paraId="4B5F98F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1068" w:type="dxa"/>
            <w:tcBorders>
              <w:left w:val="single" w:color="231F20" w:sz="4" w:space="0"/>
            </w:tcBorders>
            <w:noWrap w:val="0"/>
            <w:vAlign w:val="top"/>
          </w:tcPr>
          <w:p w14:paraId="40022ECA">
            <w:pPr>
              <w:pStyle w:val="8"/>
              <w:spacing w:before="86" w:line="208" w:lineRule="auto"/>
              <w:ind w:left="322"/>
            </w:pPr>
            <w:r>
              <w:rPr>
                <w:color w:val="231F20"/>
                <w:spacing w:val="-2"/>
              </w:rPr>
              <w:t>案号</w:t>
            </w:r>
          </w:p>
        </w:tc>
        <w:tc>
          <w:tcPr>
            <w:tcW w:w="2879" w:type="dxa"/>
            <w:gridSpan w:val="2"/>
            <w:noWrap w:val="0"/>
            <w:vAlign w:val="top"/>
          </w:tcPr>
          <w:p w14:paraId="4F99199E">
            <w:pPr>
              <w:rPr>
                <w:rFonts w:ascii="Arial"/>
                <w:sz w:val="21"/>
              </w:rPr>
            </w:pPr>
          </w:p>
        </w:tc>
        <w:tc>
          <w:tcPr>
            <w:tcW w:w="1019" w:type="dxa"/>
            <w:gridSpan w:val="2"/>
            <w:noWrap w:val="0"/>
            <w:vAlign w:val="top"/>
          </w:tcPr>
          <w:p w14:paraId="3D86A24E">
            <w:pPr>
              <w:pStyle w:val="8"/>
              <w:spacing w:before="86" w:line="208" w:lineRule="auto"/>
              <w:ind w:left="302"/>
            </w:pPr>
            <w:r>
              <w:rPr>
                <w:color w:val="231F20"/>
                <w:spacing w:val="-2"/>
              </w:rPr>
              <w:t>案由</w:t>
            </w:r>
          </w:p>
        </w:tc>
        <w:tc>
          <w:tcPr>
            <w:tcW w:w="4400" w:type="dxa"/>
            <w:tcBorders>
              <w:right w:val="single" w:color="231F20" w:sz="4" w:space="0"/>
            </w:tcBorders>
            <w:noWrap w:val="0"/>
            <w:vAlign w:val="top"/>
          </w:tcPr>
          <w:p w14:paraId="3BE26F89">
            <w:pPr>
              <w:rPr>
                <w:rFonts w:ascii="Arial"/>
                <w:sz w:val="21"/>
              </w:rPr>
            </w:pPr>
          </w:p>
        </w:tc>
      </w:tr>
      <w:tr w14:paraId="3634CED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66" w:type="dxa"/>
            <w:gridSpan w:val="6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D044327">
            <w:pPr>
              <w:spacing w:before="83" w:line="192" w:lineRule="auto"/>
              <w:ind w:left="3944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 w14:paraId="47DBB17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6" w:hRule="atLeast"/>
        </w:trPr>
        <w:tc>
          <w:tcPr>
            <w:tcW w:w="2270" w:type="dxa"/>
            <w:gridSpan w:val="2"/>
            <w:vMerge w:val="restart"/>
            <w:tcBorders>
              <w:left w:val="single" w:color="231F20" w:sz="4" w:space="0"/>
              <w:bottom w:val="nil"/>
            </w:tcBorders>
            <w:noWrap w:val="0"/>
            <w:vAlign w:val="top"/>
          </w:tcPr>
          <w:p w14:paraId="188225FC">
            <w:pPr>
              <w:spacing w:line="254" w:lineRule="auto"/>
              <w:rPr>
                <w:rFonts w:ascii="Arial"/>
                <w:sz w:val="21"/>
              </w:rPr>
            </w:pPr>
          </w:p>
          <w:p w14:paraId="4CD89E84">
            <w:pPr>
              <w:spacing w:line="255" w:lineRule="auto"/>
              <w:rPr>
                <w:rFonts w:ascii="Arial"/>
                <w:sz w:val="21"/>
              </w:rPr>
            </w:pPr>
          </w:p>
          <w:p w14:paraId="6110E4A7">
            <w:pPr>
              <w:spacing w:line="255" w:lineRule="auto"/>
              <w:rPr>
                <w:rFonts w:ascii="Arial"/>
                <w:sz w:val="21"/>
              </w:rPr>
            </w:pPr>
          </w:p>
          <w:p w14:paraId="4085EB3D">
            <w:pPr>
              <w:spacing w:line="255" w:lineRule="auto"/>
              <w:rPr>
                <w:rFonts w:ascii="Arial"/>
                <w:sz w:val="21"/>
              </w:rPr>
            </w:pPr>
          </w:p>
          <w:p w14:paraId="19BA453A">
            <w:pPr>
              <w:spacing w:line="255" w:lineRule="auto"/>
              <w:rPr>
                <w:rFonts w:ascii="Arial"/>
                <w:sz w:val="21"/>
              </w:rPr>
            </w:pPr>
          </w:p>
          <w:p w14:paraId="0257C8EB">
            <w:pPr>
              <w:spacing w:line="255" w:lineRule="auto"/>
              <w:rPr>
                <w:rFonts w:ascii="Arial"/>
                <w:sz w:val="21"/>
              </w:rPr>
            </w:pPr>
          </w:p>
          <w:p w14:paraId="56D975F6">
            <w:pPr>
              <w:pStyle w:val="8"/>
              <w:spacing w:before="78" w:line="208" w:lineRule="auto"/>
              <w:ind w:left="815"/>
            </w:pPr>
            <w:r>
              <w:rPr>
                <w:color w:val="231F20"/>
                <w:spacing w:val="-1"/>
              </w:rPr>
              <w:t>答辩人</w:t>
            </w:r>
          </w:p>
          <w:p w14:paraId="6CDD1C27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96" w:type="dxa"/>
            <w:gridSpan w:val="4"/>
            <w:tcBorders>
              <w:bottom w:val="nil"/>
              <w:right w:val="single" w:color="231F20" w:sz="4" w:space="0"/>
            </w:tcBorders>
            <w:noWrap w:val="0"/>
            <w:vAlign w:val="top"/>
          </w:tcPr>
          <w:p w14:paraId="522ACC28">
            <w:pPr>
              <w:pStyle w:val="8"/>
              <w:spacing w:before="88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 w14:paraId="65CAB503">
            <w:pPr>
              <w:pStyle w:val="8"/>
              <w:spacing w:before="63" w:line="202" w:lineRule="auto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</w:tc>
      </w:tr>
      <w:tr w14:paraId="14C6FA0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37" w:hRule="atLeast"/>
        </w:trPr>
        <w:tc>
          <w:tcPr>
            <w:tcW w:w="2270" w:type="dxa"/>
            <w:gridSpan w:val="2"/>
            <w:vMerge w:val="continue"/>
            <w:tcBorders>
              <w:top w:val="nil"/>
              <w:left w:val="single" w:color="231F20" w:sz="4" w:space="0"/>
              <w:bottom w:val="nil"/>
            </w:tcBorders>
            <w:noWrap w:val="0"/>
            <w:vAlign w:val="top"/>
          </w:tcPr>
          <w:p w14:paraId="1C722E50">
            <w:pPr>
              <w:rPr>
                <w:rFonts w:ascii="Arial"/>
                <w:sz w:val="21"/>
              </w:rPr>
            </w:pPr>
          </w:p>
        </w:tc>
        <w:tc>
          <w:tcPr>
            <w:tcW w:w="2290" w:type="dxa"/>
            <w:gridSpan w:val="2"/>
            <w:tcBorders>
              <w:top w:val="nil"/>
              <w:bottom w:val="nil"/>
              <w:right w:val="nil"/>
            </w:tcBorders>
            <w:noWrap w:val="0"/>
            <w:vAlign w:val="top"/>
          </w:tcPr>
          <w:p w14:paraId="33BF784C">
            <w:pPr>
              <w:pStyle w:val="8"/>
              <w:spacing w:before="74" w:line="205" w:lineRule="auto"/>
              <w:ind w:left="89"/>
            </w:pPr>
            <w:r>
              <w:rPr>
                <w:color w:val="231F20"/>
                <w:spacing w:val="-4"/>
              </w:rPr>
              <w:t>注册地 / 登记地：</w:t>
            </w:r>
          </w:p>
          <w:p w14:paraId="2A7CAD16">
            <w:pPr>
              <w:pStyle w:val="8"/>
              <w:spacing w:before="67" w:line="260" w:lineRule="auto"/>
              <w:ind w:left="85" w:right="193"/>
            </w:pPr>
            <w:r>
              <w:rPr>
                <w:color w:val="231F20"/>
                <w:spacing w:val="-4"/>
              </w:rPr>
              <w:t>法定代表人 / 负责人：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5"/>
              </w:rPr>
              <w:t>统一社会信用代码：</w:t>
            </w:r>
          </w:p>
          <w:p w14:paraId="4196F64A">
            <w:pPr>
              <w:pStyle w:val="8"/>
              <w:spacing w:before="1" w:line="239" w:lineRule="auto"/>
              <w:ind w:left="712" w:right="107" w:hanging="630"/>
            </w:pPr>
            <w:r>
              <w:rPr>
                <w:color w:val="231F20"/>
                <w:spacing w:val="-1"/>
              </w:rPr>
              <w:t>类型：有限责任公司□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其他企业法人□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社会服务机构□</w:t>
            </w:r>
          </w:p>
        </w:tc>
        <w:tc>
          <w:tcPr>
            <w:tcW w:w="4806" w:type="dxa"/>
            <w:gridSpan w:val="2"/>
            <w:tcBorders>
              <w:top w:val="nil"/>
              <w:left w:val="nil"/>
              <w:bottom w:val="nil"/>
              <w:right w:val="single" w:color="231F20" w:sz="4" w:space="0"/>
            </w:tcBorders>
            <w:noWrap w:val="0"/>
            <w:vAlign w:val="top"/>
          </w:tcPr>
          <w:p w14:paraId="21F0BFC5">
            <w:pPr>
              <w:spacing w:line="332" w:lineRule="auto"/>
              <w:rPr>
                <w:rFonts w:ascii="Arial"/>
                <w:sz w:val="21"/>
              </w:rPr>
            </w:pPr>
          </w:p>
          <w:p w14:paraId="490E4E3D">
            <w:pPr>
              <w:pStyle w:val="8"/>
              <w:spacing w:before="79" w:line="206" w:lineRule="auto"/>
              <w:ind w:left="588"/>
            </w:pPr>
            <w:r>
              <w:rPr>
                <w:color w:val="231F20"/>
                <w:spacing w:val="-6"/>
              </w:rPr>
              <w:t>职务：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6"/>
              </w:rPr>
              <w:t>联系电话：</w:t>
            </w:r>
          </w:p>
          <w:p w14:paraId="3878C2AB">
            <w:pPr>
              <w:spacing w:line="327" w:lineRule="auto"/>
              <w:rPr>
                <w:rFonts w:ascii="Arial"/>
                <w:sz w:val="21"/>
              </w:rPr>
            </w:pPr>
          </w:p>
          <w:p w14:paraId="17F0E6E6">
            <w:pPr>
              <w:pStyle w:val="8"/>
              <w:spacing w:before="79" w:line="208" w:lineRule="auto"/>
              <w:ind w:left="107"/>
            </w:pPr>
            <w:r>
              <w:rPr>
                <w:color w:val="231F20"/>
                <w:spacing w:val="-1"/>
              </w:rPr>
              <w:t>股份有限公司□    上市公司□</w:t>
            </w:r>
          </w:p>
          <w:p w14:paraId="1B8C6746">
            <w:pPr>
              <w:pStyle w:val="8"/>
              <w:spacing w:before="65" w:line="210" w:lineRule="auto"/>
              <w:ind w:left="107"/>
            </w:pPr>
            <w:r>
              <w:rPr>
                <w:color w:val="231F20"/>
              </w:rPr>
              <w:t>事业单位□    社会团体□    基金会□</w:t>
            </w:r>
          </w:p>
          <w:p w14:paraId="7E2C3920">
            <w:pPr>
              <w:pStyle w:val="8"/>
              <w:spacing w:before="64" w:line="199" w:lineRule="auto"/>
              <w:ind w:left="108"/>
            </w:pPr>
            <w:r>
              <w:rPr>
                <w:color w:val="231F20"/>
                <w:spacing w:val="-1"/>
              </w:rPr>
              <w:t>机关法人□    农村集体经济组织法人□</w:t>
            </w:r>
          </w:p>
        </w:tc>
      </w:tr>
      <w:tr w14:paraId="70038BB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40" w:hRule="atLeast"/>
        </w:trPr>
        <w:tc>
          <w:tcPr>
            <w:tcW w:w="2270" w:type="dxa"/>
            <w:gridSpan w:val="2"/>
            <w:vMerge w:val="continue"/>
            <w:tcBorders>
              <w:top w:val="nil"/>
              <w:left w:val="single" w:color="231F20" w:sz="4" w:space="0"/>
            </w:tcBorders>
            <w:noWrap w:val="0"/>
            <w:vAlign w:val="top"/>
          </w:tcPr>
          <w:p w14:paraId="078BB286">
            <w:pPr>
              <w:rPr>
                <w:rFonts w:ascii="Arial"/>
                <w:sz w:val="21"/>
              </w:rPr>
            </w:pPr>
          </w:p>
        </w:tc>
        <w:tc>
          <w:tcPr>
            <w:tcW w:w="7096" w:type="dxa"/>
            <w:gridSpan w:val="4"/>
            <w:tcBorders>
              <w:top w:val="nil"/>
              <w:right w:val="single" w:color="231F20" w:sz="4" w:space="0"/>
            </w:tcBorders>
            <w:noWrap w:val="0"/>
            <w:vAlign w:val="top"/>
          </w:tcPr>
          <w:p w14:paraId="4DC663DB">
            <w:pPr>
              <w:pStyle w:val="8"/>
              <w:spacing w:before="72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 w14:paraId="4FCB21DD">
            <w:pPr>
              <w:pStyle w:val="8"/>
              <w:spacing w:before="67" w:line="236" w:lineRule="auto"/>
              <w:ind w:left="83" w:right="288" w:firstLine="629"/>
            </w:pPr>
            <w:r>
              <w:rPr>
                <w:color w:val="231F20"/>
              </w:rPr>
              <w:t>个人独资企业□    合伙企业□   不具有法人资格的专业服务机构□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所有制性质：国有□（控股□    参股□)    民营□    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</w:tc>
      </w:tr>
      <w:tr w14:paraId="1E043D9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6" w:hRule="atLeast"/>
        </w:trPr>
        <w:tc>
          <w:tcPr>
            <w:tcW w:w="2270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 w14:paraId="4D7778DC">
            <w:pPr>
              <w:spacing w:line="342" w:lineRule="auto"/>
              <w:rPr>
                <w:rFonts w:ascii="Arial"/>
                <w:sz w:val="21"/>
              </w:rPr>
            </w:pPr>
          </w:p>
          <w:p w14:paraId="61474A2F">
            <w:pPr>
              <w:spacing w:line="342" w:lineRule="auto"/>
              <w:rPr>
                <w:rFonts w:ascii="Arial"/>
                <w:sz w:val="21"/>
              </w:rPr>
            </w:pPr>
          </w:p>
          <w:p w14:paraId="451AF723">
            <w:pPr>
              <w:pStyle w:val="8"/>
              <w:spacing w:before="79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96" w:type="dxa"/>
            <w:gridSpan w:val="4"/>
            <w:tcBorders>
              <w:right w:val="single" w:color="231F20" w:sz="4" w:space="0"/>
            </w:tcBorders>
            <w:noWrap w:val="0"/>
            <w:vAlign w:val="top"/>
          </w:tcPr>
          <w:p w14:paraId="5329BBB3">
            <w:pPr>
              <w:pStyle w:val="8"/>
              <w:spacing w:before="91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 w14:paraId="72966B25">
            <w:pPr>
              <w:pStyle w:val="8"/>
              <w:spacing w:before="69" w:line="207" w:lineRule="auto"/>
              <w:ind w:left="505"/>
            </w:pPr>
            <w:r>
              <w:rPr>
                <w:color w:val="231F20"/>
                <w:spacing w:val="-10"/>
              </w:rPr>
              <w:t>姓名：</w:t>
            </w:r>
          </w:p>
          <w:p w14:paraId="7A4FEFBC">
            <w:pPr>
              <w:pStyle w:val="8"/>
              <w:spacing w:before="62" w:line="239" w:lineRule="auto"/>
              <w:ind w:left="503"/>
            </w:pPr>
            <w:r>
              <w:rPr>
                <w:color w:val="231F20"/>
                <w:spacing w:val="-2"/>
              </w:rPr>
              <w:t>单位：</w:t>
            </w:r>
            <w:r>
              <w:rPr>
                <w:color w:val="231F20"/>
                <w:spacing w:val="1"/>
              </w:rPr>
              <w:t xml:space="preserve">                            </w:t>
            </w:r>
            <w:r>
              <w:rPr>
                <w:color w:val="231F20"/>
                <w:spacing w:val="-2"/>
              </w:rPr>
              <w:t>职务：</w:t>
            </w:r>
            <w:r>
              <w:rPr>
                <w:color w:val="231F20"/>
                <w:spacing w:val="1"/>
              </w:rPr>
              <w:t xml:space="preserve">                            </w:t>
            </w:r>
            <w:r>
              <w:rPr>
                <w:color w:val="231F20"/>
                <w:spacing w:val="-2"/>
              </w:rPr>
              <w:t>联系电话：</w:t>
            </w:r>
          </w:p>
          <w:p w14:paraId="35BC0A01">
            <w:pPr>
              <w:pStyle w:val="8"/>
              <w:spacing w:before="28" w:line="238" w:lineRule="auto"/>
              <w:ind w:left="82" w:right="971" w:firstLine="420"/>
            </w:pPr>
            <w:r>
              <w:rPr>
                <w:color w:val="231F20"/>
              </w:rPr>
              <w:t>代理权限：一般授权□    特别授权</w:t>
            </w:r>
            <w:r>
              <w:rPr>
                <w:color w:val="231F20"/>
                <w:spacing w:val="20"/>
                <w:w w:val="101"/>
              </w:rPr>
              <w:t xml:space="preserve"> </w:t>
            </w:r>
            <w:r>
              <w:rPr>
                <w:color w:val="231F20"/>
              </w:rPr>
              <w:t xml:space="preserve">□  </w:t>
            </w:r>
            <w:r>
              <w:rPr>
                <w:color w:val="231F20"/>
                <w:u w:val="single" w:color="auto"/>
              </w:rPr>
              <w:t xml:space="preserve">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                  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</w:tr>
    </w:tbl>
    <w:p w14:paraId="431312EB">
      <w:pPr>
        <w:pStyle w:val="3"/>
      </w:pPr>
    </w:p>
    <w:p w14:paraId="77795183">
      <w:pPr>
        <w:sectPr>
          <w:footerReference r:id="rId5" w:type="default"/>
          <w:pgSz w:w="11906" w:h="16838"/>
          <w:pgMar w:top="400" w:right="1394" w:bottom="998" w:left="1133" w:header="0" w:footer="810" w:gutter="0"/>
          <w:cols w:space="720" w:num="1"/>
        </w:sectPr>
      </w:pPr>
    </w:p>
    <w:p w14:paraId="62C056B7">
      <w:pPr>
        <w:spacing w:before="41"/>
      </w:pPr>
    </w:p>
    <w:p w14:paraId="4A07CC25">
      <w:pPr>
        <w:spacing w:before="41"/>
      </w:pPr>
    </w:p>
    <w:p w14:paraId="05F9B9C6">
      <w:pPr>
        <w:spacing w:before="41"/>
      </w:pPr>
    </w:p>
    <w:p w14:paraId="51D1EFDB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96"/>
      </w:tblGrid>
      <w:tr w14:paraId="074F120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9366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E5E7F1D">
            <w:pPr>
              <w:spacing w:before="89" w:line="168" w:lineRule="auto"/>
              <w:ind w:left="4085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2"/>
                <w:sz w:val="30"/>
                <w:szCs w:val="30"/>
              </w:rPr>
              <w:t>答辩事项</w:t>
            </w:r>
          </w:p>
          <w:p w14:paraId="5CC6EFB9">
            <w:pPr>
              <w:spacing w:line="228" w:lineRule="auto"/>
              <w:ind w:left="2988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1"/>
                <w:sz w:val="21"/>
                <w:szCs w:val="21"/>
              </w:rPr>
              <w:t>（对原告诉讼请求的确认或者异议）</w:t>
            </w:r>
          </w:p>
        </w:tc>
      </w:tr>
      <w:tr w14:paraId="0E92577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66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655E05A">
            <w:pPr>
              <w:spacing w:before="80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（可完整表述答辩事项；为方便、准确梳理要点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，相关内容请在下方要素式表格中填写）</w:t>
            </w:r>
          </w:p>
        </w:tc>
      </w:tr>
      <w:tr w14:paraId="1CB9C36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076FE5B">
            <w:pPr>
              <w:pStyle w:val="8"/>
              <w:spacing w:before="256" w:line="208" w:lineRule="auto"/>
              <w:ind w:left="102"/>
            </w:pPr>
            <w:r>
              <w:rPr>
                <w:color w:val="231F20"/>
                <w:spacing w:val="-2"/>
              </w:rPr>
              <w:t>1. 对理赔款有无异议</w:t>
            </w:r>
          </w:p>
        </w:tc>
        <w:tc>
          <w:tcPr>
            <w:tcW w:w="7096" w:type="dxa"/>
            <w:tcBorders>
              <w:right w:val="single" w:color="231F20" w:sz="4" w:space="0"/>
            </w:tcBorders>
            <w:noWrap w:val="0"/>
            <w:vAlign w:val="top"/>
          </w:tcPr>
          <w:p w14:paraId="53ED22D1">
            <w:pPr>
              <w:pStyle w:val="8"/>
              <w:spacing w:before="92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2BD265CF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202046D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78F3DFA">
            <w:pPr>
              <w:pStyle w:val="8"/>
              <w:spacing w:before="85" w:line="237" w:lineRule="auto"/>
              <w:ind w:left="100" w:right="84" w:hanging="15"/>
            </w:pPr>
            <w:r>
              <w:rPr>
                <w:color w:val="231F20"/>
                <w:spacing w:val="-1"/>
              </w:rPr>
              <w:t>2. 对是否主张实现债权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3"/>
              </w:rPr>
              <w:t>的费用有无异议</w:t>
            </w:r>
          </w:p>
        </w:tc>
        <w:tc>
          <w:tcPr>
            <w:tcW w:w="7096" w:type="dxa"/>
            <w:tcBorders>
              <w:right w:val="single" w:color="231F20" w:sz="4" w:space="0"/>
            </w:tcBorders>
            <w:noWrap w:val="0"/>
            <w:vAlign w:val="top"/>
          </w:tcPr>
          <w:p w14:paraId="10ED8341">
            <w:pPr>
              <w:pStyle w:val="8"/>
              <w:spacing w:before="92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4D6D8D54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5C23148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9956269">
            <w:pPr>
              <w:pStyle w:val="8"/>
              <w:spacing w:before="253" w:line="210" w:lineRule="auto"/>
              <w:ind w:left="89"/>
            </w:pPr>
            <w:r>
              <w:rPr>
                <w:color w:val="231F20"/>
                <w:spacing w:val="-1"/>
              </w:rPr>
              <w:t>3. 对其他请求有无异议</w:t>
            </w:r>
          </w:p>
        </w:tc>
        <w:tc>
          <w:tcPr>
            <w:tcW w:w="7096" w:type="dxa"/>
            <w:tcBorders>
              <w:right w:val="single" w:color="231F20" w:sz="4" w:space="0"/>
            </w:tcBorders>
            <w:noWrap w:val="0"/>
            <w:vAlign w:val="top"/>
          </w:tcPr>
          <w:p w14:paraId="12D16E2B">
            <w:pPr>
              <w:pStyle w:val="8"/>
              <w:spacing w:before="92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328EDC9C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3CB3B97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6AF92E5">
            <w:pPr>
              <w:pStyle w:val="8"/>
              <w:spacing w:before="256" w:line="208" w:lineRule="auto"/>
              <w:ind w:left="82"/>
            </w:pPr>
            <w:r>
              <w:rPr>
                <w:color w:val="231F20"/>
                <w:spacing w:val="-1"/>
              </w:rPr>
              <w:t>4. 对标的总额有无异议</w:t>
            </w:r>
          </w:p>
        </w:tc>
        <w:tc>
          <w:tcPr>
            <w:tcW w:w="7096" w:type="dxa"/>
            <w:tcBorders>
              <w:right w:val="single" w:color="231F20" w:sz="4" w:space="0"/>
            </w:tcBorders>
            <w:noWrap w:val="0"/>
            <w:vAlign w:val="top"/>
          </w:tcPr>
          <w:p w14:paraId="17A24DC1">
            <w:pPr>
              <w:pStyle w:val="8"/>
              <w:spacing w:before="9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466E96AB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5A1A8C0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9366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DCAC7C8">
            <w:pPr>
              <w:spacing w:before="69" w:line="181" w:lineRule="auto"/>
              <w:ind w:left="3932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  <w:p w14:paraId="7FFFAF97">
            <w:pPr>
              <w:spacing w:line="222" w:lineRule="auto"/>
              <w:ind w:left="3198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1"/>
                <w:sz w:val="21"/>
                <w:szCs w:val="21"/>
              </w:rPr>
              <w:t>（对案件事实的确认或者异议）</w:t>
            </w:r>
          </w:p>
        </w:tc>
      </w:tr>
      <w:tr w14:paraId="25181B4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66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6F803C6">
            <w:pPr>
              <w:spacing w:before="81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（可完整表述纠纷涉及的事实与理由；为方便、准确梳理要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点，相关内容请在下方要素式表格中填写）</w:t>
            </w:r>
          </w:p>
        </w:tc>
      </w:tr>
      <w:tr w14:paraId="3010543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264646D">
            <w:pPr>
              <w:pStyle w:val="8"/>
              <w:spacing w:before="85" w:line="237" w:lineRule="auto"/>
              <w:ind w:left="84" w:right="84" w:firstLine="18"/>
            </w:pPr>
            <w:r>
              <w:rPr>
                <w:color w:val="231F20"/>
                <w:spacing w:val="-2"/>
              </w:rPr>
              <w:t>1. 对责任保险合同的签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订情况有无异议</w:t>
            </w:r>
          </w:p>
        </w:tc>
        <w:tc>
          <w:tcPr>
            <w:tcW w:w="7096" w:type="dxa"/>
            <w:tcBorders>
              <w:right w:val="single" w:color="231F20" w:sz="4" w:space="0"/>
            </w:tcBorders>
            <w:noWrap w:val="0"/>
            <w:vAlign w:val="top"/>
          </w:tcPr>
          <w:p w14:paraId="571424BC">
            <w:pPr>
              <w:pStyle w:val="8"/>
              <w:spacing w:before="9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48298E44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66BE4D3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4B620B6">
            <w:pPr>
              <w:pStyle w:val="8"/>
              <w:spacing w:before="85" w:line="237" w:lineRule="auto"/>
              <w:ind w:left="82" w:right="84" w:firstLine="3"/>
            </w:pPr>
            <w:r>
              <w:rPr>
                <w:color w:val="231F20"/>
                <w:spacing w:val="-1"/>
              </w:rPr>
              <w:t>2. 对责任保险合同的主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要约定有无异议</w:t>
            </w:r>
          </w:p>
        </w:tc>
        <w:tc>
          <w:tcPr>
            <w:tcW w:w="7096" w:type="dxa"/>
            <w:tcBorders>
              <w:right w:val="single" w:color="231F20" w:sz="4" w:space="0"/>
            </w:tcBorders>
            <w:noWrap w:val="0"/>
            <w:vAlign w:val="top"/>
          </w:tcPr>
          <w:p w14:paraId="31AFB027">
            <w:pPr>
              <w:pStyle w:val="8"/>
              <w:spacing w:before="9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466DD560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2E235BE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4C07DC9">
            <w:pPr>
              <w:pStyle w:val="8"/>
              <w:spacing w:before="88" w:line="248" w:lineRule="auto"/>
              <w:ind w:left="87" w:right="84" w:firstLine="1"/>
              <w:jc w:val="both"/>
            </w:pPr>
            <w:r>
              <w:rPr>
                <w:color w:val="231F20"/>
                <w:spacing w:val="-1"/>
              </w:rPr>
              <w:t>3. 对是否依法就责任保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1"/>
              </w:rPr>
              <w:t>险合同中与投保人有重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大利害关系的条款进行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提示、说明有无异议</w:t>
            </w:r>
          </w:p>
        </w:tc>
        <w:tc>
          <w:tcPr>
            <w:tcW w:w="7096" w:type="dxa"/>
            <w:tcBorders>
              <w:right w:val="single" w:color="231F20" w:sz="4" w:space="0"/>
            </w:tcBorders>
            <w:noWrap w:val="0"/>
            <w:vAlign w:val="top"/>
          </w:tcPr>
          <w:p w14:paraId="0AF90E35">
            <w:pPr>
              <w:spacing w:line="353" w:lineRule="auto"/>
              <w:rPr>
                <w:rFonts w:ascii="Arial"/>
                <w:sz w:val="21"/>
              </w:rPr>
            </w:pPr>
          </w:p>
          <w:p w14:paraId="6E8ABF9E">
            <w:pPr>
              <w:pStyle w:val="8"/>
              <w:spacing w:before="79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7DBC6DAD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30F23D3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2339149">
            <w:pPr>
              <w:pStyle w:val="8"/>
              <w:spacing w:before="88" w:line="236" w:lineRule="auto"/>
              <w:ind w:left="84" w:right="84" w:hanging="2"/>
            </w:pPr>
            <w:r>
              <w:rPr>
                <w:color w:val="231F20"/>
                <w:spacing w:val="-1"/>
              </w:rPr>
              <w:t>4. 对保险事故发生的情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"/>
              </w:rPr>
              <w:t>况有无异议</w:t>
            </w:r>
          </w:p>
        </w:tc>
        <w:tc>
          <w:tcPr>
            <w:tcW w:w="7096" w:type="dxa"/>
            <w:tcBorders>
              <w:right w:val="single" w:color="231F20" w:sz="4" w:space="0"/>
            </w:tcBorders>
            <w:noWrap w:val="0"/>
            <w:vAlign w:val="top"/>
          </w:tcPr>
          <w:p w14:paraId="12B8FFDF">
            <w:pPr>
              <w:pStyle w:val="8"/>
              <w:spacing w:before="9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19531ACC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44C0936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56F8E37">
            <w:pPr>
              <w:pStyle w:val="8"/>
              <w:spacing w:before="85" w:line="237" w:lineRule="auto"/>
              <w:ind w:left="84" w:right="84" w:firstLine="1"/>
            </w:pPr>
            <w:r>
              <w:rPr>
                <w:color w:val="231F20"/>
                <w:spacing w:val="-1"/>
              </w:rPr>
              <w:t>5. 对具体损失项目及其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数额有无异议</w:t>
            </w:r>
          </w:p>
        </w:tc>
        <w:tc>
          <w:tcPr>
            <w:tcW w:w="7096" w:type="dxa"/>
            <w:tcBorders>
              <w:right w:val="single" w:color="231F20" w:sz="4" w:space="0"/>
            </w:tcBorders>
            <w:noWrap w:val="0"/>
            <w:vAlign w:val="top"/>
          </w:tcPr>
          <w:p w14:paraId="5B0CDAEC">
            <w:pPr>
              <w:pStyle w:val="8"/>
              <w:spacing w:before="9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281BAC20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6514DB0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CCB4452">
            <w:pPr>
              <w:pStyle w:val="8"/>
              <w:spacing w:before="88" w:line="236" w:lineRule="auto"/>
              <w:ind w:left="83" w:right="84" w:firstLine="3"/>
            </w:pPr>
            <w:r>
              <w:rPr>
                <w:color w:val="231F20"/>
                <w:spacing w:val="-1"/>
              </w:rPr>
              <w:t>6. 对责任保险合同的履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行情况有无异议</w:t>
            </w:r>
          </w:p>
        </w:tc>
        <w:tc>
          <w:tcPr>
            <w:tcW w:w="7096" w:type="dxa"/>
            <w:tcBorders>
              <w:right w:val="single" w:color="231F20" w:sz="4" w:space="0"/>
            </w:tcBorders>
            <w:noWrap w:val="0"/>
            <w:vAlign w:val="top"/>
          </w:tcPr>
          <w:p w14:paraId="49BDB206">
            <w:pPr>
              <w:pStyle w:val="8"/>
              <w:spacing w:before="9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29E67A70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4A15DEF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1CB2EF5">
            <w:pPr>
              <w:pStyle w:val="8"/>
              <w:spacing w:before="87" w:line="237" w:lineRule="auto"/>
              <w:ind w:left="84" w:right="85"/>
            </w:pPr>
            <w:r>
              <w:rPr>
                <w:color w:val="231F20"/>
                <w:spacing w:val="3"/>
              </w:rPr>
              <w:t>7. 有无其他免责 / 减责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2"/>
              </w:rPr>
              <w:t>事由</w:t>
            </w:r>
          </w:p>
        </w:tc>
        <w:tc>
          <w:tcPr>
            <w:tcW w:w="7096" w:type="dxa"/>
            <w:tcBorders>
              <w:right w:val="single" w:color="231F20" w:sz="4" w:space="0"/>
            </w:tcBorders>
            <w:noWrap w:val="0"/>
            <w:vAlign w:val="top"/>
          </w:tcPr>
          <w:p w14:paraId="244ADC63">
            <w:pPr>
              <w:pStyle w:val="8"/>
              <w:spacing w:before="9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47FE3AEC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</w:tbl>
    <w:p w14:paraId="3B962024">
      <w:pPr>
        <w:pStyle w:val="3"/>
      </w:pPr>
    </w:p>
    <w:p w14:paraId="1171D4E5">
      <w:pPr>
        <w:sectPr>
          <w:footerReference r:id="rId6" w:type="default"/>
          <w:pgSz w:w="11906" w:h="16838"/>
          <w:pgMar w:top="400" w:right="1111" w:bottom="998" w:left="1417" w:header="0" w:footer="810" w:gutter="0"/>
          <w:cols w:space="720" w:num="1"/>
        </w:sectPr>
      </w:pPr>
    </w:p>
    <w:p w14:paraId="59B6E40E">
      <w:pPr>
        <w:spacing w:before="41"/>
      </w:pPr>
    </w:p>
    <w:p w14:paraId="7584338B">
      <w:pPr>
        <w:spacing w:before="41"/>
      </w:pPr>
    </w:p>
    <w:p w14:paraId="7DF9D86A">
      <w:pPr>
        <w:spacing w:before="41"/>
      </w:pPr>
    </w:p>
    <w:p w14:paraId="1070B4B4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96"/>
      </w:tblGrid>
      <w:tr w14:paraId="1D18A8B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53166F4">
            <w:pPr>
              <w:pStyle w:val="8"/>
              <w:spacing w:before="255" w:line="209" w:lineRule="auto"/>
              <w:ind w:left="88"/>
            </w:pPr>
            <w:r>
              <w:rPr>
                <w:color w:val="231F20"/>
                <w:spacing w:val="-1"/>
              </w:rPr>
              <w:t>8. 答辩依据</w:t>
            </w:r>
          </w:p>
        </w:tc>
        <w:tc>
          <w:tcPr>
            <w:tcW w:w="7096" w:type="dxa"/>
            <w:tcBorders>
              <w:right w:val="single" w:color="231F20" w:sz="4" w:space="0"/>
            </w:tcBorders>
            <w:noWrap w:val="0"/>
            <w:vAlign w:val="top"/>
          </w:tcPr>
          <w:p w14:paraId="5B23775B">
            <w:pPr>
              <w:pStyle w:val="8"/>
              <w:spacing w:before="85" w:line="238" w:lineRule="auto"/>
              <w:ind w:left="84" w:right="5996" w:hanging="1"/>
            </w:pPr>
            <w:r>
              <w:rPr>
                <w:color w:val="231F20"/>
                <w:spacing w:val="-9"/>
              </w:rPr>
              <w:t>合同约定：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9"/>
              </w:rPr>
              <w:t>法律规定：</w:t>
            </w:r>
          </w:p>
        </w:tc>
      </w:tr>
      <w:tr w14:paraId="3EF1E8C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A0F513D">
            <w:pPr>
              <w:pStyle w:val="8"/>
              <w:spacing w:before="84" w:line="237" w:lineRule="auto"/>
              <w:ind w:right="84" w:firstLine="117"/>
            </w:pPr>
            <w:r>
              <w:rPr>
                <w:color w:val="231F20"/>
                <w:spacing w:val="-4"/>
              </w:rPr>
              <w:t>9. 其他需要说明的内容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"/>
              </w:rPr>
              <w:t>（可另附页）</w:t>
            </w:r>
          </w:p>
        </w:tc>
        <w:tc>
          <w:tcPr>
            <w:tcW w:w="7096" w:type="dxa"/>
            <w:tcBorders>
              <w:right w:val="single" w:color="231F20" w:sz="4" w:space="0"/>
            </w:tcBorders>
            <w:noWrap w:val="0"/>
            <w:vAlign w:val="top"/>
          </w:tcPr>
          <w:p w14:paraId="543C8B88">
            <w:pPr>
              <w:rPr>
                <w:rFonts w:ascii="Arial"/>
                <w:sz w:val="21"/>
              </w:rPr>
            </w:pPr>
          </w:p>
        </w:tc>
      </w:tr>
      <w:tr w14:paraId="625D2C9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F2D783C">
            <w:pPr>
              <w:pStyle w:val="8"/>
              <w:spacing w:before="81" w:line="217" w:lineRule="auto"/>
              <w:jc w:val="right"/>
            </w:pPr>
            <w:r>
              <w:rPr>
                <w:color w:val="231F20"/>
                <w:spacing w:val="-19"/>
              </w:rPr>
              <w:t>10. 证据清单（可另附页）</w:t>
            </w:r>
          </w:p>
        </w:tc>
        <w:tc>
          <w:tcPr>
            <w:tcW w:w="7096" w:type="dxa"/>
            <w:tcBorders>
              <w:right w:val="single" w:color="231F20" w:sz="4" w:space="0"/>
            </w:tcBorders>
            <w:noWrap w:val="0"/>
            <w:vAlign w:val="top"/>
          </w:tcPr>
          <w:p w14:paraId="7C73A528">
            <w:pPr>
              <w:rPr>
                <w:rFonts w:ascii="Arial"/>
                <w:sz w:val="21"/>
              </w:rPr>
            </w:pPr>
          </w:p>
        </w:tc>
      </w:tr>
      <w:tr w14:paraId="76914E5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9366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0F6F325E">
            <w:pPr>
              <w:spacing w:before="84" w:line="191" w:lineRule="auto"/>
              <w:ind w:left="3178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bookmarkStart w:id="0" w:name="bookmark301"/>
            <w:bookmarkEnd w:id="0"/>
            <w:r>
              <w:rPr>
                <w:rFonts w:ascii="方正小标宋_GBK" w:hAnsi="方正小标宋_GBK" w:eastAsia="方正小标宋_GBK" w:cs="方正小标宋_GBK"/>
                <w:color w:val="231F20"/>
                <w:sz w:val="30"/>
                <w:szCs w:val="30"/>
              </w:rPr>
              <w:t>对纠纷解决方式的意愿</w:t>
            </w:r>
          </w:p>
        </w:tc>
      </w:tr>
      <w:tr w14:paraId="08B17D0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01FA529">
            <w:pPr>
              <w:pStyle w:val="8"/>
              <w:spacing w:before="88" w:line="248" w:lineRule="auto"/>
              <w:ind w:left="80" w:firstLine="3"/>
              <w:jc w:val="both"/>
            </w:pPr>
            <w:r>
              <w:rPr>
                <w:color w:val="231F20"/>
                <w:spacing w:val="-1"/>
              </w:rPr>
              <w:t>是否了解调解作为非诉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21"/>
              </w:rPr>
              <w:t>讼纠纷解决方式，能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  <w:spacing w:val="8"/>
              </w:rPr>
              <w:t>及时、高效、低成本、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不伤和气地解决纠纷</w:t>
            </w:r>
          </w:p>
        </w:tc>
        <w:tc>
          <w:tcPr>
            <w:tcW w:w="7096" w:type="dxa"/>
            <w:tcBorders>
              <w:right w:val="single" w:color="231F20" w:sz="4" w:space="0"/>
            </w:tcBorders>
            <w:noWrap w:val="0"/>
            <w:vAlign w:val="top"/>
          </w:tcPr>
          <w:p w14:paraId="550C1284">
            <w:pPr>
              <w:spacing w:line="259" w:lineRule="auto"/>
              <w:rPr>
                <w:rFonts w:ascii="Arial"/>
                <w:sz w:val="21"/>
              </w:rPr>
            </w:pPr>
          </w:p>
          <w:p w14:paraId="01361BFA">
            <w:pPr>
              <w:spacing w:line="259" w:lineRule="auto"/>
              <w:rPr>
                <w:rFonts w:ascii="Arial"/>
                <w:sz w:val="21"/>
              </w:rPr>
            </w:pPr>
          </w:p>
          <w:p w14:paraId="0FC65F22">
            <w:pPr>
              <w:pStyle w:val="8"/>
              <w:spacing w:before="78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 w14:paraId="051D26F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70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85B8F11">
            <w:pPr>
              <w:spacing w:line="263" w:lineRule="auto"/>
              <w:rPr>
                <w:rFonts w:ascii="Arial"/>
                <w:sz w:val="21"/>
              </w:rPr>
            </w:pPr>
          </w:p>
          <w:p w14:paraId="43D2BFDF">
            <w:pPr>
              <w:spacing w:line="264" w:lineRule="auto"/>
              <w:rPr>
                <w:rFonts w:ascii="Arial"/>
                <w:sz w:val="21"/>
              </w:rPr>
            </w:pPr>
          </w:p>
          <w:p w14:paraId="55FA0985">
            <w:pPr>
              <w:spacing w:line="264" w:lineRule="auto"/>
              <w:rPr>
                <w:rFonts w:ascii="Arial"/>
                <w:sz w:val="21"/>
              </w:rPr>
            </w:pPr>
          </w:p>
          <w:p w14:paraId="500F685C">
            <w:pPr>
              <w:spacing w:line="264" w:lineRule="auto"/>
              <w:rPr>
                <w:rFonts w:ascii="Arial"/>
                <w:sz w:val="21"/>
              </w:rPr>
            </w:pPr>
          </w:p>
          <w:p w14:paraId="1C89DF68">
            <w:pPr>
              <w:spacing w:line="264" w:lineRule="auto"/>
              <w:rPr>
                <w:rFonts w:ascii="Arial"/>
                <w:sz w:val="21"/>
              </w:rPr>
            </w:pPr>
          </w:p>
          <w:p w14:paraId="0B73F949">
            <w:pPr>
              <w:spacing w:line="264" w:lineRule="auto"/>
              <w:rPr>
                <w:rFonts w:ascii="Arial"/>
                <w:sz w:val="21"/>
              </w:rPr>
            </w:pPr>
          </w:p>
          <w:p w14:paraId="7287DAB8">
            <w:pPr>
              <w:spacing w:line="264" w:lineRule="auto"/>
              <w:rPr>
                <w:rFonts w:ascii="Arial"/>
                <w:sz w:val="21"/>
              </w:rPr>
            </w:pPr>
          </w:p>
          <w:p w14:paraId="744B449E">
            <w:pPr>
              <w:spacing w:line="264" w:lineRule="auto"/>
              <w:rPr>
                <w:rFonts w:ascii="Arial"/>
                <w:sz w:val="21"/>
              </w:rPr>
            </w:pPr>
          </w:p>
          <w:p w14:paraId="2D05A08F">
            <w:pPr>
              <w:spacing w:line="264" w:lineRule="auto"/>
              <w:rPr>
                <w:rFonts w:ascii="Arial"/>
                <w:sz w:val="21"/>
              </w:rPr>
            </w:pPr>
          </w:p>
          <w:p w14:paraId="594E58F3">
            <w:pPr>
              <w:pStyle w:val="8"/>
              <w:spacing w:before="78" w:line="263" w:lineRule="auto"/>
              <w:ind w:left="83" w:right="84"/>
            </w:pPr>
            <w:r>
              <w:rPr>
                <w:color w:val="231F20"/>
                <w:spacing w:val="22"/>
              </w:rPr>
              <w:t>是否了解先行调解解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决纠纷的好处</w:t>
            </w:r>
          </w:p>
        </w:tc>
        <w:tc>
          <w:tcPr>
            <w:tcW w:w="7096" w:type="dxa"/>
            <w:tcBorders>
              <w:right w:val="single" w:color="231F20" w:sz="4" w:space="0"/>
            </w:tcBorders>
            <w:noWrap w:val="0"/>
            <w:vAlign w:val="top"/>
          </w:tcPr>
          <w:p w14:paraId="63CAE59F">
            <w:pPr>
              <w:pStyle w:val="8"/>
              <w:spacing w:before="86" w:line="258" w:lineRule="auto"/>
              <w:ind w:left="83" w:firstLine="19"/>
              <w:jc w:val="both"/>
            </w:pPr>
            <w:r>
              <w:rPr>
                <w:color w:val="231F20"/>
                <w:spacing w:val="-1"/>
              </w:rPr>
              <w:t>1. 立案后选择先行调解的，可以很快启动调解程序。如不同意调解，法院将</w:t>
            </w:r>
            <w:r>
              <w:rPr>
                <w:color w:val="231F20"/>
                <w:spacing w:val="2"/>
              </w:rPr>
              <w:t xml:space="preserve">   依程序开庭审理案件，但可能需要经过较长一段时间的排期等待，且审理、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3"/>
              </w:rPr>
              <w:t>执行周期相对较长。</w:t>
            </w:r>
          </w:p>
          <w:p w14:paraId="5B4CBC17">
            <w:pPr>
              <w:pStyle w:val="8"/>
              <w:spacing w:before="1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69589668">
            <w:pPr>
              <w:pStyle w:val="8"/>
              <w:spacing w:before="65" w:line="261" w:lineRule="auto"/>
              <w:ind w:left="84" w:right="79" w:firstLine="1"/>
            </w:pPr>
            <w:r>
              <w:rPr>
                <w:color w:val="231F20"/>
              </w:rPr>
              <w:t>2. 选择先行调解，调解成功且自动履行的免交诉讼费用，申请</w:t>
            </w:r>
            <w:r>
              <w:rPr>
                <w:color w:val="231F20"/>
                <w:spacing w:val="-1"/>
              </w:rPr>
              <w:t>司法确认的不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交纳诉讼费用，要求出具调解书的减半交纳</w:t>
            </w:r>
            <w:r>
              <w:rPr>
                <w:color w:val="231F20"/>
                <w:spacing w:val="-2"/>
              </w:rPr>
              <w:t>诉讼费用。</w:t>
            </w:r>
          </w:p>
          <w:p w14:paraId="6FE79321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11D244D6">
            <w:pPr>
              <w:pStyle w:val="8"/>
              <w:spacing w:before="67" w:line="256" w:lineRule="auto"/>
              <w:ind w:left="85" w:right="79" w:firstLine="4"/>
            </w:pPr>
            <w:r>
              <w:rPr>
                <w:color w:val="231F20"/>
              </w:rPr>
              <w:t>3. 首次调解不成功，但仍有继续调解意愿的，可以选</w:t>
            </w:r>
            <w:r>
              <w:rPr>
                <w:color w:val="231F20"/>
                <w:spacing w:val="-1"/>
              </w:rPr>
              <w:t>择更换调解组织和调解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员再进行调解。调解无法达成一致意见的，法院将依程序排期开庭。</w:t>
            </w:r>
          </w:p>
          <w:p w14:paraId="3D58E917">
            <w:pPr>
              <w:pStyle w:val="8"/>
              <w:spacing w:before="14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6DBCC41C">
            <w:pPr>
              <w:pStyle w:val="8"/>
              <w:spacing w:before="66" w:line="261" w:lineRule="auto"/>
              <w:ind w:left="84" w:right="79" w:hanging="2"/>
            </w:pPr>
            <w:r>
              <w:rPr>
                <w:color w:val="231F20"/>
              </w:rPr>
              <w:t>4. 依照法律规定，调解具有保密性要求，调解过程不公开，调解协议</w:t>
            </w:r>
            <w:r>
              <w:rPr>
                <w:color w:val="231F20"/>
                <w:spacing w:val="-1"/>
              </w:rPr>
              <w:t>未经当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事人同意不得公开。</w:t>
            </w:r>
          </w:p>
          <w:p w14:paraId="5D18F452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24CBBA43">
            <w:pPr>
              <w:pStyle w:val="8"/>
              <w:spacing w:before="66" w:line="261" w:lineRule="auto"/>
              <w:ind w:left="85" w:right="79"/>
            </w:pPr>
            <w:r>
              <w:rPr>
                <w:color w:val="231F20"/>
              </w:rPr>
              <w:t>5. 调解达成的协议具有法律效力，可以依照法律规定申请司法</w:t>
            </w:r>
            <w:r>
              <w:rPr>
                <w:color w:val="231F20"/>
                <w:spacing w:val="-1"/>
              </w:rPr>
              <w:t>确认，具有强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5"/>
              </w:rPr>
              <w:t>制执行效力。</w:t>
            </w:r>
          </w:p>
          <w:p w14:paraId="40FB8BCA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 w14:paraId="56FDE0A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9" w:hRule="atLeast"/>
        </w:trPr>
        <w:tc>
          <w:tcPr>
            <w:tcW w:w="2270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18709AC5">
            <w:pPr>
              <w:spacing w:line="352" w:lineRule="auto"/>
              <w:rPr>
                <w:rFonts w:ascii="Arial"/>
                <w:sz w:val="21"/>
              </w:rPr>
            </w:pPr>
          </w:p>
          <w:p w14:paraId="147BBC81">
            <w:pPr>
              <w:pStyle w:val="8"/>
              <w:spacing w:before="79" w:line="208" w:lineRule="auto"/>
              <w:ind w:left="84"/>
            </w:pPr>
            <w:r>
              <w:rPr>
                <w:color w:val="231F20"/>
                <w:spacing w:val="-1"/>
              </w:rPr>
              <w:t>是否考虑先行调解</w:t>
            </w:r>
          </w:p>
        </w:tc>
        <w:tc>
          <w:tcPr>
            <w:tcW w:w="7096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1E2A4C03">
            <w:pPr>
              <w:pStyle w:val="8"/>
              <w:spacing w:before="99" w:line="258" w:lineRule="auto"/>
              <w:ind w:left="86" w:right="6588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  <w:p w14:paraId="43FADB98">
            <w:pPr>
              <w:pStyle w:val="8"/>
              <w:spacing w:line="208" w:lineRule="auto"/>
              <w:ind w:left="86"/>
            </w:pPr>
            <w:r>
              <w:rPr>
                <w:color w:val="231F20"/>
                <w:spacing w:val="-1"/>
              </w:rPr>
              <w:t>暂不确定，想要了解更多内容□</w:t>
            </w:r>
          </w:p>
        </w:tc>
      </w:tr>
    </w:tbl>
    <w:p w14:paraId="49DADD6F">
      <w:pPr>
        <w:spacing w:before="156" w:line="224" w:lineRule="auto"/>
        <w:ind w:left="5379" w:right="910" w:hanging="43"/>
        <w:rPr>
          <w:rFonts w:ascii="方正小标宋_GBK" w:hAnsi="方正小标宋_GBK" w:eastAsia="方正小标宋_GBK" w:cs="方正小标宋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5"/>
          <w:sz w:val="30"/>
          <w:szCs w:val="30"/>
        </w:rPr>
        <w:t>答辩人（签字、盖章</w:t>
      </w:r>
      <w:r>
        <w:rPr>
          <w:rFonts w:ascii="方正小标宋_GBK" w:hAnsi="方正小标宋_GBK" w:eastAsia="方正小标宋_GBK" w:cs="方正小标宋_GBK"/>
          <w:color w:val="231F20"/>
          <w:spacing w:val="-19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1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>日期：</w:t>
      </w:r>
    </w:p>
    <w:p w14:paraId="2D8484F8">
      <w:pPr>
        <w:spacing w:line="224" w:lineRule="auto"/>
        <w:rPr>
          <w:rFonts w:ascii="方正小标宋_GBK" w:hAnsi="方正小标宋_GBK" w:eastAsia="方正小标宋_GBK" w:cs="方正小标宋_GBK"/>
          <w:sz w:val="30"/>
          <w:szCs w:val="30"/>
        </w:rPr>
        <w:sectPr>
          <w:footerReference r:id="rId7" w:type="default"/>
          <w:pgSz w:w="11906" w:h="16838"/>
          <w:pgMar w:top="400" w:right="1394" w:bottom="998" w:left="1133" w:header="0" w:footer="810" w:gutter="0"/>
          <w:cols w:space="720" w:num="1"/>
        </w:sectPr>
      </w:pPr>
    </w:p>
    <w:p w14:paraId="1FE25547"/>
    <w:sectPr>
      <w:headerReference r:id="rId8" w:type="default"/>
      <w:footerReference r:id="rId9" w:type="default"/>
      <w:pgSz w:w="11906" w:h="16838"/>
      <w:pgMar w:top="400" w:right="1417" w:bottom="998" w:left="1133" w:header="0" w:footer="8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方正书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大标宋_GBK">
    <w:altName w:val="宋体"/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小标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黑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楷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38543C">
    <w:pPr>
      <w:spacing w:line="176" w:lineRule="auto"/>
      <w:ind w:left="4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1"/>
        <w:sz w:val="21"/>
        <w:szCs w:val="21"/>
      </w:rPr>
      <w:t>288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EB4E60">
    <w:pPr>
      <w:spacing w:line="176" w:lineRule="auto"/>
      <w:ind w:right="21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1"/>
        <w:sz w:val="21"/>
        <w:szCs w:val="21"/>
      </w:rPr>
      <w:t>289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AE2DFB0">
    <w:pPr>
      <w:spacing w:line="176" w:lineRule="auto"/>
      <w:ind w:left="4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1"/>
        <w:sz w:val="21"/>
        <w:szCs w:val="21"/>
      </w:rPr>
      <w:t>290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07CD832">
    <w:pPr>
      <w:spacing w:line="176" w:lineRule="auto"/>
      <w:rPr>
        <w:rFonts w:hint="default" w:ascii="Times New Roman" w:hAnsi="Times New Roman" w:eastAsia="宋体" w:cs="Times New Roman"/>
        <w:sz w:val="21"/>
        <w:szCs w:val="21"/>
        <w:lang w:val="en-US" w:eastAsia="zh-CN"/>
      </w:rPr>
    </w:pPr>
    <w:r>
      <w:rPr>
        <w:rFonts w:hint="eastAsia" w:ascii="Times New Roman" w:hAnsi="Times New Roman" w:eastAsia="宋体" w:cs="Times New Roman"/>
        <w:sz w:val="21"/>
        <w:szCs w:val="21"/>
        <w:lang w:val="en-US" w:eastAsia="zh-CN"/>
      </w:rPr>
      <w:t>937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C04C32">
    <w:pPr>
      <w:pStyle w:val="3"/>
      <w:spacing w:line="14" w:lineRule="auto"/>
      <w:rPr>
        <w:sz w:val="2"/>
      </w:rPr>
    </w:pPr>
    <w:bookmarkStart w:id="1" w:name="bookmark265"/>
    <w:bookmarkEnd w:id="1"/>
    <w:bookmarkStart w:id="2" w:name="bookmark95"/>
    <w:bookmarkEnd w:id="2"/>
    <w:bookmarkStart w:id="3" w:name="bookmark199"/>
    <w:bookmarkEnd w:id="3"/>
    <w:bookmarkStart w:id="4" w:name="bookmark26"/>
    <w:bookmarkEnd w:id="4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displayBackgroundShape w:val="1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500"/>
  <w:hyphenationZone w:val="36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NWQ4YjA1ZDA3ZWU1ODI5Y2EyM2Q5YjAxYjk0NDQ4MGIifQ=="/>
  </w:docVars>
  <w:rsids>
    <w:rsidRoot w:val="00000000"/>
    <w:rsid w:val="05922349"/>
    <w:rsid w:val="0B8C6CF8"/>
    <w:rsid w:val="0EEEE2EE"/>
    <w:rsid w:val="0F57517B"/>
    <w:rsid w:val="14B558F8"/>
    <w:rsid w:val="1BB82A97"/>
    <w:rsid w:val="1DAE4148"/>
    <w:rsid w:val="23791D8F"/>
    <w:rsid w:val="33DA9E9B"/>
    <w:rsid w:val="370E0231"/>
    <w:rsid w:val="3AEB0608"/>
    <w:rsid w:val="3CE8434E"/>
    <w:rsid w:val="3F47EB2B"/>
    <w:rsid w:val="3F9FDA55"/>
    <w:rsid w:val="3FDF4AB0"/>
    <w:rsid w:val="3FEFD56B"/>
    <w:rsid w:val="3FFCB97D"/>
    <w:rsid w:val="435B715B"/>
    <w:rsid w:val="4C322D35"/>
    <w:rsid w:val="576F55A7"/>
    <w:rsid w:val="59BDB788"/>
    <w:rsid w:val="5BEF04A4"/>
    <w:rsid w:val="5F3E0651"/>
    <w:rsid w:val="5F4F5ADA"/>
    <w:rsid w:val="5FBFE48F"/>
    <w:rsid w:val="64715B3A"/>
    <w:rsid w:val="69271AFF"/>
    <w:rsid w:val="6B99415D"/>
    <w:rsid w:val="6DDF034E"/>
    <w:rsid w:val="6E97D185"/>
    <w:rsid w:val="6FB32028"/>
    <w:rsid w:val="72FFF92E"/>
    <w:rsid w:val="739F053E"/>
    <w:rsid w:val="775FFE76"/>
    <w:rsid w:val="77FC35CB"/>
    <w:rsid w:val="78EC01A4"/>
    <w:rsid w:val="7AEC944A"/>
    <w:rsid w:val="7DCE6B2B"/>
    <w:rsid w:val="7DDD7FB7"/>
    <w:rsid w:val="7EFFA409"/>
    <w:rsid w:val="7F67DE2C"/>
    <w:rsid w:val="7F7F2C22"/>
    <w:rsid w:val="7FB5D95A"/>
    <w:rsid w:val="9FFE29DF"/>
    <w:rsid w:val="AFDF088E"/>
    <w:rsid w:val="B3D34B61"/>
    <w:rsid w:val="BA23968D"/>
    <w:rsid w:val="BBEF5D6A"/>
    <w:rsid w:val="BBFC5E68"/>
    <w:rsid w:val="BCFD7A76"/>
    <w:rsid w:val="BD6B81A0"/>
    <w:rsid w:val="BF3E99BB"/>
    <w:rsid w:val="C9EF6A62"/>
    <w:rsid w:val="CD7FAD0D"/>
    <w:rsid w:val="D7B5F79C"/>
    <w:rsid w:val="DBA9DAA9"/>
    <w:rsid w:val="DBDB9F78"/>
    <w:rsid w:val="DD7F6448"/>
    <w:rsid w:val="E3A7CB25"/>
    <w:rsid w:val="EE0F614E"/>
    <w:rsid w:val="EE7CA6F3"/>
    <w:rsid w:val="EFF7845E"/>
    <w:rsid w:val="F1D7E444"/>
    <w:rsid w:val="F1EAF164"/>
    <w:rsid w:val="F5F3FF2A"/>
    <w:rsid w:val="F73DB915"/>
    <w:rsid w:val="F7874722"/>
    <w:rsid w:val="F7DBDE27"/>
    <w:rsid w:val="F9E930F4"/>
    <w:rsid w:val="FC3FDAE6"/>
    <w:rsid w:val="FCEFA4CD"/>
    <w:rsid w:val="FDBF986F"/>
    <w:rsid w:val="FE7A7E98"/>
    <w:rsid w:val="FEA47172"/>
    <w:rsid w:val="FF2D6B59"/>
    <w:rsid w:val="FFBED09F"/>
    <w:rsid w:val="FFDF80FA"/>
    <w:rsid w:val="FFF7173D"/>
    <w:rsid w:val="FFFD63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rFonts w:ascii="Arial" w:hAnsi="Arial" w:eastAsia="宋体"/>
      <w:kern w:val="44"/>
      <w:sz w:val="21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Style w:val="6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customStyle="1" w:styleId="8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  <w:style w:type="table" w:customStyle="1" w:styleId="9">
    <w:name w:val="Table Normal"/>
    <w:unhideWhenUsed/>
    <w:qFormat/>
    <w:uiPriority w:val="0"/>
    <w:tblPr>
      <w:tblStyle w:val="6"/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4.xml"/><Relationship Id="rId8" Type="http://schemas.openxmlformats.org/officeDocument/2006/relationships/header" Target="header1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theme" Target="theme/theme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6052</Words>
  <Characters>6153</Characters>
  <TotalTime>4</TotalTime>
  <ScaleCrop>false</ScaleCrop>
  <LinksUpToDate>false</LinksUpToDate>
  <CharactersWithSpaces>7969</CharactersWithSpaces>
  <Application>WPS Office_12.1.0.20784_F1E327BC-269C-435d-A152-05C5408002CA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2025-05-31T17:01:00Z</dcterms:created>
  <dc:creator>Administrator</dc:creator>
  <cp:lastModifiedBy>笑而不语</cp:lastModifiedBy>
  <dcterms:modified xsi:type="dcterms:W3CDTF">2026-09-02T18:07:17Z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2025-06-01T02:41:00Z</vt:filetime>
  </property>
  <property fmtid="{D5CDD505-2E9C-101B-9397-08002B2CF9AE}" pid="4" name="KSOProductBuildVer">
    <vt:lpwstr>2052-12.1.0.20784</vt:lpwstr>
  </property>
  <property fmtid="{D5CDD505-2E9C-101B-9397-08002B2CF9AE}" pid="5" name="ICV">
    <vt:lpwstr>C13066AE9E774116BB27C078C79864A4_13</vt:lpwstr>
  </property>
  <property fmtid="{D5CDD505-2E9C-101B-9397-08002B2CF9AE}" pid="6" name="KSOTemplateDocerSaveRecord">
    <vt:lpwstr>eyJoZGlkIjoiODE2ZTcyMmViYzFlNWRmNTEwZTFlN2E2NWE5N2ZiMjgiLCJ1c2VySWQiOiI3MjM3Mzg5NzQifQ==</vt:lpwstr>
  </property>
</Properties>
</file>