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A1EFB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78.人身保险合同纠纷民事答辩状</w:t>
      </w:r>
    </w:p>
    <w:p w14:paraId="385D265B">
      <w:pPr>
        <w:pStyle w:val="3"/>
        <w:spacing w:line="273" w:lineRule="auto"/>
      </w:pPr>
    </w:p>
    <w:p w14:paraId="48A13049">
      <w:pPr>
        <w:pStyle w:val="3"/>
        <w:spacing w:line="274" w:lineRule="auto"/>
      </w:pPr>
    </w:p>
    <w:p w14:paraId="4840FEDB">
      <w:pPr>
        <w:pStyle w:val="3"/>
        <w:spacing w:line="274" w:lineRule="auto"/>
      </w:pPr>
    </w:p>
    <w:p w14:paraId="4DFF350F">
      <w:pPr>
        <w:pStyle w:val="3"/>
        <w:spacing w:line="274" w:lineRule="auto"/>
      </w:pPr>
    </w:p>
    <w:p w14:paraId="3037F39D">
      <w:pPr>
        <w:pStyle w:val="3"/>
        <w:spacing w:line="274" w:lineRule="auto"/>
      </w:pPr>
    </w:p>
    <w:p w14:paraId="180030F0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04C7368F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（人身保险合同纠纷）</w:t>
      </w:r>
    </w:p>
    <w:p w14:paraId="59FDC05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202"/>
        <w:gridCol w:w="1677"/>
        <w:gridCol w:w="613"/>
        <w:gridCol w:w="406"/>
        <w:gridCol w:w="4378"/>
      </w:tblGrid>
      <w:tr w14:paraId="6E5227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E4CD4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433364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0676F4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9FF32D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F7C1E72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DF730BD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241D11E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4757EF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723E44B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A84A8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8" w:type="dxa"/>
            <w:tcBorders>
              <w:left w:val="single" w:color="231F20" w:sz="4" w:space="0"/>
            </w:tcBorders>
            <w:noWrap w:val="0"/>
            <w:vAlign w:val="top"/>
          </w:tcPr>
          <w:p w14:paraId="2763D82C">
            <w:pPr>
              <w:pStyle w:val="8"/>
              <w:spacing w:before="86" w:line="208" w:lineRule="auto"/>
              <w:ind w:left="322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gridSpan w:val="2"/>
            <w:noWrap w:val="0"/>
            <w:vAlign w:val="top"/>
          </w:tcPr>
          <w:p w14:paraId="713E3C8C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gridSpan w:val="2"/>
            <w:noWrap w:val="0"/>
            <w:vAlign w:val="top"/>
          </w:tcPr>
          <w:p w14:paraId="48180E2E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78" w:type="dxa"/>
            <w:tcBorders>
              <w:right w:val="single" w:color="231F20" w:sz="4" w:space="0"/>
            </w:tcBorders>
            <w:noWrap w:val="0"/>
            <w:vAlign w:val="top"/>
          </w:tcPr>
          <w:p w14:paraId="3D5D91B5">
            <w:pPr>
              <w:rPr>
                <w:rFonts w:ascii="Arial"/>
                <w:sz w:val="21"/>
              </w:rPr>
            </w:pPr>
          </w:p>
        </w:tc>
      </w:tr>
      <w:tr w14:paraId="06C512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4DD9F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E2B12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16146A7">
            <w:pPr>
              <w:spacing w:line="254" w:lineRule="auto"/>
              <w:rPr>
                <w:rFonts w:ascii="Arial"/>
                <w:sz w:val="21"/>
              </w:rPr>
            </w:pPr>
          </w:p>
          <w:p w14:paraId="480892D3">
            <w:pPr>
              <w:spacing w:line="255" w:lineRule="auto"/>
              <w:rPr>
                <w:rFonts w:ascii="Arial"/>
                <w:sz w:val="21"/>
              </w:rPr>
            </w:pPr>
          </w:p>
          <w:p w14:paraId="6BDED58A">
            <w:pPr>
              <w:spacing w:line="255" w:lineRule="auto"/>
              <w:rPr>
                <w:rFonts w:ascii="Arial"/>
                <w:sz w:val="21"/>
              </w:rPr>
            </w:pPr>
          </w:p>
          <w:p w14:paraId="300C9BB4">
            <w:pPr>
              <w:spacing w:line="255" w:lineRule="auto"/>
              <w:rPr>
                <w:rFonts w:ascii="Arial"/>
                <w:sz w:val="21"/>
              </w:rPr>
            </w:pPr>
          </w:p>
          <w:p w14:paraId="3CC3574F">
            <w:pPr>
              <w:spacing w:line="255" w:lineRule="auto"/>
              <w:rPr>
                <w:rFonts w:ascii="Arial"/>
                <w:sz w:val="21"/>
              </w:rPr>
            </w:pPr>
          </w:p>
          <w:p w14:paraId="4A77C8C0">
            <w:pPr>
              <w:spacing w:line="255" w:lineRule="auto"/>
              <w:rPr>
                <w:rFonts w:ascii="Arial"/>
                <w:sz w:val="21"/>
              </w:rPr>
            </w:pPr>
          </w:p>
          <w:p w14:paraId="1CA60AEA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A70768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CC73A0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F244DE3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7E78C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1405C78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A8E99AB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8E97D3D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75C60A13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90CB939">
            <w:pPr>
              <w:spacing w:line="332" w:lineRule="auto"/>
              <w:rPr>
                <w:rFonts w:ascii="Arial"/>
                <w:sz w:val="21"/>
              </w:rPr>
            </w:pPr>
          </w:p>
          <w:p w14:paraId="0CE7C13C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FA816C6">
            <w:pPr>
              <w:spacing w:line="327" w:lineRule="auto"/>
              <w:rPr>
                <w:rFonts w:ascii="Arial"/>
                <w:sz w:val="21"/>
              </w:rPr>
            </w:pPr>
          </w:p>
          <w:p w14:paraId="329CC5F0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0F0B369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0418813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220FC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737CB36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8F93462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983BD47">
            <w:pPr>
              <w:pStyle w:val="8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A26BF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B738D7C">
            <w:pPr>
              <w:spacing w:line="342" w:lineRule="auto"/>
              <w:rPr>
                <w:rFonts w:ascii="Arial"/>
                <w:sz w:val="21"/>
              </w:rPr>
            </w:pPr>
          </w:p>
          <w:p w14:paraId="2721D249">
            <w:pPr>
              <w:spacing w:line="342" w:lineRule="auto"/>
              <w:rPr>
                <w:rFonts w:ascii="Arial"/>
                <w:sz w:val="21"/>
              </w:rPr>
            </w:pPr>
          </w:p>
          <w:p w14:paraId="224E2C15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05342269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AFB73C5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58466D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53FD5DF7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E818327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526E32BE">
      <w:pPr>
        <w:pStyle w:val="3"/>
      </w:pPr>
    </w:p>
    <w:p w14:paraId="15D5B6D2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B142FCF">
      <w:pPr>
        <w:spacing w:before="41"/>
      </w:pPr>
    </w:p>
    <w:p w14:paraId="1E8AD026">
      <w:pPr>
        <w:spacing w:before="41"/>
      </w:pPr>
    </w:p>
    <w:p w14:paraId="3BB33DA2">
      <w:pPr>
        <w:spacing w:before="41"/>
      </w:pPr>
    </w:p>
    <w:p w14:paraId="5ADE847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6A32E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98775E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1031786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3AC03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97E1CE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38788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3AB94E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对保险金有无异议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01E6F7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A0D676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B3F45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8DD229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2. 对保单现金价值有无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48526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4A4A76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BD170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684D80">
            <w:pPr>
              <w:pStyle w:val="8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对保险费有无异议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DBC177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872AC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933B0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CEBA87">
            <w:pPr>
              <w:pStyle w:val="8"/>
              <w:spacing w:before="85" w:line="237" w:lineRule="auto"/>
              <w:ind w:left="100" w:right="84" w:hanging="18"/>
            </w:pPr>
            <w:r>
              <w:rPr>
                <w:color w:val="231F20"/>
                <w:spacing w:val="-1"/>
              </w:rPr>
              <w:t>4. 对是否主张实现债权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D3DB0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8BDDD0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1CD11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CEBB8A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8B2E8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D224BE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85C45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7CA11C">
            <w:pPr>
              <w:pStyle w:val="8"/>
              <w:spacing w:before="256" w:line="208" w:lineRule="auto"/>
              <w:ind w:left="86"/>
            </w:pPr>
            <w:r>
              <w:rPr>
                <w:color w:val="231F20"/>
                <w:spacing w:val="-1"/>
              </w:rPr>
              <w:t>6.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6FC51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5BD7BA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0EA3D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9389F4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C9E5FA6">
            <w:pPr>
              <w:spacing w:line="222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074B51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71E45D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2F2E1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95A51E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对人身保险合同的签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6D3AB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FB71E6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886FB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40A355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对人身保险合同的主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EEBA4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0D7046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EE3ED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3FC985">
            <w:pPr>
              <w:pStyle w:val="8"/>
              <w:spacing w:before="84" w:line="251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对是否依法就人身保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险合同中与投保人有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重大利害关系的条款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进行提示、说明有无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D30BC6">
            <w:pPr>
              <w:spacing w:line="261" w:lineRule="auto"/>
              <w:rPr>
                <w:rFonts w:ascii="Arial"/>
                <w:sz w:val="21"/>
              </w:rPr>
            </w:pPr>
          </w:p>
          <w:p w14:paraId="2F2E16FA">
            <w:pPr>
              <w:spacing w:line="262" w:lineRule="auto"/>
              <w:rPr>
                <w:rFonts w:ascii="Arial"/>
                <w:sz w:val="21"/>
              </w:rPr>
            </w:pPr>
          </w:p>
          <w:p w14:paraId="64B18B42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A94769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C2E57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3E6ECC">
            <w:pPr>
              <w:pStyle w:val="8"/>
              <w:spacing w:before="88" w:line="236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946E8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A1E12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53808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BC7DE5">
            <w:pPr>
              <w:pStyle w:val="8"/>
              <w:spacing w:before="85" w:line="238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FD8E4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0F28EC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01F6FAE4">
      <w:pPr>
        <w:pStyle w:val="3"/>
      </w:pPr>
    </w:p>
    <w:p w14:paraId="48EF559A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E650D33">
      <w:pPr>
        <w:spacing w:before="41"/>
      </w:pPr>
    </w:p>
    <w:p w14:paraId="3C9D5338">
      <w:pPr>
        <w:spacing w:before="41"/>
      </w:pPr>
    </w:p>
    <w:p w14:paraId="494D3C27">
      <w:pPr>
        <w:spacing w:before="41"/>
      </w:pPr>
    </w:p>
    <w:p w14:paraId="34A9EB4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59C28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D096BC">
            <w:pPr>
              <w:pStyle w:val="8"/>
              <w:spacing w:before="85" w:line="238" w:lineRule="auto"/>
              <w:ind w:left="83" w:right="84" w:firstLine="3"/>
            </w:pPr>
            <w:r>
              <w:rPr>
                <w:color w:val="231F20"/>
                <w:spacing w:val="-1"/>
              </w:rPr>
              <w:t>6. 对人身保险合同的履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29E66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0EE213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6A983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3B9D37">
            <w:pPr>
              <w:pStyle w:val="8"/>
              <w:spacing w:before="84" w:line="237" w:lineRule="auto"/>
              <w:ind w:left="84" w:right="85"/>
            </w:pPr>
            <w:r>
              <w:rPr>
                <w:color w:val="231F20"/>
                <w:spacing w:val="3"/>
              </w:rPr>
              <w:t>7. 有无其他免责 / 减责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A15ED9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C9DF1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521E0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7CD238">
            <w:pPr>
              <w:pStyle w:val="8"/>
              <w:spacing w:before="254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F6AC85">
            <w:pPr>
              <w:pStyle w:val="8"/>
              <w:spacing w:before="84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3525FE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EFF435">
            <w:pPr>
              <w:pStyle w:val="8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9740C8">
            <w:pPr>
              <w:rPr>
                <w:rFonts w:ascii="Arial"/>
                <w:sz w:val="21"/>
              </w:rPr>
            </w:pPr>
          </w:p>
        </w:tc>
      </w:tr>
      <w:tr w14:paraId="3C9941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55C1AA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A4ED2E">
            <w:pPr>
              <w:rPr>
                <w:rFonts w:ascii="Arial"/>
                <w:sz w:val="21"/>
              </w:rPr>
            </w:pPr>
          </w:p>
        </w:tc>
      </w:tr>
      <w:tr w14:paraId="007EFA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D2140E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309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EF6B1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602D32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2E5704">
            <w:pPr>
              <w:spacing w:line="259" w:lineRule="auto"/>
              <w:rPr>
                <w:rFonts w:ascii="Arial"/>
                <w:sz w:val="21"/>
              </w:rPr>
            </w:pPr>
          </w:p>
          <w:p w14:paraId="6ACAD795">
            <w:pPr>
              <w:spacing w:line="259" w:lineRule="auto"/>
              <w:rPr>
                <w:rFonts w:ascii="Arial"/>
                <w:sz w:val="21"/>
              </w:rPr>
            </w:pPr>
          </w:p>
          <w:p w14:paraId="39AA3BDC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024EF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98C6E0">
            <w:pPr>
              <w:spacing w:line="263" w:lineRule="auto"/>
              <w:rPr>
                <w:rFonts w:ascii="Arial"/>
                <w:sz w:val="21"/>
              </w:rPr>
            </w:pPr>
          </w:p>
          <w:p w14:paraId="2CBC8783">
            <w:pPr>
              <w:spacing w:line="264" w:lineRule="auto"/>
              <w:rPr>
                <w:rFonts w:ascii="Arial"/>
                <w:sz w:val="21"/>
              </w:rPr>
            </w:pPr>
          </w:p>
          <w:p w14:paraId="57F91AB8">
            <w:pPr>
              <w:spacing w:line="264" w:lineRule="auto"/>
              <w:rPr>
                <w:rFonts w:ascii="Arial"/>
                <w:sz w:val="21"/>
              </w:rPr>
            </w:pPr>
          </w:p>
          <w:p w14:paraId="53657B1B">
            <w:pPr>
              <w:spacing w:line="264" w:lineRule="auto"/>
              <w:rPr>
                <w:rFonts w:ascii="Arial"/>
                <w:sz w:val="21"/>
              </w:rPr>
            </w:pPr>
          </w:p>
          <w:p w14:paraId="1178B230">
            <w:pPr>
              <w:spacing w:line="264" w:lineRule="auto"/>
              <w:rPr>
                <w:rFonts w:ascii="Arial"/>
                <w:sz w:val="21"/>
              </w:rPr>
            </w:pPr>
          </w:p>
          <w:p w14:paraId="0F9BDB6F">
            <w:pPr>
              <w:spacing w:line="264" w:lineRule="auto"/>
              <w:rPr>
                <w:rFonts w:ascii="Arial"/>
                <w:sz w:val="21"/>
              </w:rPr>
            </w:pPr>
          </w:p>
          <w:p w14:paraId="6D51790A">
            <w:pPr>
              <w:spacing w:line="264" w:lineRule="auto"/>
              <w:rPr>
                <w:rFonts w:ascii="Arial"/>
                <w:sz w:val="21"/>
              </w:rPr>
            </w:pPr>
          </w:p>
          <w:p w14:paraId="28C2C4A3">
            <w:pPr>
              <w:spacing w:line="264" w:lineRule="auto"/>
              <w:rPr>
                <w:rFonts w:ascii="Arial"/>
                <w:sz w:val="21"/>
              </w:rPr>
            </w:pPr>
          </w:p>
          <w:p w14:paraId="54C95C61">
            <w:pPr>
              <w:spacing w:line="264" w:lineRule="auto"/>
              <w:rPr>
                <w:rFonts w:ascii="Arial"/>
                <w:sz w:val="21"/>
              </w:rPr>
            </w:pPr>
          </w:p>
          <w:p w14:paraId="69E3525C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59F82F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60AF27C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6D89996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129F75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9C814A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2D64123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7DF392B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B959D5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E5F6A67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C40836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4C503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440F926">
            <w:pPr>
              <w:spacing w:line="353" w:lineRule="auto"/>
              <w:rPr>
                <w:rFonts w:ascii="Arial"/>
                <w:sz w:val="21"/>
              </w:rPr>
            </w:pPr>
          </w:p>
          <w:p w14:paraId="71A91B7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453595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7D9BF8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052757F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7069C7D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496452E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B1EE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323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A90B2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A8C4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325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1FF6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541EA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265"/>
    <w:bookmarkEnd w:id="2"/>
    <w:bookmarkStart w:id="3" w:name="bookmark199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B558F8"/>
    <w:rsid w:val="1BB82A97"/>
    <w:rsid w:val="1DAE4148"/>
    <w:rsid w:val="23791D8F"/>
    <w:rsid w:val="33DA9E9B"/>
    <w:rsid w:val="36B030E7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B3F6E47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AAA6162F62FC42A4BC051D423DD1A2E1_13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