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0BE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110.技术合同纠纷民事答辩状</w:t>
      </w:r>
    </w:p>
    <w:p w14:paraId="3EB52DBE">
      <w:pPr>
        <w:pStyle w:val="3"/>
        <w:spacing w:line="273" w:lineRule="auto"/>
      </w:pPr>
    </w:p>
    <w:p w14:paraId="288684D8">
      <w:pPr>
        <w:pStyle w:val="3"/>
        <w:spacing w:line="273" w:lineRule="auto"/>
      </w:pPr>
    </w:p>
    <w:p w14:paraId="6778DE65">
      <w:pPr>
        <w:pStyle w:val="3"/>
        <w:spacing w:line="273" w:lineRule="auto"/>
      </w:pPr>
    </w:p>
    <w:p w14:paraId="0E8EC8FE">
      <w:pPr>
        <w:pStyle w:val="3"/>
        <w:spacing w:line="274" w:lineRule="auto"/>
      </w:pPr>
    </w:p>
    <w:p w14:paraId="3441E795">
      <w:pPr>
        <w:pStyle w:val="3"/>
        <w:spacing w:line="274" w:lineRule="auto"/>
      </w:pPr>
    </w:p>
    <w:p w14:paraId="2F4BCDEB">
      <w:pPr>
        <w:spacing w:before="162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2282F853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"/>
        <w:gridCol w:w="1319"/>
        <w:gridCol w:w="1453"/>
        <w:gridCol w:w="836"/>
        <w:gridCol w:w="227"/>
        <w:gridCol w:w="4447"/>
      </w:tblGrid>
      <w:tr w14:paraId="5DA085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0C3B1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81101E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8DF12F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832201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3CE484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CFCC186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2AEC64A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5F5A5A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F81143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23657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2" w:type="dxa"/>
            <w:tcBorders>
              <w:left w:val="single" w:color="231F20" w:sz="4" w:space="0"/>
            </w:tcBorders>
            <w:noWrap w:val="0"/>
            <w:vAlign w:val="top"/>
          </w:tcPr>
          <w:p w14:paraId="000A5A0E">
            <w:pPr>
              <w:pStyle w:val="8"/>
              <w:spacing w:before="86" w:line="208" w:lineRule="auto"/>
              <w:ind w:left="31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72" w:type="dxa"/>
            <w:gridSpan w:val="2"/>
            <w:noWrap w:val="0"/>
            <w:vAlign w:val="top"/>
          </w:tcPr>
          <w:p w14:paraId="00EB1378">
            <w:pPr>
              <w:rPr>
                <w:rFonts w:ascii="Arial"/>
                <w:sz w:val="21"/>
              </w:rPr>
            </w:pPr>
          </w:p>
        </w:tc>
        <w:tc>
          <w:tcPr>
            <w:tcW w:w="1063" w:type="dxa"/>
            <w:gridSpan w:val="2"/>
            <w:noWrap w:val="0"/>
            <w:vAlign w:val="top"/>
          </w:tcPr>
          <w:p w14:paraId="18C4AD9F">
            <w:pPr>
              <w:pStyle w:val="8"/>
              <w:spacing w:before="86" w:line="208" w:lineRule="auto"/>
              <w:ind w:left="32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7" w:type="dxa"/>
            <w:tcBorders>
              <w:right w:val="single" w:color="231F20" w:sz="4" w:space="0"/>
            </w:tcBorders>
            <w:noWrap w:val="0"/>
            <w:vAlign w:val="top"/>
          </w:tcPr>
          <w:p w14:paraId="7D945EC3">
            <w:pPr>
              <w:rPr>
                <w:rFonts w:ascii="Arial"/>
                <w:sz w:val="21"/>
              </w:rPr>
            </w:pPr>
          </w:p>
        </w:tc>
      </w:tr>
      <w:tr w14:paraId="7D9E19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30442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D12DF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F2CDF30">
            <w:pPr>
              <w:spacing w:line="255" w:lineRule="auto"/>
              <w:rPr>
                <w:rFonts w:ascii="Arial"/>
                <w:sz w:val="21"/>
              </w:rPr>
            </w:pPr>
          </w:p>
          <w:p w14:paraId="4CA47C4A">
            <w:pPr>
              <w:spacing w:line="255" w:lineRule="auto"/>
              <w:rPr>
                <w:rFonts w:ascii="Arial"/>
                <w:sz w:val="21"/>
              </w:rPr>
            </w:pPr>
          </w:p>
          <w:p w14:paraId="2C951350">
            <w:pPr>
              <w:spacing w:line="255" w:lineRule="auto"/>
              <w:rPr>
                <w:rFonts w:ascii="Arial"/>
                <w:sz w:val="21"/>
              </w:rPr>
            </w:pPr>
          </w:p>
          <w:p w14:paraId="6D449575">
            <w:pPr>
              <w:spacing w:line="256" w:lineRule="auto"/>
              <w:rPr>
                <w:rFonts w:ascii="Arial"/>
                <w:sz w:val="21"/>
              </w:rPr>
            </w:pPr>
          </w:p>
          <w:p w14:paraId="0BCDAD28">
            <w:pPr>
              <w:pStyle w:val="8"/>
              <w:spacing w:before="78" w:line="263" w:lineRule="auto"/>
              <w:ind w:left="649" w:right="656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48ADA307">
            <w:pPr>
              <w:pStyle w:val="8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 w14:paraId="7741C210">
            <w:pPr>
              <w:pStyle w:val="8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36B3A8A8">
            <w:pPr>
              <w:pStyle w:val="8"/>
              <w:spacing w:before="66" w:line="209" w:lineRule="auto"/>
              <w:ind w:left="98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29E55B3E">
            <w:pPr>
              <w:pStyle w:val="8"/>
              <w:spacing w:before="62" w:line="239" w:lineRule="auto"/>
              <w:ind w:left="84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7201F3E2">
            <w:pPr>
              <w:pStyle w:val="8"/>
              <w:spacing w:before="27" w:line="246" w:lineRule="auto"/>
              <w:ind w:left="85" w:right="468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0334B7E">
            <w:pPr>
              <w:pStyle w:val="8"/>
              <w:spacing w:before="44" w:line="236" w:lineRule="auto"/>
              <w:ind w:left="81" w:right="586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4EBA7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38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E6156AE">
            <w:pPr>
              <w:spacing w:line="255" w:lineRule="auto"/>
              <w:rPr>
                <w:rFonts w:ascii="Arial"/>
                <w:sz w:val="21"/>
              </w:rPr>
            </w:pPr>
          </w:p>
          <w:p w14:paraId="581160B3">
            <w:pPr>
              <w:spacing w:line="255" w:lineRule="auto"/>
              <w:rPr>
                <w:rFonts w:ascii="Arial"/>
                <w:sz w:val="21"/>
              </w:rPr>
            </w:pPr>
          </w:p>
          <w:p w14:paraId="16746155">
            <w:pPr>
              <w:spacing w:line="255" w:lineRule="auto"/>
              <w:rPr>
                <w:rFonts w:ascii="Arial"/>
                <w:sz w:val="21"/>
              </w:rPr>
            </w:pPr>
          </w:p>
          <w:p w14:paraId="6DAA6DDB">
            <w:pPr>
              <w:spacing w:line="255" w:lineRule="auto"/>
              <w:rPr>
                <w:rFonts w:ascii="Arial"/>
                <w:sz w:val="21"/>
              </w:rPr>
            </w:pPr>
          </w:p>
          <w:p w14:paraId="7F63A235">
            <w:pPr>
              <w:spacing w:line="255" w:lineRule="auto"/>
              <w:rPr>
                <w:rFonts w:ascii="Arial"/>
                <w:sz w:val="21"/>
              </w:rPr>
            </w:pPr>
          </w:p>
          <w:p w14:paraId="43CDB45B">
            <w:pPr>
              <w:spacing w:line="255" w:lineRule="auto"/>
              <w:rPr>
                <w:rFonts w:ascii="Arial"/>
                <w:sz w:val="21"/>
              </w:rPr>
            </w:pPr>
          </w:p>
          <w:p w14:paraId="280DF719">
            <w:pPr>
              <w:pStyle w:val="8"/>
              <w:spacing w:before="78" w:line="208" w:lineRule="auto"/>
              <w:ind w:left="870"/>
            </w:pPr>
            <w:r>
              <w:rPr>
                <w:color w:val="231F20"/>
                <w:spacing w:val="-1"/>
              </w:rPr>
              <w:t>答辩人</w:t>
            </w:r>
          </w:p>
          <w:p w14:paraId="22D71D45">
            <w:pPr>
              <w:pStyle w:val="8"/>
              <w:spacing w:before="69" w:line="207" w:lineRule="auto"/>
              <w:ind w:left="12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D38E2D0">
            <w:pPr>
              <w:pStyle w:val="8"/>
              <w:spacing w:before="89" w:line="207" w:lineRule="auto"/>
              <w:ind w:left="84"/>
            </w:pPr>
            <w:r>
              <w:rPr>
                <w:color w:val="231F20"/>
                <w:spacing w:val="-10"/>
              </w:rPr>
              <w:t>名称：</w:t>
            </w:r>
          </w:p>
          <w:p w14:paraId="187D10D9">
            <w:pPr>
              <w:pStyle w:val="8"/>
              <w:spacing w:before="62" w:line="202" w:lineRule="auto"/>
              <w:ind w:left="82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B1C5B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75AA6B8">
            <w:pPr>
              <w:rPr>
                <w:rFonts w:ascii="Arial"/>
                <w:sz w:val="21"/>
              </w:rPr>
            </w:pPr>
          </w:p>
        </w:tc>
        <w:tc>
          <w:tcPr>
            <w:tcW w:w="2289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F59E991">
            <w:pPr>
              <w:pStyle w:val="8"/>
              <w:spacing w:before="75" w:line="205" w:lineRule="auto"/>
              <w:ind w:left="88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E0DD2F7">
            <w:pPr>
              <w:pStyle w:val="8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487317E">
            <w:pPr>
              <w:pStyle w:val="8"/>
              <w:spacing w:before="3" w:line="238" w:lineRule="auto"/>
              <w:ind w:left="711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7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6FA7CF7">
            <w:pPr>
              <w:spacing w:line="334" w:lineRule="auto"/>
              <w:rPr>
                <w:rFonts w:ascii="Arial"/>
                <w:sz w:val="21"/>
              </w:rPr>
            </w:pPr>
          </w:p>
          <w:p w14:paraId="74BE2447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8C2F36C">
            <w:pPr>
              <w:spacing w:line="327" w:lineRule="auto"/>
              <w:rPr>
                <w:rFonts w:ascii="Arial"/>
                <w:sz w:val="21"/>
              </w:rPr>
            </w:pPr>
          </w:p>
          <w:p w14:paraId="647E93C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C9CE97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ED81210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61B72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4ABB968"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70559C3">
            <w:pPr>
              <w:pStyle w:val="8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D32A84C">
            <w:pPr>
              <w:pStyle w:val="8"/>
              <w:spacing w:before="66" w:line="237" w:lineRule="auto"/>
              <w:ind w:left="82" w:right="15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C6AC924">
      <w:pPr>
        <w:pStyle w:val="3"/>
      </w:pPr>
    </w:p>
    <w:p w14:paraId="3A06A563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43D26D5">
      <w:pPr>
        <w:spacing w:before="41"/>
      </w:pPr>
    </w:p>
    <w:p w14:paraId="00584890">
      <w:pPr>
        <w:spacing w:before="41"/>
      </w:pPr>
    </w:p>
    <w:p w14:paraId="30D6D661">
      <w:pPr>
        <w:spacing w:before="41"/>
      </w:pPr>
    </w:p>
    <w:p w14:paraId="7B29195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 w14:paraId="6C9F3B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7A536E1B">
            <w:pPr>
              <w:spacing w:line="341" w:lineRule="auto"/>
              <w:rPr>
                <w:rFonts w:ascii="Arial"/>
                <w:sz w:val="21"/>
              </w:rPr>
            </w:pPr>
          </w:p>
          <w:p w14:paraId="69E181AC">
            <w:pPr>
              <w:spacing w:line="342" w:lineRule="auto"/>
              <w:rPr>
                <w:rFonts w:ascii="Arial"/>
                <w:sz w:val="21"/>
              </w:rPr>
            </w:pPr>
          </w:p>
          <w:p w14:paraId="1F6F962C">
            <w:pPr>
              <w:pStyle w:val="8"/>
              <w:spacing w:before="78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05B7E5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2B404B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6C4D93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FFF72B4">
            <w:pPr>
              <w:pStyle w:val="8"/>
              <w:spacing w:before="29" w:line="239" w:lineRule="auto"/>
              <w:ind w:left="82" w:right="83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5CC3C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57D345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E44DE67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7BE16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E68E1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（可完整表述答辩事项；为方便、准确梳理要点，相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关内容请在下方要素式表格中填写）</w:t>
            </w:r>
          </w:p>
        </w:tc>
      </w:tr>
      <w:tr w14:paraId="2E3C1C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30B73DC7">
            <w:pPr>
              <w:spacing w:line="344" w:lineRule="auto"/>
              <w:rPr>
                <w:rFonts w:ascii="Arial"/>
                <w:sz w:val="21"/>
              </w:rPr>
            </w:pPr>
          </w:p>
          <w:p w14:paraId="502FC858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12"/>
              </w:rPr>
              <w:t>1. 继续履行或是解除合同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0AC678DD">
            <w:pPr>
              <w:pStyle w:val="8"/>
              <w:spacing w:before="85" w:line="260" w:lineRule="auto"/>
              <w:ind w:left="82" w:right="4094" w:firstLine="2"/>
            </w:pPr>
            <w:r>
              <w:rPr>
                <w:color w:val="231F20"/>
                <w:spacing w:val="-3"/>
              </w:rPr>
              <w:t>继续履行□</w:t>
            </w:r>
            <w:r>
              <w:rPr>
                <w:color w:val="231F20"/>
                <w:spacing w:val="-3"/>
                <w:u w:val="single" w:color="auto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  日内履行完毕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解除合同□</w:t>
            </w:r>
          </w:p>
          <w:p w14:paraId="170F48BE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确认合同已于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日解除</w:t>
            </w:r>
          </w:p>
        </w:tc>
      </w:tr>
      <w:tr w14:paraId="65986F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1875A826">
            <w:pPr>
              <w:pStyle w:val="8"/>
              <w:spacing w:before="253" w:line="211" w:lineRule="auto"/>
              <w:ind w:left="85"/>
            </w:pPr>
            <w:r>
              <w:rPr>
                <w:color w:val="231F20"/>
                <w:spacing w:val="-1"/>
              </w:rPr>
              <w:t>2. 对给付价款有无异议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5EBA6A1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CC0A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0A6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6A6D8E43">
            <w:pPr>
              <w:pStyle w:val="8"/>
              <w:spacing w:before="83" w:line="238" w:lineRule="auto"/>
              <w:ind w:left="86" w:right="84" w:firstLine="2"/>
            </w:pPr>
            <w:r>
              <w:rPr>
                <w:color w:val="231F20"/>
                <w:spacing w:val="8"/>
              </w:rPr>
              <w:t>3. 对迟延给付价款的利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息（违约金）有无异议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5194887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19415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62B8A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F3DD356">
            <w:pPr>
              <w:pStyle w:val="8"/>
              <w:spacing w:before="85" w:line="237" w:lineRule="auto"/>
              <w:ind w:left="83" w:right="84" w:hanging="1"/>
            </w:pPr>
            <w:r>
              <w:rPr>
                <w:color w:val="231F20"/>
                <w:spacing w:val="8"/>
              </w:rPr>
              <w:t>4. 对赔偿违约所受的损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7EC9177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25753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F1633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0E837211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对诉讼费用有无异议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7A27706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B96A8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3A1FB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E25B235">
            <w:pPr>
              <w:pStyle w:val="8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99B90C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BCB17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9886D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C773B8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E28428C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1D70B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F30122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586A5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0C16328C">
            <w:pPr>
              <w:pStyle w:val="8"/>
              <w:spacing w:before="91" w:line="254" w:lineRule="auto"/>
              <w:ind w:left="84" w:firstLine="18"/>
              <w:jc w:val="both"/>
            </w:pPr>
            <w:r>
              <w:rPr>
                <w:color w:val="231F20"/>
                <w:spacing w:val="5"/>
              </w:rPr>
              <w:t>1. 对技术合同的签订情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况（技术领域，项目的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名称，标的的内容、范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5"/>
              </w:rPr>
              <w:t>围和要求，履行的计划、</w:t>
            </w:r>
            <w:r>
              <w:rPr>
                <w:color w:val="231F20"/>
                <w:spacing w:val="6"/>
              </w:rPr>
              <w:t xml:space="preserve"> 地点和方式，技术成果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的归属和收益的分配办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2"/>
              </w:rPr>
              <w:t>法，验收标准和方法等）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1A63CC18">
            <w:pPr>
              <w:spacing w:line="257" w:lineRule="auto"/>
              <w:rPr>
                <w:rFonts w:ascii="Arial"/>
                <w:sz w:val="21"/>
              </w:rPr>
            </w:pPr>
          </w:p>
          <w:p w14:paraId="382C80B9">
            <w:pPr>
              <w:spacing w:line="257" w:lineRule="auto"/>
              <w:rPr>
                <w:rFonts w:ascii="Arial"/>
                <w:sz w:val="21"/>
              </w:rPr>
            </w:pPr>
          </w:p>
          <w:p w14:paraId="6DAB34DE">
            <w:pPr>
              <w:spacing w:line="258" w:lineRule="auto"/>
              <w:rPr>
                <w:rFonts w:ascii="Arial"/>
                <w:sz w:val="21"/>
              </w:rPr>
            </w:pPr>
          </w:p>
          <w:p w14:paraId="51E64A63">
            <w:pPr>
              <w:spacing w:line="258" w:lineRule="auto"/>
              <w:rPr>
                <w:rFonts w:ascii="Arial"/>
                <w:sz w:val="21"/>
              </w:rPr>
            </w:pPr>
          </w:p>
          <w:p w14:paraId="22D86A8D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B7F51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77612A63">
      <w:pPr>
        <w:pStyle w:val="3"/>
        <w:spacing w:line="212" w:lineRule="exact"/>
        <w:rPr>
          <w:sz w:val="18"/>
        </w:rPr>
      </w:pPr>
    </w:p>
    <w:p w14:paraId="76A2AD5A">
      <w:pPr>
        <w:spacing w:line="212" w:lineRule="exact"/>
        <w:rPr>
          <w:sz w:val="18"/>
          <w:szCs w:val="18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C23F18">
      <w:pPr>
        <w:spacing w:before="41"/>
      </w:pPr>
    </w:p>
    <w:p w14:paraId="77AE7946">
      <w:pPr>
        <w:spacing w:before="41"/>
      </w:pPr>
    </w:p>
    <w:p w14:paraId="7FD5671C">
      <w:pPr>
        <w:spacing w:before="41"/>
      </w:pPr>
    </w:p>
    <w:p w14:paraId="0DEF2BC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 w14:paraId="376AB9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31389F2B">
            <w:pPr>
              <w:pStyle w:val="8"/>
              <w:spacing w:before="85" w:line="238" w:lineRule="auto"/>
              <w:ind w:left="85" w:right="84"/>
            </w:pPr>
            <w:r>
              <w:rPr>
                <w:color w:val="231F20"/>
                <w:spacing w:val="8"/>
              </w:rPr>
              <w:t>2. 对合同签订主体有无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08B8A24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1421F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90E2A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21E5D55D">
            <w:pPr>
              <w:pStyle w:val="8"/>
              <w:spacing w:before="83" w:line="238" w:lineRule="auto"/>
              <w:ind w:left="82" w:right="84" w:firstLine="6"/>
            </w:pPr>
            <w:r>
              <w:rPr>
                <w:color w:val="231F20"/>
                <w:spacing w:val="8"/>
              </w:rPr>
              <w:t>3. 对约定的合同期限有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7B38A03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09EC3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F17B0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3C47C15B">
            <w:pPr>
              <w:pStyle w:val="8"/>
              <w:spacing w:before="83" w:line="245" w:lineRule="auto"/>
              <w:ind w:left="83" w:hanging="1"/>
              <w:jc w:val="both"/>
            </w:pPr>
            <w:r>
              <w:rPr>
                <w:color w:val="231F20"/>
                <w:spacing w:val="16"/>
              </w:rPr>
              <w:t>4. 对约定的给付价款、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报酬、使用费及支付方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C6946E8">
            <w:pPr>
              <w:pStyle w:val="8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D82C3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FA6C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11178BAE">
            <w:pPr>
              <w:pStyle w:val="8"/>
              <w:spacing w:before="84" w:line="245" w:lineRule="auto"/>
              <w:ind w:left="84" w:right="84" w:firstLine="1"/>
              <w:jc w:val="both"/>
            </w:pPr>
            <w:r>
              <w:rPr>
                <w:color w:val="231F20"/>
                <w:spacing w:val="8"/>
              </w:rPr>
              <w:t>5. 对约定的给付价款利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0"/>
              </w:rPr>
              <w:t>息（违约金）及计算方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25DE3097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215BC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49415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53F211C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8"/>
              </w:rPr>
              <w:t>6. 对技术合同履约情况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5F5A69F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CFAFC3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4309A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3788E295">
            <w:pPr>
              <w:pStyle w:val="8"/>
              <w:spacing w:before="85" w:line="237" w:lineRule="auto"/>
              <w:ind w:left="86" w:right="84" w:hanging="2"/>
            </w:pPr>
            <w:r>
              <w:rPr>
                <w:color w:val="231F20"/>
                <w:spacing w:val="8"/>
              </w:rPr>
              <w:t>7. 其他异议及依据（可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54BB4D4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84E28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AC5E7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11FD80F2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2"/>
              </w:rPr>
              <w:t>8. 证据清单（可另附页）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2F4704B">
            <w:pPr>
              <w:rPr>
                <w:rFonts w:ascii="Arial"/>
                <w:sz w:val="21"/>
              </w:rPr>
            </w:pPr>
          </w:p>
        </w:tc>
      </w:tr>
      <w:tr w14:paraId="7161C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319A4B3D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2"/>
              </w:rPr>
              <w:t>9. 质证清单（可另附页）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3A2502E1">
            <w:pPr>
              <w:rPr>
                <w:rFonts w:ascii="Arial"/>
                <w:sz w:val="21"/>
              </w:rPr>
            </w:pPr>
          </w:p>
        </w:tc>
      </w:tr>
      <w:tr w14:paraId="0ED2EA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436A7B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3847CC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303C57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有□     内容：   件（已结、未结）、案号、案由、当事人、审理法院、案件进展</w:t>
            </w:r>
            <w:r>
              <w:rPr>
                <w:color w:val="231F20"/>
                <w:spacing w:val="-4"/>
              </w:rPr>
              <w:t>等（可另附页）</w:t>
            </w:r>
          </w:p>
          <w:p w14:paraId="594BFD78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E78BD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44A82B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7270B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511D01D3">
            <w:pPr>
              <w:pStyle w:val="8"/>
              <w:spacing w:before="88" w:line="248" w:lineRule="auto"/>
              <w:ind w:left="80" w:right="84" w:firstLine="3"/>
              <w:jc w:val="both"/>
            </w:pPr>
            <w:r>
              <w:rPr>
                <w:color w:val="231F20"/>
                <w:spacing w:val="10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0"/>
              </w:rPr>
              <w:t>讼纠纷解决方式，能及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时、高效、低成本、不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070BC2F0">
            <w:pPr>
              <w:spacing w:line="258" w:lineRule="auto"/>
              <w:rPr>
                <w:rFonts w:ascii="Arial"/>
                <w:sz w:val="21"/>
              </w:rPr>
            </w:pPr>
          </w:p>
          <w:p w14:paraId="7E6CFA02">
            <w:pPr>
              <w:spacing w:line="259" w:lineRule="auto"/>
              <w:rPr>
                <w:rFonts w:ascii="Arial"/>
                <w:sz w:val="21"/>
              </w:rPr>
            </w:pPr>
          </w:p>
          <w:p w14:paraId="5DA2D611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DA8A8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40C7F81">
            <w:pPr>
              <w:spacing w:line="266" w:lineRule="auto"/>
              <w:rPr>
                <w:rFonts w:ascii="Arial"/>
                <w:sz w:val="21"/>
              </w:rPr>
            </w:pPr>
          </w:p>
          <w:p w14:paraId="45D1AE1D">
            <w:pPr>
              <w:spacing w:line="266" w:lineRule="auto"/>
              <w:rPr>
                <w:rFonts w:ascii="Arial"/>
                <w:sz w:val="21"/>
              </w:rPr>
            </w:pPr>
          </w:p>
          <w:p w14:paraId="6EBE9FCF">
            <w:pPr>
              <w:spacing w:line="266" w:lineRule="auto"/>
              <w:rPr>
                <w:rFonts w:ascii="Arial"/>
                <w:sz w:val="21"/>
              </w:rPr>
            </w:pPr>
          </w:p>
          <w:p w14:paraId="378B6C18">
            <w:pPr>
              <w:spacing w:line="267" w:lineRule="auto"/>
              <w:rPr>
                <w:rFonts w:ascii="Arial"/>
                <w:sz w:val="21"/>
              </w:rPr>
            </w:pPr>
          </w:p>
          <w:p w14:paraId="2B7CD230">
            <w:pPr>
              <w:spacing w:line="267" w:lineRule="auto"/>
              <w:rPr>
                <w:rFonts w:ascii="Arial"/>
                <w:sz w:val="21"/>
              </w:rPr>
            </w:pPr>
          </w:p>
          <w:p w14:paraId="578FC919">
            <w:pPr>
              <w:spacing w:line="267" w:lineRule="auto"/>
              <w:rPr>
                <w:rFonts w:ascii="Arial"/>
                <w:sz w:val="21"/>
              </w:rPr>
            </w:pPr>
          </w:p>
          <w:p w14:paraId="067C1CDD">
            <w:pPr>
              <w:spacing w:line="267" w:lineRule="auto"/>
              <w:rPr>
                <w:rFonts w:ascii="Arial"/>
                <w:sz w:val="21"/>
              </w:rPr>
            </w:pPr>
          </w:p>
          <w:p w14:paraId="5D4BB9A6">
            <w:pPr>
              <w:pStyle w:val="8"/>
              <w:spacing w:before="79" w:line="263" w:lineRule="auto"/>
              <w:ind w:left="91" w:right="84" w:hanging="7"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85A91F0">
            <w:pPr>
              <w:pStyle w:val="8"/>
              <w:spacing w:before="85" w:line="258" w:lineRule="auto"/>
              <w:ind w:left="82" w:right="88" w:firstLine="20"/>
              <w:jc w:val="both"/>
            </w:pPr>
            <w:r>
              <w:rPr>
                <w:color w:val="231F20"/>
                <w:spacing w:val="1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将依程序开庭审理案件，但可能需要经过较长一段时间的排期等待，</w:t>
            </w:r>
            <w:r>
              <w:rPr>
                <w:color w:val="231F20"/>
                <w:spacing w:val="1"/>
              </w:rPr>
              <w:t>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557BD2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075607">
            <w:pPr>
              <w:pStyle w:val="8"/>
              <w:spacing w:before="65" w:line="261" w:lineRule="auto"/>
              <w:ind w:left="85" w:right="96"/>
            </w:pPr>
            <w:r>
              <w:rPr>
                <w:color w:val="231F20"/>
                <w:spacing w:val="2"/>
              </w:rPr>
              <w:t>2. 选择先行调解，调解成功且自动履行的免</w:t>
            </w:r>
            <w:r>
              <w:rPr>
                <w:color w:val="231F20"/>
                <w:spacing w:val="1"/>
              </w:rPr>
              <w:t>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D19C9A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BC2BBB">
            <w:pPr>
              <w:pStyle w:val="8"/>
              <w:spacing w:before="67" w:line="256" w:lineRule="auto"/>
              <w:ind w:left="82" w:right="94" w:firstLine="6"/>
            </w:pPr>
            <w:r>
              <w:rPr>
                <w:color w:val="231F20"/>
                <w:spacing w:val="2"/>
              </w:rPr>
              <w:t>3. 首次调解不成功，但仍有继续调解意愿</w:t>
            </w:r>
            <w:r>
              <w:rPr>
                <w:color w:val="231F20"/>
                <w:spacing w:val="1"/>
              </w:rPr>
              <w:t>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84927F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BBA85AA">
            <w:pPr>
              <w:pStyle w:val="8"/>
              <w:spacing w:before="66" w:line="261" w:lineRule="auto"/>
              <w:ind w:left="99" w:right="85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5FD931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D87BC2D">
      <w:pPr>
        <w:pStyle w:val="3"/>
      </w:pPr>
    </w:p>
    <w:p w14:paraId="5716B03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060846">
      <w:pPr>
        <w:spacing w:before="41"/>
      </w:pPr>
    </w:p>
    <w:p w14:paraId="6FAF52D0">
      <w:pPr>
        <w:spacing w:before="41"/>
      </w:pPr>
    </w:p>
    <w:p w14:paraId="0122906F">
      <w:pPr>
        <w:spacing w:before="41"/>
      </w:pPr>
    </w:p>
    <w:p w14:paraId="2D9D8C2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 w14:paraId="228B11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052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57333B8C">
            <w:pPr>
              <w:pStyle w:val="8"/>
              <w:spacing w:before="255" w:line="263" w:lineRule="auto"/>
              <w:ind w:left="91" w:right="84" w:hanging="7"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420FCB56">
            <w:pPr>
              <w:pStyle w:val="8"/>
              <w:spacing w:before="84" w:line="261" w:lineRule="auto"/>
              <w:ind w:left="85" w:right="93"/>
            </w:pPr>
            <w:r>
              <w:rPr>
                <w:color w:val="231F20"/>
                <w:spacing w:val="2"/>
              </w:rPr>
              <w:t>5. 调解达成的协议具有法律效力，可以依照法律规</w:t>
            </w:r>
            <w:r>
              <w:rPr>
                <w:color w:val="231F20"/>
                <w:spacing w:val="1"/>
              </w:rPr>
              <w:t>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BF4719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4954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28A353B">
            <w:pPr>
              <w:spacing w:line="349" w:lineRule="auto"/>
              <w:rPr>
                <w:rFonts w:ascii="Arial"/>
                <w:sz w:val="21"/>
              </w:rPr>
            </w:pPr>
          </w:p>
          <w:p w14:paraId="394BA06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6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1AA73F">
            <w:pPr>
              <w:pStyle w:val="8"/>
              <w:spacing w:before="95" w:line="258" w:lineRule="auto"/>
              <w:ind w:left="86" w:right="645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F80DEC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B900B1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8C229ED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03DE5A9">
      <w:pPr>
        <w:pStyle w:val="3"/>
        <w:spacing w:line="248" w:lineRule="auto"/>
      </w:pPr>
    </w:p>
    <w:p w14:paraId="097ED6E1">
      <w:pPr>
        <w:pStyle w:val="3"/>
        <w:spacing w:line="249" w:lineRule="auto"/>
      </w:pPr>
    </w:p>
    <w:p w14:paraId="41F0D62E">
      <w:pPr>
        <w:pStyle w:val="3"/>
        <w:spacing w:line="249" w:lineRule="auto"/>
      </w:pPr>
    </w:p>
    <w:p w14:paraId="539954C1">
      <w:pPr>
        <w:pStyle w:val="3"/>
        <w:spacing w:line="249" w:lineRule="auto"/>
      </w:pPr>
    </w:p>
    <w:p w14:paraId="602B56A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29B4D978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6B79966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356040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2339ED8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021EC987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07A75F6C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20060AB2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0CFCE0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590218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524EE4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 w14:paraId="2F4FCE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82E5F56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569E26B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EC6CB96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涉案技术合同</w:t>
            </w:r>
          </w:p>
        </w:tc>
        <w:tc>
          <w:tcPr>
            <w:tcW w:w="1454" w:type="dxa"/>
            <w:noWrap w:val="0"/>
            <w:vAlign w:val="top"/>
          </w:tcPr>
          <w:p w14:paraId="3BDA8C3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9B371DD">
            <w:pPr>
              <w:rPr>
                <w:rFonts w:ascii="Arial"/>
                <w:sz w:val="21"/>
              </w:rPr>
            </w:pPr>
          </w:p>
        </w:tc>
      </w:tr>
      <w:tr w14:paraId="04B394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56043F6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52C9982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74015B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2"/>
              </w:rPr>
              <w:t>补充协议</w:t>
            </w:r>
          </w:p>
        </w:tc>
        <w:tc>
          <w:tcPr>
            <w:tcW w:w="1454" w:type="dxa"/>
            <w:noWrap w:val="0"/>
            <w:vAlign w:val="top"/>
          </w:tcPr>
          <w:p w14:paraId="43480F6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97F3B32">
            <w:pPr>
              <w:rPr>
                <w:rFonts w:ascii="Arial"/>
                <w:sz w:val="21"/>
              </w:rPr>
            </w:pPr>
          </w:p>
        </w:tc>
      </w:tr>
      <w:tr w14:paraId="67D7A2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B41148">
            <w:pPr>
              <w:pStyle w:val="8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 w14:paraId="7C7133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4F7974D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3F256C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68928A6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  <w:spacing w:val="-1"/>
              </w:rPr>
              <w:t>技术的开发、交付的证据</w:t>
            </w:r>
          </w:p>
        </w:tc>
        <w:tc>
          <w:tcPr>
            <w:tcW w:w="1454" w:type="dxa"/>
            <w:noWrap w:val="0"/>
            <w:vAlign w:val="top"/>
          </w:tcPr>
          <w:p w14:paraId="3A82CA0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621E906">
            <w:pPr>
              <w:rPr>
                <w:rFonts w:ascii="Arial"/>
                <w:sz w:val="21"/>
              </w:rPr>
            </w:pPr>
          </w:p>
        </w:tc>
      </w:tr>
      <w:tr w14:paraId="401B14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3376CF7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14F7A8E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B1A8AFA">
            <w:pPr>
              <w:pStyle w:val="8"/>
              <w:spacing w:before="88" w:line="209" w:lineRule="auto"/>
              <w:ind w:left="87"/>
            </w:pPr>
            <w:r>
              <w:rPr>
                <w:color w:val="231F20"/>
                <w:spacing w:val="-1"/>
              </w:rPr>
              <w:t>提供咨询、服务的证据</w:t>
            </w:r>
          </w:p>
        </w:tc>
        <w:tc>
          <w:tcPr>
            <w:tcW w:w="1454" w:type="dxa"/>
            <w:noWrap w:val="0"/>
            <w:vAlign w:val="top"/>
          </w:tcPr>
          <w:p w14:paraId="37C1349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AF6C7DF">
            <w:pPr>
              <w:rPr>
                <w:rFonts w:ascii="Arial"/>
                <w:sz w:val="21"/>
              </w:rPr>
            </w:pPr>
          </w:p>
        </w:tc>
      </w:tr>
      <w:tr w14:paraId="407590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C9A7E9E">
            <w:pPr>
              <w:pStyle w:val="8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316F4D6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6E4F4F8">
            <w:pPr>
              <w:pStyle w:val="8"/>
              <w:spacing w:before="91" w:line="208" w:lineRule="auto"/>
              <w:ind w:left="91"/>
            </w:pPr>
            <w:r>
              <w:rPr>
                <w:color w:val="231F20"/>
                <w:spacing w:val="-2"/>
              </w:rPr>
              <w:t>收据、转账记录及发票</w:t>
            </w:r>
          </w:p>
        </w:tc>
        <w:tc>
          <w:tcPr>
            <w:tcW w:w="1454" w:type="dxa"/>
            <w:noWrap w:val="0"/>
            <w:vAlign w:val="top"/>
          </w:tcPr>
          <w:p w14:paraId="6CBFE12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703C244">
            <w:pPr>
              <w:rPr>
                <w:rFonts w:ascii="Arial"/>
                <w:sz w:val="21"/>
              </w:rPr>
            </w:pPr>
          </w:p>
        </w:tc>
      </w:tr>
      <w:tr w14:paraId="7BBDF0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6B87A6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A0C64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06A34D0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48F04B6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8965A87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原告违约证据</w:t>
            </w:r>
          </w:p>
        </w:tc>
        <w:tc>
          <w:tcPr>
            <w:tcW w:w="1454" w:type="dxa"/>
            <w:noWrap w:val="0"/>
            <w:vAlign w:val="top"/>
          </w:tcPr>
          <w:p w14:paraId="6DB2757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CF86448">
            <w:pPr>
              <w:rPr>
                <w:rFonts w:ascii="Arial"/>
                <w:sz w:val="21"/>
              </w:rPr>
            </w:pPr>
          </w:p>
        </w:tc>
      </w:tr>
      <w:tr w14:paraId="452EB2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BF97E0F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1C67307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9CB935B">
            <w:pPr>
              <w:pStyle w:val="8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合同解除后约定</w:t>
            </w:r>
          </w:p>
        </w:tc>
        <w:tc>
          <w:tcPr>
            <w:tcW w:w="1454" w:type="dxa"/>
            <w:noWrap w:val="0"/>
            <w:vAlign w:val="top"/>
          </w:tcPr>
          <w:p w14:paraId="51C85AB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4F1DA61">
            <w:pPr>
              <w:rPr>
                <w:rFonts w:ascii="Arial"/>
                <w:sz w:val="21"/>
              </w:rPr>
            </w:pPr>
          </w:p>
        </w:tc>
      </w:tr>
      <w:tr w14:paraId="16A2BF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97E425C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42EAE32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341601F">
            <w:pPr>
              <w:pStyle w:val="8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损失的证据</w:t>
            </w:r>
          </w:p>
        </w:tc>
        <w:tc>
          <w:tcPr>
            <w:tcW w:w="1454" w:type="dxa"/>
            <w:noWrap w:val="0"/>
            <w:vAlign w:val="top"/>
          </w:tcPr>
          <w:p w14:paraId="35E8E8B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A7C0063">
            <w:pPr>
              <w:rPr>
                <w:rFonts w:ascii="Arial"/>
                <w:sz w:val="21"/>
              </w:rPr>
            </w:pPr>
          </w:p>
        </w:tc>
      </w:tr>
      <w:tr w14:paraId="00D5B9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0D9634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E70F2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D737CB7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4F30260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20CF8161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1A37F480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84139A">
            <w:pPr>
              <w:rPr>
                <w:rFonts w:ascii="Arial"/>
                <w:sz w:val="21"/>
              </w:rPr>
            </w:pPr>
          </w:p>
        </w:tc>
      </w:tr>
    </w:tbl>
    <w:p w14:paraId="19D2EF99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644F16E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79CE1D1F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0F12474">
      <w:pPr>
        <w:pStyle w:val="3"/>
        <w:spacing w:line="248" w:lineRule="auto"/>
      </w:pPr>
    </w:p>
    <w:p w14:paraId="35DCF3AF">
      <w:pPr>
        <w:pStyle w:val="3"/>
        <w:spacing w:line="249" w:lineRule="auto"/>
      </w:pPr>
    </w:p>
    <w:p w14:paraId="0973E62F">
      <w:pPr>
        <w:pStyle w:val="3"/>
        <w:spacing w:line="249" w:lineRule="auto"/>
      </w:pPr>
    </w:p>
    <w:p w14:paraId="37649C3A">
      <w:pPr>
        <w:pStyle w:val="3"/>
        <w:spacing w:line="249" w:lineRule="auto"/>
      </w:pPr>
    </w:p>
    <w:p w14:paraId="7563BBAA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29CA7221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1F38B47D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79224B5C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64297A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3935DCE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307BB2AF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52E468D2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2ADD77ED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762A52F2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E8AF95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1B3311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4FE833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 w14:paraId="669B76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D16ADF1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7B1B870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5AD50B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7ECFC9E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BEDBF6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EE43D10">
            <w:pPr>
              <w:rPr>
                <w:rFonts w:ascii="Arial"/>
                <w:sz w:val="21"/>
              </w:rPr>
            </w:pPr>
          </w:p>
        </w:tc>
      </w:tr>
      <w:tr w14:paraId="1A22D5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A93E6BE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6694F82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7DD809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A35E69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DBF710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6F03921">
            <w:pPr>
              <w:rPr>
                <w:rFonts w:ascii="Arial"/>
                <w:sz w:val="21"/>
              </w:rPr>
            </w:pPr>
          </w:p>
        </w:tc>
      </w:tr>
      <w:tr w14:paraId="10DA64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32123F2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335322B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7B594C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9E82A0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E4BBDF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FF22390">
            <w:pPr>
              <w:rPr>
                <w:rFonts w:ascii="Arial"/>
                <w:sz w:val="21"/>
              </w:rPr>
            </w:pPr>
          </w:p>
        </w:tc>
      </w:tr>
      <w:tr w14:paraId="43E417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C320A3">
            <w:pPr>
              <w:pStyle w:val="8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 w14:paraId="47B0AA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BB56D20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67FEC76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AFFA1F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FC3538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4697ECF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D57968A">
            <w:pPr>
              <w:rPr>
                <w:rFonts w:ascii="Arial"/>
                <w:sz w:val="21"/>
              </w:rPr>
            </w:pPr>
          </w:p>
        </w:tc>
      </w:tr>
      <w:tr w14:paraId="069DF4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47ED1CB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038F6F0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A73EF1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74DE378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61B02248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2C293AD">
            <w:pPr>
              <w:rPr>
                <w:rFonts w:ascii="Arial"/>
                <w:sz w:val="21"/>
              </w:rPr>
            </w:pPr>
          </w:p>
        </w:tc>
      </w:tr>
      <w:tr w14:paraId="3BDB84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E5461AB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1C085EF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9AE801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EC93D8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4F17B5E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A3E04FC">
            <w:pPr>
              <w:rPr>
                <w:rFonts w:ascii="Arial"/>
                <w:sz w:val="21"/>
              </w:rPr>
            </w:pPr>
          </w:p>
        </w:tc>
      </w:tr>
      <w:tr w14:paraId="069820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D7AEE0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1CEC26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E566258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1904339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A5F758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9E2573C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2AA0B4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026F52A">
            <w:pPr>
              <w:rPr>
                <w:rFonts w:ascii="Arial"/>
                <w:sz w:val="21"/>
              </w:rPr>
            </w:pPr>
          </w:p>
        </w:tc>
      </w:tr>
      <w:tr w14:paraId="31188A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CAD71BA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531F6FF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86B493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D052B1A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4B4EA7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F07F991">
            <w:pPr>
              <w:rPr>
                <w:rFonts w:ascii="Arial"/>
                <w:sz w:val="21"/>
              </w:rPr>
            </w:pPr>
          </w:p>
        </w:tc>
      </w:tr>
      <w:tr w14:paraId="6BD98D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E40C9D2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71257EF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4B22AA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C3A585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C9F7969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9A9B94F">
            <w:pPr>
              <w:rPr>
                <w:rFonts w:ascii="Arial"/>
                <w:sz w:val="21"/>
              </w:rPr>
            </w:pPr>
          </w:p>
        </w:tc>
      </w:tr>
      <w:tr w14:paraId="0983CE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CADDB6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85AB8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3DCBA2A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5EF5458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94A1EF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604508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465985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D3B113D">
            <w:pPr>
              <w:rPr>
                <w:rFonts w:ascii="Arial"/>
                <w:sz w:val="21"/>
              </w:rPr>
            </w:pPr>
          </w:p>
        </w:tc>
      </w:tr>
      <w:tr w14:paraId="2D5AA9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C190D1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6280C2E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4F86B83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630F1F7E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437E422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B01DC6">
            <w:pPr>
              <w:rPr>
                <w:rFonts w:ascii="Arial"/>
                <w:sz w:val="21"/>
              </w:rPr>
            </w:pPr>
          </w:p>
        </w:tc>
      </w:tr>
    </w:tbl>
    <w:p w14:paraId="074B83F1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1FBB1834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67822C30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BA7E587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A0C4F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7957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8DD9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AD83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9494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AA61C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9907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844C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82B60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2EF6B37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56746C7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5B17E979A3124655921144CF1654755B_13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