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033E2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111.技术合同纠纷民事起诉状实例</w:t>
      </w:r>
    </w:p>
    <w:p w14:paraId="0AFD8F72">
      <w:pPr>
        <w:pStyle w:val="3"/>
        <w:spacing w:line="242" w:lineRule="auto"/>
      </w:pPr>
    </w:p>
    <w:p w14:paraId="6861A05C">
      <w:pPr>
        <w:pStyle w:val="3"/>
        <w:spacing w:line="243" w:lineRule="auto"/>
      </w:pPr>
    </w:p>
    <w:p w14:paraId="0EF57644">
      <w:pPr>
        <w:pStyle w:val="3"/>
        <w:spacing w:line="243" w:lineRule="auto"/>
      </w:pPr>
    </w:p>
    <w:p w14:paraId="7123170F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6DF1F22">
      <w:pPr>
        <w:spacing w:before="147" w:line="241" w:lineRule="auto"/>
        <w:ind w:left="3217" w:right="3217" w:firstLine="40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（技术合同纠纷）</w:t>
      </w:r>
    </w:p>
    <w:p w14:paraId="61EABB25">
      <w:pPr>
        <w:spacing w:line="184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4297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860F0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AB77787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97EAE19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B0FF0AA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8BC0191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</w:t>
            </w:r>
            <w:r>
              <w:rPr>
                <w:color w:val="231F20"/>
                <w:spacing w:val="4"/>
              </w:rPr>
              <w:t>，可以另附页填写。</w:t>
            </w:r>
          </w:p>
          <w:p w14:paraId="2776A1A4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145F8C4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6406D98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2D10F11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E7E98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5902E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4D107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7E155D">
            <w:pPr>
              <w:spacing w:line="298" w:lineRule="auto"/>
              <w:rPr>
                <w:rFonts w:ascii="Arial"/>
                <w:sz w:val="21"/>
              </w:rPr>
            </w:pPr>
          </w:p>
          <w:p w14:paraId="029349D4">
            <w:pPr>
              <w:spacing w:line="298" w:lineRule="auto"/>
              <w:rPr>
                <w:rFonts w:ascii="Arial"/>
                <w:sz w:val="21"/>
              </w:rPr>
            </w:pPr>
          </w:p>
          <w:p w14:paraId="096A1118">
            <w:pPr>
              <w:spacing w:line="298" w:lineRule="auto"/>
              <w:rPr>
                <w:rFonts w:ascii="Arial"/>
                <w:sz w:val="21"/>
              </w:rPr>
            </w:pPr>
          </w:p>
          <w:p w14:paraId="7FD49887">
            <w:pPr>
              <w:spacing w:line="299" w:lineRule="auto"/>
              <w:rPr>
                <w:rFonts w:ascii="Arial"/>
                <w:sz w:val="21"/>
              </w:rPr>
            </w:pPr>
          </w:p>
          <w:p w14:paraId="46D5A92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887F2B3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6FE71C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030585A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ACE9339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5EE2075F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2AC8C9B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F9CED54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49636A9A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4CCEF897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5A02BA08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68E84C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1A2D87">
            <w:pPr>
              <w:spacing w:line="243" w:lineRule="auto"/>
              <w:rPr>
                <w:rFonts w:ascii="Arial"/>
                <w:sz w:val="21"/>
              </w:rPr>
            </w:pPr>
          </w:p>
          <w:p w14:paraId="771BD014">
            <w:pPr>
              <w:spacing w:line="243" w:lineRule="auto"/>
              <w:rPr>
                <w:rFonts w:ascii="Arial"/>
                <w:sz w:val="21"/>
              </w:rPr>
            </w:pPr>
          </w:p>
          <w:p w14:paraId="47A48D0F">
            <w:pPr>
              <w:spacing w:line="243" w:lineRule="auto"/>
              <w:rPr>
                <w:rFonts w:ascii="Arial"/>
                <w:sz w:val="21"/>
              </w:rPr>
            </w:pPr>
          </w:p>
          <w:p w14:paraId="097A34FC">
            <w:pPr>
              <w:spacing w:line="243" w:lineRule="auto"/>
              <w:rPr>
                <w:rFonts w:ascii="Arial"/>
                <w:sz w:val="21"/>
              </w:rPr>
            </w:pPr>
          </w:p>
          <w:p w14:paraId="7059B092">
            <w:pPr>
              <w:spacing w:line="243" w:lineRule="auto"/>
              <w:rPr>
                <w:rFonts w:ascii="Arial"/>
                <w:sz w:val="21"/>
              </w:rPr>
            </w:pPr>
          </w:p>
          <w:p w14:paraId="7567AF64">
            <w:pPr>
              <w:spacing w:line="243" w:lineRule="auto"/>
              <w:rPr>
                <w:rFonts w:ascii="Arial"/>
                <w:sz w:val="21"/>
              </w:rPr>
            </w:pPr>
          </w:p>
          <w:p w14:paraId="1A580660">
            <w:pPr>
              <w:spacing w:line="244" w:lineRule="auto"/>
              <w:rPr>
                <w:rFonts w:ascii="Arial"/>
                <w:sz w:val="21"/>
              </w:rPr>
            </w:pPr>
          </w:p>
          <w:p w14:paraId="4BCCC6E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480CFD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8A659D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1837D5BE">
            <w:pPr>
              <w:pStyle w:val="8"/>
              <w:spacing w:before="41" w:line="253" w:lineRule="auto"/>
              <w:ind w:left="88" w:right="13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14D0526">
            <w:pPr>
              <w:pStyle w:val="8"/>
              <w:spacing w:before="22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AA171C4">
            <w:pPr>
              <w:pStyle w:val="8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089C38B2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BA76D58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CA938F7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3C70391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71272519">
      <w:pPr>
        <w:pStyle w:val="3"/>
      </w:pPr>
    </w:p>
    <w:p w14:paraId="5796308A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B631546">
      <w:pPr>
        <w:spacing w:before="41"/>
      </w:pPr>
    </w:p>
    <w:p w14:paraId="3A28A4B3">
      <w:pPr>
        <w:spacing w:before="41"/>
      </w:pPr>
    </w:p>
    <w:p w14:paraId="0B17753C">
      <w:pPr>
        <w:spacing w:before="41"/>
      </w:pPr>
    </w:p>
    <w:p w14:paraId="14A005E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A6791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F09AB2">
            <w:pPr>
              <w:spacing w:line="271" w:lineRule="auto"/>
              <w:rPr>
                <w:rFonts w:ascii="Arial"/>
                <w:sz w:val="21"/>
              </w:rPr>
            </w:pPr>
          </w:p>
          <w:p w14:paraId="1B167F32">
            <w:pPr>
              <w:spacing w:line="271" w:lineRule="auto"/>
              <w:rPr>
                <w:rFonts w:ascii="Arial"/>
                <w:sz w:val="21"/>
              </w:rPr>
            </w:pPr>
          </w:p>
          <w:p w14:paraId="4DB1BBE7">
            <w:pPr>
              <w:spacing w:line="272" w:lineRule="auto"/>
              <w:rPr>
                <w:rFonts w:ascii="Arial"/>
                <w:sz w:val="21"/>
              </w:rPr>
            </w:pPr>
          </w:p>
          <w:p w14:paraId="250AEE0B">
            <w:pPr>
              <w:spacing w:line="272" w:lineRule="auto"/>
              <w:rPr>
                <w:rFonts w:ascii="Arial"/>
                <w:sz w:val="21"/>
              </w:rPr>
            </w:pPr>
          </w:p>
          <w:p w14:paraId="136052A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3B16E6">
            <w:pPr>
              <w:pStyle w:val="8"/>
              <w:spacing w:before="334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049E5D4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EDBC290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56A5CFC6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76A6FC0">
            <w:pPr>
              <w:pStyle w:val="8"/>
              <w:spacing w:before="48" w:line="214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103CF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8F6E58">
            <w:pPr>
              <w:rPr>
                <w:rFonts w:ascii="Arial"/>
                <w:sz w:val="21"/>
              </w:rPr>
            </w:pPr>
          </w:p>
          <w:p w14:paraId="458E02A8">
            <w:pPr>
              <w:rPr>
                <w:rFonts w:ascii="Arial"/>
                <w:sz w:val="21"/>
              </w:rPr>
            </w:pPr>
          </w:p>
          <w:p w14:paraId="2E53382A">
            <w:pPr>
              <w:rPr>
                <w:rFonts w:ascii="Arial"/>
                <w:sz w:val="21"/>
              </w:rPr>
            </w:pPr>
          </w:p>
          <w:p w14:paraId="38DE5085">
            <w:pPr>
              <w:spacing w:line="241" w:lineRule="auto"/>
              <w:rPr>
                <w:rFonts w:ascii="Arial"/>
                <w:sz w:val="21"/>
              </w:rPr>
            </w:pPr>
          </w:p>
          <w:p w14:paraId="4C4F72EC">
            <w:pPr>
              <w:spacing w:line="241" w:lineRule="auto"/>
              <w:rPr>
                <w:rFonts w:ascii="Arial"/>
                <w:sz w:val="21"/>
              </w:rPr>
            </w:pPr>
          </w:p>
          <w:p w14:paraId="348155C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065E73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3A1C89">
            <w:pPr>
              <w:pStyle w:val="8"/>
              <w:spacing w:before="25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DF9B28E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62BB186D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3D8BE52A">
            <w:pPr>
              <w:pStyle w:val="8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40521F32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490C7772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2512766F">
            <w:pPr>
              <w:pStyle w:val="8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939ED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52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C3D10F">
            <w:pPr>
              <w:spacing w:line="272" w:lineRule="auto"/>
              <w:rPr>
                <w:rFonts w:ascii="Arial"/>
                <w:sz w:val="21"/>
              </w:rPr>
            </w:pPr>
          </w:p>
          <w:p w14:paraId="069AF642">
            <w:pPr>
              <w:spacing w:line="272" w:lineRule="auto"/>
              <w:rPr>
                <w:rFonts w:ascii="Arial"/>
                <w:sz w:val="21"/>
              </w:rPr>
            </w:pPr>
          </w:p>
          <w:p w14:paraId="08170BFA">
            <w:pPr>
              <w:spacing w:line="272" w:lineRule="auto"/>
              <w:rPr>
                <w:rFonts w:ascii="Arial"/>
                <w:sz w:val="21"/>
              </w:rPr>
            </w:pPr>
          </w:p>
          <w:p w14:paraId="08CFD52E">
            <w:pPr>
              <w:spacing w:line="272" w:lineRule="auto"/>
              <w:rPr>
                <w:rFonts w:ascii="Arial"/>
                <w:sz w:val="21"/>
              </w:rPr>
            </w:pPr>
          </w:p>
          <w:p w14:paraId="19FF3BCC">
            <w:pPr>
              <w:spacing w:line="273" w:lineRule="auto"/>
              <w:rPr>
                <w:rFonts w:ascii="Arial"/>
                <w:sz w:val="21"/>
              </w:rPr>
            </w:pPr>
          </w:p>
          <w:p w14:paraId="07CDF776">
            <w:pPr>
              <w:spacing w:line="273" w:lineRule="auto"/>
              <w:rPr>
                <w:rFonts w:ascii="Arial"/>
                <w:sz w:val="21"/>
              </w:rPr>
            </w:pPr>
          </w:p>
          <w:p w14:paraId="07ED3594">
            <w:pPr>
              <w:spacing w:line="273" w:lineRule="auto"/>
              <w:rPr>
                <w:rFonts w:ascii="Arial"/>
                <w:sz w:val="21"/>
              </w:rPr>
            </w:pPr>
          </w:p>
          <w:p w14:paraId="1C37EFD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9722FF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005CD1">
            <w:pPr>
              <w:pStyle w:val="8"/>
              <w:spacing w:before="28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3F1FD4CB">
            <w:pPr>
              <w:pStyle w:val="8"/>
              <w:spacing w:before="41" w:line="253" w:lineRule="auto"/>
              <w:ind w:left="88" w:right="13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0C5BC6C">
            <w:pPr>
              <w:pStyle w:val="8"/>
              <w:spacing w:before="1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92900A4">
            <w:pPr>
              <w:pStyle w:val="8"/>
              <w:spacing w:before="6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29509B5C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97FDFC2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A7D0167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8368B4C">
            <w:pPr>
              <w:pStyle w:val="8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2C38A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A535A8">
            <w:pPr>
              <w:rPr>
                <w:rFonts w:ascii="Arial"/>
                <w:sz w:val="21"/>
              </w:rPr>
            </w:pPr>
          </w:p>
          <w:p w14:paraId="74209366">
            <w:pPr>
              <w:rPr>
                <w:rFonts w:ascii="Arial"/>
                <w:sz w:val="21"/>
              </w:rPr>
            </w:pPr>
          </w:p>
          <w:p w14:paraId="34428F61">
            <w:pPr>
              <w:rPr>
                <w:rFonts w:ascii="Arial"/>
                <w:sz w:val="21"/>
              </w:rPr>
            </w:pPr>
          </w:p>
          <w:p w14:paraId="3CE9CCD1">
            <w:pPr>
              <w:rPr>
                <w:rFonts w:ascii="Arial"/>
                <w:sz w:val="21"/>
              </w:rPr>
            </w:pPr>
          </w:p>
          <w:p w14:paraId="68466D34">
            <w:pPr>
              <w:spacing w:line="241" w:lineRule="auto"/>
              <w:rPr>
                <w:rFonts w:ascii="Arial"/>
                <w:sz w:val="21"/>
              </w:rPr>
            </w:pPr>
          </w:p>
          <w:p w14:paraId="4EEAFB56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B61EB9">
            <w:pPr>
              <w:pStyle w:val="8"/>
              <w:spacing w:before="26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5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</w:t>
            </w:r>
          </w:p>
          <w:p w14:paraId="30FC3890">
            <w:pPr>
              <w:pStyle w:val="8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7CD3D6AD">
            <w:pPr>
              <w:pStyle w:val="8"/>
              <w:spacing w:before="43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>日                  民族：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47089AB9">
            <w:pPr>
              <w:pStyle w:val="8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66726399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0E45B33D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42639984">
            <w:pPr>
              <w:pStyle w:val="8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38CD522A">
      <w:pPr>
        <w:pStyle w:val="3"/>
      </w:pPr>
    </w:p>
    <w:p w14:paraId="3B287B9B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F23960B">
      <w:pPr>
        <w:spacing w:before="41"/>
      </w:pPr>
    </w:p>
    <w:p w14:paraId="2BE9920F">
      <w:pPr>
        <w:spacing w:before="41"/>
      </w:pPr>
    </w:p>
    <w:p w14:paraId="276766CE">
      <w:pPr>
        <w:spacing w:before="41"/>
      </w:pPr>
    </w:p>
    <w:p w14:paraId="323FD64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52E07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4D667D">
            <w:pPr>
              <w:spacing w:line="242" w:lineRule="auto"/>
              <w:rPr>
                <w:rFonts w:ascii="Arial"/>
                <w:sz w:val="21"/>
              </w:rPr>
            </w:pPr>
          </w:p>
          <w:p w14:paraId="72EFD367">
            <w:pPr>
              <w:spacing w:line="242" w:lineRule="auto"/>
              <w:rPr>
                <w:rFonts w:ascii="Arial"/>
                <w:sz w:val="21"/>
              </w:rPr>
            </w:pPr>
          </w:p>
          <w:p w14:paraId="001D5279">
            <w:pPr>
              <w:spacing w:line="242" w:lineRule="auto"/>
              <w:rPr>
                <w:rFonts w:ascii="Arial"/>
                <w:sz w:val="21"/>
              </w:rPr>
            </w:pPr>
          </w:p>
          <w:p w14:paraId="7E7C4E4E">
            <w:pPr>
              <w:spacing w:line="242" w:lineRule="auto"/>
              <w:rPr>
                <w:rFonts w:ascii="Arial"/>
                <w:sz w:val="21"/>
              </w:rPr>
            </w:pPr>
          </w:p>
          <w:p w14:paraId="14EF66B0">
            <w:pPr>
              <w:spacing w:line="242" w:lineRule="auto"/>
              <w:rPr>
                <w:rFonts w:ascii="Arial"/>
                <w:sz w:val="21"/>
              </w:rPr>
            </w:pPr>
          </w:p>
          <w:p w14:paraId="7FA69890">
            <w:pPr>
              <w:spacing w:line="243" w:lineRule="auto"/>
              <w:rPr>
                <w:rFonts w:ascii="Arial"/>
                <w:sz w:val="21"/>
              </w:rPr>
            </w:pPr>
          </w:p>
          <w:p w14:paraId="5086959C">
            <w:pPr>
              <w:spacing w:line="243" w:lineRule="auto"/>
              <w:rPr>
                <w:rFonts w:ascii="Arial"/>
                <w:sz w:val="21"/>
              </w:rPr>
            </w:pPr>
          </w:p>
          <w:p w14:paraId="0FF2AC3A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C251CA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B3DAA1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35DAF110">
            <w:pPr>
              <w:pStyle w:val="8"/>
              <w:spacing w:before="41" w:line="253" w:lineRule="auto"/>
              <w:ind w:left="88" w:right="13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5FD8FB6">
            <w:pPr>
              <w:pStyle w:val="8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AA8BAA9">
            <w:pPr>
              <w:pStyle w:val="8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066AB110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EB3D389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2916930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1E375EE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2FB63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6C603C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20894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2EE51A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24FEE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480AC9">
            <w:pPr>
              <w:pStyle w:val="8"/>
              <w:spacing w:before="256" w:line="261" w:lineRule="auto"/>
              <w:ind w:left="94" w:right="84" w:firstLine="8"/>
            </w:pPr>
            <w:r>
              <w:rPr>
                <w:color w:val="231F20"/>
                <w:spacing w:val="-2"/>
              </w:rPr>
              <w:t>1. 要求继续履行或是解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7FEBC0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5"/>
              </w:rPr>
              <w:t>继续履行□</w:t>
            </w:r>
            <w:r>
              <w:rPr>
                <w:color w:val="231F20"/>
                <w:spacing w:val="1"/>
              </w:rPr>
              <w:t xml:space="preserve">                         </w:t>
            </w:r>
            <w:r>
              <w:rPr>
                <w:color w:val="231F20"/>
                <w:spacing w:val="-5"/>
              </w:rPr>
              <w:t>日内履行完毕</w:t>
            </w:r>
          </w:p>
          <w:p w14:paraId="6A5D2587">
            <w:pPr>
              <w:pStyle w:val="8"/>
              <w:spacing w:before="76" w:line="172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判令解除合同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35CFBB30">
            <w:pPr>
              <w:pStyle w:val="8"/>
              <w:spacing w:before="42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 xml:space="preserve">确认合同已于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月  ×  日解除</w:t>
            </w:r>
          </w:p>
        </w:tc>
      </w:tr>
      <w:tr w14:paraId="4A94FE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492094">
            <w:pPr>
              <w:pStyle w:val="8"/>
              <w:spacing w:before="83" w:line="211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给付价款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1631C8">
            <w:pPr>
              <w:pStyle w:val="8"/>
              <w:spacing w:before="81" w:line="217" w:lineRule="auto"/>
              <w:ind w:left="101"/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支付技术许可费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元</w:t>
            </w:r>
            <w:r>
              <w:rPr>
                <w:color w:val="231F20"/>
                <w:spacing w:val="-5"/>
              </w:rPr>
              <w:t>（人民币，下同）</w:t>
            </w:r>
          </w:p>
        </w:tc>
      </w:tr>
      <w:tr w14:paraId="5655AE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DC6D9E">
            <w:pPr>
              <w:spacing w:line="255" w:lineRule="auto"/>
              <w:rPr>
                <w:rFonts w:ascii="Arial"/>
                <w:sz w:val="21"/>
              </w:rPr>
            </w:pPr>
          </w:p>
          <w:p w14:paraId="3155DC78">
            <w:pPr>
              <w:spacing w:line="256" w:lineRule="auto"/>
              <w:rPr>
                <w:rFonts w:ascii="Arial"/>
                <w:sz w:val="21"/>
              </w:rPr>
            </w:pPr>
          </w:p>
          <w:p w14:paraId="0332FFCA">
            <w:pPr>
              <w:pStyle w:val="8"/>
              <w:spacing w:before="79" w:line="262" w:lineRule="auto"/>
              <w:ind w:right="84" w:firstLine="121"/>
            </w:pPr>
            <w:r>
              <w:rPr>
                <w:color w:val="231F20"/>
                <w:spacing w:val="-4"/>
              </w:rPr>
              <w:t>3. 迟延给付价款的利息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（违约金）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F8452C">
            <w:pPr>
              <w:pStyle w:val="8"/>
              <w:spacing w:before="93" w:line="238" w:lineRule="auto"/>
              <w:ind w:left="84" w:right="7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截至  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 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日止，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迟延给付价款的利息  × 元；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违约金  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元；自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日之后的逾期利息、违约金，以  ×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元为基数按照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LPR 标准计算。</w:t>
            </w:r>
          </w:p>
          <w:p w14:paraId="2F1EBAA6">
            <w:pPr>
              <w:pStyle w:val="8"/>
              <w:spacing w:before="28" w:line="245" w:lineRule="auto"/>
              <w:ind w:left="82" w:right="5974" w:firstLine="8"/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计算方式：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02AF2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899F3D">
            <w:pPr>
              <w:spacing w:line="342" w:lineRule="auto"/>
              <w:rPr>
                <w:rFonts w:ascii="Arial"/>
                <w:sz w:val="21"/>
              </w:rPr>
            </w:pPr>
          </w:p>
          <w:p w14:paraId="6C342CD7">
            <w:pPr>
              <w:spacing w:line="343" w:lineRule="auto"/>
              <w:rPr>
                <w:rFonts w:ascii="Arial"/>
                <w:sz w:val="21"/>
              </w:rPr>
            </w:pPr>
          </w:p>
          <w:p w14:paraId="40F3C871">
            <w:pPr>
              <w:pStyle w:val="8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>4. 赔偿违约所受的损失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F6D6B2">
            <w:pPr>
              <w:pStyle w:val="8"/>
              <w:spacing w:before="92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9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支付赔偿金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 元</w:t>
            </w:r>
          </w:p>
          <w:p w14:paraId="33CA38FD">
            <w:pPr>
              <w:pStyle w:val="8"/>
              <w:spacing w:before="32" w:line="172" w:lineRule="auto"/>
              <w:ind w:left="85"/>
            </w:pPr>
            <w:r>
              <w:rPr>
                <w:color w:val="231F20"/>
                <w:spacing w:val="-2"/>
              </w:rPr>
              <w:t>违约类型：迟延履行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不履行□    其他□</w:t>
            </w:r>
          </w:p>
          <w:p w14:paraId="4892F1DE">
            <w:pPr>
              <w:pStyle w:val="8"/>
              <w:spacing w:before="45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  <w:p w14:paraId="6FA570DD">
            <w:pPr>
              <w:pStyle w:val="8"/>
              <w:spacing w:before="67" w:line="236" w:lineRule="auto"/>
              <w:ind w:left="82" w:right="5554" w:firstLine="1"/>
            </w:pPr>
            <w:r>
              <w:rPr>
                <w:color w:val="231F20"/>
                <w:spacing w:val="-7"/>
              </w:rPr>
              <w:t>损失计算依据：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AED98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C38A2F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9EB675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30A250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678266">
            <w:pPr>
              <w:pStyle w:val="8"/>
              <w:spacing w:before="257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D03799">
            <w:pPr>
              <w:pStyle w:val="8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6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请求孙  × 承担连带责任</w:t>
            </w:r>
          </w:p>
          <w:p w14:paraId="0956A98A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5FA7C515">
      <w:pPr>
        <w:pStyle w:val="3"/>
      </w:pPr>
    </w:p>
    <w:p w14:paraId="71DB2230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DA7EEC0">
      <w:pPr>
        <w:spacing w:before="41"/>
      </w:pPr>
    </w:p>
    <w:p w14:paraId="5637A28D">
      <w:pPr>
        <w:spacing w:before="41"/>
      </w:pPr>
    </w:p>
    <w:p w14:paraId="0D2D96BD">
      <w:pPr>
        <w:spacing w:before="41"/>
      </w:pPr>
    </w:p>
    <w:p w14:paraId="0967ED6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5FFD4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2F3A47">
            <w:pPr>
              <w:spacing w:before="69" w:line="200" w:lineRule="auto"/>
              <w:ind w:left="36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鉴定和诉前保全</w:t>
            </w:r>
          </w:p>
        </w:tc>
      </w:tr>
      <w:tr w14:paraId="5FAF3A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017FE9">
            <w:pPr>
              <w:spacing w:line="352" w:lineRule="auto"/>
              <w:rPr>
                <w:rFonts w:ascii="Arial"/>
                <w:sz w:val="21"/>
              </w:rPr>
            </w:pPr>
          </w:p>
          <w:p w14:paraId="3003F994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是否申请鉴定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CCDE8D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鉴定内容：</w:t>
            </w:r>
          </w:p>
          <w:p w14:paraId="255851CE">
            <w:pPr>
              <w:pStyle w:val="8"/>
              <w:spacing w:before="67" w:line="217" w:lineRule="auto"/>
              <w:ind w:left="86" w:right="4924" w:firstLine="628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鉴定机构名称：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DB8C8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B9551D">
            <w:pPr>
              <w:spacing w:line="256" w:lineRule="auto"/>
              <w:rPr>
                <w:rFonts w:ascii="Arial"/>
                <w:sz w:val="21"/>
              </w:rPr>
            </w:pPr>
          </w:p>
          <w:p w14:paraId="0BC002F3">
            <w:pPr>
              <w:spacing w:line="257" w:lineRule="auto"/>
              <w:rPr>
                <w:rFonts w:ascii="Arial"/>
                <w:sz w:val="21"/>
              </w:rPr>
            </w:pPr>
          </w:p>
          <w:p w14:paraId="1C8A4DC4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079305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70EE077C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1C9DCFF1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52220688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5D53FD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772E51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122A4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C4894A">
            <w:pPr>
              <w:spacing w:before="81" w:line="260" w:lineRule="auto"/>
              <w:ind w:left="84" w:right="79" w:firstLine="1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有限公司、×× 有限公司组成技术许可联合体，承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担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有限公司  ×× 技术许可、培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训和技术服务工作，合同签订后，乙方已按规定提交了工艺包文件审查版接收证明、会议纪要和发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票给甲方，但甲方尚未履行对应款项支付义务，丙方认可上述文件和发票，并承担给付义务。</w:t>
            </w:r>
          </w:p>
        </w:tc>
      </w:tr>
      <w:tr w14:paraId="3807A6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4C11E7">
            <w:pPr>
              <w:pStyle w:val="8"/>
              <w:spacing w:before="89" w:line="254" w:lineRule="auto"/>
              <w:ind w:right="84" w:firstLine="134"/>
              <w:jc w:val="both"/>
            </w:pPr>
            <w:r>
              <w:rPr>
                <w:color w:val="231F20"/>
                <w:spacing w:val="-5"/>
              </w:rPr>
              <w:t>1. 技术合同的签订情况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（技术领域，项目的名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称，标的的内容、范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围和要求，履行的计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划、地点和方式，技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2"/>
              </w:rPr>
              <w:t>术成果的归属和收益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的分配办法，验收标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准和方法等）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9258F9">
            <w:pPr>
              <w:spacing w:line="346" w:lineRule="auto"/>
              <w:rPr>
                <w:rFonts w:ascii="Arial"/>
                <w:sz w:val="21"/>
              </w:rPr>
            </w:pPr>
          </w:p>
          <w:p w14:paraId="6C3A6122">
            <w:pPr>
              <w:spacing w:before="74" w:line="272" w:lineRule="auto"/>
              <w:ind w:left="88" w:right="78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日， ×× 有限公司就  ×× 技术项目一事，与北京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有限公司双方签订《×× 技术服务合同》一份。北京  ×× 有限公司、××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有限公司组成技术许可联合体，承担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有限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公司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技术许可、培训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和技术服务工作，合同签订后，乙方已按规定提交了工艺包文件审查版接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收证明、会议纪要和发票给甲方，但甲方尚未履行对应款项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支付义务，丙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方认可上述文件和发票，并承担给付义务。</w:t>
            </w:r>
          </w:p>
        </w:tc>
      </w:tr>
      <w:tr w14:paraId="77D2BF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1C1B71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合同签订主体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14D5DC">
            <w:pPr>
              <w:pStyle w:val="8"/>
              <w:spacing w:before="82" w:line="228" w:lineRule="auto"/>
              <w:ind w:left="10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甲方：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有限公司</w:t>
            </w:r>
          </w:p>
          <w:p w14:paraId="7C1CA3CA">
            <w:pPr>
              <w:pStyle w:val="8"/>
              <w:spacing w:before="42" w:line="216" w:lineRule="auto"/>
              <w:ind w:left="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乙方：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有限公司</w:t>
            </w:r>
          </w:p>
        </w:tc>
      </w:tr>
      <w:tr w14:paraId="2DA535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C22108">
            <w:pPr>
              <w:pStyle w:val="8"/>
              <w:spacing w:before="86" w:line="209" w:lineRule="auto"/>
              <w:ind w:left="89"/>
            </w:pPr>
            <w:r>
              <w:rPr>
                <w:color w:val="231F20"/>
                <w:spacing w:val="-1"/>
              </w:rPr>
              <w:t>3. 约定的合同期限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97B3DD">
            <w:pPr>
              <w:spacing w:before="82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20××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月  ×  日起至 20××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月  ×  日止</w:t>
            </w:r>
          </w:p>
        </w:tc>
      </w:tr>
      <w:tr w14:paraId="3492F4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654208">
            <w:pPr>
              <w:pStyle w:val="8"/>
              <w:spacing w:before="255" w:line="260" w:lineRule="auto"/>
              <w:ind w:left="83" w:hanging="1"/>
              <w:jc w:val="both"/>
            </w:pPr>
            <w:r>
              <w:rPr>
                <w:color w:val="231F20"/>
                <w:spacing w:val="-7"/>
              </w:rPr>
              <w:t>4.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约 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的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给 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报酬、使用费及支付</w:t>
            </w:r>
            <w:r>
              <w:rPr>
                <w:color w:val="231F20"/>
              </w:rPr>
              <w:t xml:space="preserve">   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11E192">
            <w:pPr>
              <w:spacing w:before="84" w:line="263" w:lineRule="auto"/>
              <w:ind w:left="86" w:right="79" w:hanging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付款方式为：1、在合同签订后  × 个工作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日内  ×× 有限公司支付北京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有限公司合同款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××%；2、项目竣工后，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 有限公司支付北京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 有限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公司合同款  ××%；3、×× 有限公司完成验收后，经双方签字确认后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个工作日内支付北京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 有限公司合同款  ××%。</w:t>
            </w:r>
          </w:p>
        </w:tc>
      </w:tr>
      <w:tr w14:paraId="47E7C4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79EAC7">
            <w:pPr>
              <w:pStyle w:val="8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5. 约定的给付价款利息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（违约金）及计算方式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9A5101">
            <w:pPr>
              <w:spacing w:before="11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783CA6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6D4291">
            <w:pPr>
              <w:spacing w:line="258" w:lineRule="auto"/>
              <w:rPr>
                <w:rFonts w:ascii="Arial"/>
                <w:sz w:val="21"/>
              </w:rPr>
            </w:pPr>
          </w:p>
          <w:p w14:paraId="45ADA45A">
            <w:pPr>
              <w:spacing w:line="258" w:lineRule="auto"/>
              <w:rPr>
                <w:rFonts w:ascii="Arial"/>
                <w:sz w:val="21"/>
              </w:rPr>
            </w:pPr>
          </w:p>
          <w:p w14:paraId="7C6903AE">
            <w:pPr>
              <w:pStyle w:val="8"/>
              <w:spacing w:before="78" w:line="209" w:lineRule="auto"/>
              <w:ind w:left="86"/>
            </w:pPr>
            <w:r>
              <w:rPr>
                <w:color w:val="231F20"/>
                <w:spacing w:val="-1"/>
              </w:rPr>
              <w:t>6. 技术合同履约情况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0EB1D6">
            <w:pPr>
              <w:spacing w:before="85" w:line="263" w:lineRule="auto"/>
              <w:ind w:left="82" w:right="7" w:firstLine="5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有限公司出具证明，该公司系案涉项目的合同总包方和管理方，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有限公司系案涉项目的技术被许可方， ×× 有限公司使用了许可方的专利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技术，并根据许可方的工艺设计包（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PDP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）进行了工程设计和采购等工作，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还接受了技术许可方提供的技术服务。</w:t>
            </w:r>
          </w:p>
        </w:tc>
      </w:tr>
      <w:tr w14:paraId="479E06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070CC5">
            <w:pPr>
              <w:pStyle w:val="8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5B0CAD">
            <w:pPr>
              <w:spacing w:before="28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2EAB05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8F7A34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D3231C">
            <w:pPr>
              <w:spacing w:before="84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见附件</w:t>
            </w:r>
          </w:p>
        </w:tc>
      </w:tr>
    </w:tbl>
    <w:p w14:paraId="38BBC106">
      <w:pPr>
        <w:pStyle w:val="3"/>
      </w:pPr>
    </w:p>
    <w:p w14:paraId="4F06E060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41929D6">
      <w:pPr>
        <w:spacing w:before="41"/>
      </w:pPr>
    </w:p>
    <w:p w14:paraId="08728204">
      <w:pPr>
        <w:spacing w:before="41"/>
      </w:pPr>
    </w:p>
    <w:p w14:paraId="735CA05F">
      <w:pPr>
        <w:spacing w:before="41"/>
      </w:pPr>
    </w:p>
    <w:p w14:paraId="2C80100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05AC5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6623E4">
            <w:pPr>
              <w:spacing w:before="83" w:line="193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06F162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9F5F79">
            <w:pPr>
              <w:pStyle w:val="8"/>
              <w:spacing w:before="83" w:line="209" w:lineRule="auto"/>
              <w:ind w:left="84"/>
            </w:pPr>
            <w:r>
              <w:rPr>
                <w:color w:val="231F20"/>
                <w:spacing w:val="-2"/>
              </w:rPr>
              <w:t>有□     内容：  件（未结）、案号、案由、当事人、审理法院、案</w:t>
            </w:r>
            <w:r>
              <w:rPr>
                <w:color w:val="231F20"/>
                <w:spacing w:val="-3"/>
              </w:rPr>
              <w:t>件进展等（可另附页）</w:t>
            </w:r>
          </w:p>
          <w:p w14:paraId="0570C6EF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6753E2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B2B061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363A3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F9CBBA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85D1C4">
            <w:pPr>
              <w:spacing w:line="259" w:lineRule="auto"/>
              <w:rPr>
                <w:rFonts w:ascii="Arial"/>
                <w:sz w:val="21"/>
              </w:rPr>
            </w:pPr>
          </w:p>
          <w:p w14:paraId="4E03235D">
            <w:pPr>
              <w:spacing w:line="259" w:lineRule="auto"/>
              <w:rPr>
                <w:rFonts w:ascii="Arial"/>
                <w:sz w:val="21"/>
              </w:rPr>
            </w:pPr>
          </w:p>
          <w:p w14:paraId="6DE90C84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6ED58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A3B573">
            <w:pPr>
              <w:spacing w:line="263" w:lineRule="auto"/>
              <w:rPr>
                <w:rFonts w:ascii="Arial"/>
                <w:sz w:val="21"/>
              </w:rPr>
            </w:pPr>
          </w:p>
          <w:p w14:paraId="79CC3630">
            <w:pPr>
              <w:spacing w:line="264" w:lineRule="auto"/>
              <w:rPr>
                <w:rFonts w:ascii="Arial"/>
                <w:sz w:val="21"/>
              </w:rPr>
            </w:pPr>
          </w:p>
          <w:p w14:paraId="7CB4FBD7">
            <w:pPr>
              <w:spacing w:line="264" w:lineRule="auto"/>
              <w:rPr>
                <w:rFonts w:ascii="Arial"/>
                <w:sz w:val="21"/>
              </w:rPr>
            </w:pPr>
          </w:p>
          <w:p w14:paraId="1B0D92FF">
            <w:pPr>
              <w:spacing w:line="264" w:lineRule="auto"/>
              <w:rPr>
                <w:rFonts w:ascii="Arial"/>
                <w:sz w:val="21"/>
              </w:rPr>
            </w:pPr>
          </w:p>
          <w:p w14:paraId="7F931744">
            <w:pPr>
              <w:spacing w:line="264" w:lineRule="auto"/>
              <w:rPr>
                <w:rFonts w:ascii="Arial"/>
                <w:sz w:val="21"/>
              </w:rPr>
            </w:pPr>
          </w:p>
          <w:p w14:paraId="65570BC6">
            <w:pPr>
              <w:spacing w:line="264" w:lineRule="auto"/>
              <w:rPr>
                <w:rFonts w:ascii="Arial"/>
                <w:sz w:val="21"/>
              </w:rPr>
            </w:pPr>
          </w:p>
          <w:p w14:paraId="3096DAB2">
            <w:pPr>
              <w:spacing w:line="264" w:lineRule="auto"/>
              <w:rPr>
                <w:rFonts w:ascii="Arial"/>
                <w:sz w:val="21"/>
              </w:rPr>
            </w:pPr>
          </w:p>
          <w:p w14:paraId="603F3939">
            <w:pPr>
              <w:spacing w:line="264" w:lineRule="auto"/>
              <w:rPr>
                <w:rFonts w:ascii="Arial"/>
                <w:sz w:val="21"/>
              </w:rPr>
            </w:pPr>
          </w:p>
          <w:p w14:paraId="489BD9D1">
            <w:pPr>
              <w:spacing w:line="264" w:lineRule="auto"/>
              <w:rPr>
                <w:rFonts w:ascii="Arial"/>
                <w:sz w:val="21"/>
              </w:rPr>
            </w:pPr>
          </w:p>
          <w:p w14:paraId="640AB32F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FB6106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5777C6D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F68A7C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B82744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A6E257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0171F0A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DDE49C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4E4F84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5B6F778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CC5F735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BFE64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A072D6C">
            <w:pPr>
              <w:spacing w:line="353" w:lineRule="auto"/>
              <w:rPr>
                <w:rFonts w:ascii="Arial"/>
                <w:sz w:val="21"/>
              </w:rPr>
            </w:pPr>
          </w:p>
          <w:p w14:paraId="2C1C0AAD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7A33A2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C3B439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5537611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北京  ×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0108CFEE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DAFCC9C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B1E5B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3253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505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AEA79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0E5C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507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9182F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508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228C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9F3CA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4DF26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DC0364B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4ED4D9C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B26CD43884C941AA947ACE03529BEA1D_13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