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7B48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88.侵害著作权及邻接权纠纷民事答辩状实例</w:t>
      </w:r>
    </w:p>
    <w:p w14:paraId="464E5F85">
      <w:pPr>
        <w:pStyle w:val="3"/>
        <w:spacing w:line="242" w:lineRule="auto"/>
      </w:pPr>
    </w:p>
    <w:p w14:paraId="3F7E6F87">
      <w:pPr>
        <w:pStyle w:val="3"/>
        <w:spacing w:line="243" w:lineRule="auto"/>
      </w:pPr>
    </w:p>
    <w:p w14:paraId="3B9CB005">
      <w:pPr>
        <w:pStyle w:val="3"/>
        <w:spacing w:line="243" w:lineRule="auto"/>
      </w:pPr>
    </w:p>
    <w:p w14:paraId="3AD17BD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A8BD40C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39655E9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0FC9795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79"/>
        <w:gridCol w:w="1553"/>
        <w:gridCol w:w="1019"/>
        <w:gridCol w:w="4494"/>
      </w:tblGrid>
      <w:tr w14:paraId="332F25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37D6D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78A8AB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34D5C9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16A8B6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2425C0D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267ADFE">
            <w:pPr>
              <w:pStyle w:val="8"/>
              <w:spacing w:before="15" w:line="255" w:lineRule="auto"/>
              <w:ind w:left="85" w:right="90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3AC4DB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CA0774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DAB6C68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D37A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23FECD11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42FACE6C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16404785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94" w:type="dxa"/>
            <w:tcBorders>
              <w:right w:val="single" w:color="231F20" w:sz="4" w:space="0"/>
            </w:tcBorders>
            <w:noWrap w:val="0"/>
            <w:vAlign w:val="top"/>
          </w:tcPr>
          <w:p w14:paraId="7268F243">
            <w:pPr>
              <w:rPr>
                <w:rFonts w:ascii="Arial"/>
                <w:sz w:val="21"/>
              </w:rPr>
            </w:pPr>
          </w:p>
        </w:tc>
      </w:tr>
      <w:tr w14:paraId="6B2ACF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1BEA3D">
            <w:pPr>
              <w:spacing w:before="83" w:line="192" w:lineRule="auto"/>
              <w:ind w:left="394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E5645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30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C85632F">
            <w:pPr>
              <w:spacing w:line="297" w:lineRule="auto"/>
              <w:rPr>
                <w:rFonts w:ascii="Arial"/>
                <w:sz w:val="21"/>
              </w:rPr>
            </w:pPr>
          </w:p>
          <w:p w14:paraId="4276B93A">
            <w:pPr>
              <w:spacing w:line="297" w:lineRule="auto"/>
              <w:rPr>
                <w:rFonts w:ascii="Arial"/>
                <w:sz w:val="21"/>
              </w:rPr>
            </w:pPr>
          </w:p>
          <w:p w14:paraId="6A8FDD55">
            <w:pPr>
              <w:spacing w:line="298" w:lineRule="auto"/>
              <w:rPr>
                <w:rFonts w:ascii="Arial"/>
                <w:sz w:val="21"/>
              </w:rPr>
            </w:pPr>
          </w:p>
          <w:p w14:paraId="37072AED">
            <w:pPr>
              <w:spacing w:line="298" w:lineRule="auto"/>
              <w:rPr>
                <w:rFonts w:ascii="Arial"/>
                <w:sz w:val="21"/>
              </w:rPr>
            </w:pPr>
          </w:p>
          <w:p w14:paraId="7BC539C7">
            <w:pPr>
              <w:pStyle w:val="8"/>
              <w:spacing w:before="78" w:line="263" w:lineRule="auto"/>
              <w:ind w:left="611" w:right="617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2BFEBFC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AA1B698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E54199C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 </w:t>
            </w:r>
            <w:r>
              <w:rPr>
                <w:color w:val="231F20"/>
                <w:spacing w:val="-7"/>
              </w:rPr>
              <w:t xml:space="preserve">日            </w:t>
            </w:r>
            <w:r>
              <w:rPr>
                <w:color w:val="231F20"/>
                <w:spacing w:val="-8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 w14:paraId="43FC90F8">
            <w:pPr>
              <w:pStyle w:val="8"/>
              <w:spacing w:before="3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65309E1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1C7D71D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3550307F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23DC4C61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0759A47D">
            <w:pPr>
              <w:pStyle w:val="8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AC609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30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A4BB20">
            <w:pPr>
              <w:spacing w:line="343" w:lineRule="auto"/>
              <w:rPr>
                <w:rFonts w:ascii="Arial"/>
                <w:sz w:val="21"/>
              </w:rPr>
            </w:pPr>
          </w:p>
          <w:p w14:paraId="19D63A49">
            <w:pPr>
              <w:spacing w:line="343" w:lineRule="auto"/>
              <w:rPr>
                <w:rFonts w:ascii="Arial"/>
                <w:sz w:val="21"/>
              </w:rPr>
            </w:pPr>
          </w:p>
          <w:p w14:paraId="4E217972">
            <w:pPr>
              <w:pStyle w:val="8"/>
              <w:spacing w:before="78" w:line="208" w:lineRule="auto"/>
              <w:ind w:left="831"/>
            </w:pPr>
            <w:r>
              <w:rPr>
                <w:color w:val="231F20"/>
                <w:spacing w:val="-1"/>
              </w:rPr>
              <w:t>答辩人</w:t>
            </w:r>
          </w:p>
          <w:p w14:paraId="44647030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0789D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14C7432C">
            <w:pPr>
              <w:pStyle w:val="8"/>
              <w:spacing w:before="42" w:line="259" w:lineRule="auto"/>
              <w:ind w:left="88" w:right="915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号</w:t>
            </w:r>
          </w:p>
          <w:p w14:paraId="0679A083">
            <w:pPr>
              <w:pStyle w:val="8"/>
              <w:spacing w:before="2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2A9E565D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ACD74C8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7FF74152">
      <w:pPr>
        <w:pStyle w:val="3"/>
      </w:pPr>
    </w:p>
    <w:p w14:paraId="5A754A04">
      <w:pPr>
        <w:sectPr>
          <w:headerReference r:id="rId5" w:type="default"/>
          <w:footerReference r:id="rId6" w:type="default"/>
          <w:pgSz w:w="11906" w:h="16838"/>
          <w:pgMar w:top="400" w:right="1108" w:bottom="998" w:left="1417" w:header="0" w:footer="810" w:gutter="0"/>
          <w:cols w:space="720" w:num="1"/>
        </w:sectPr>
      </w:pPr>
    </w:p>
    <w:p w14:paraId="5685BCD0">
      <w:pPr>
        <w:spacing w:before="41"/>
      </w:pPr>
    </w:p>
    <w:p w14:paraId="32C7415F">
      <w:pPr>
        <w:spacing w:before="41"/>
      </w:pPr>
    </w:p>
    <w:p w14:paraId="21339A13">
      <w:pPr>
        <w:spacing w:before="41"/>
      </w:pPr>
    </w:p>
    <w:p w14:paraId="0BDC4B2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2301"/>
        <w:gridCol w:w="4765"/>
      </w:tblGrid>
      <w:tr w14:paraId="4B67B4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303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7739DFF">
            <w:pPr>
              <w:spacing w:line="342" w:lineRule="auto"/>
              <w:rPr>
                <w:rFonts w:ascii="Arial"/>
                <w:sz w:val="21"/>
              </w:rPr>
            </w:pPr>
          </w:p>
          <w:p w14:paraId="198006D4">
            <w:pPr>
              <w:spacing w:line="342" w:lineRule="auto"/>
              <w:rPr>
                <w:rFonts w:ascii="Arial"/>
                <w:sz w:val="21"/>
              </w:rPr>
            </w:pPr>
          </w:p>
          <w:p w14:paraId="7AE195A6">
            <w:pPr>
              <w:pStyle w:val="8"/>
              <w:spacing w:before="78" w:line="208" w:lineRule="auto"/>
              <w:ind w:left="831"/>
            </w:pPr>
            <w:r>
              <w:rPr>
                <w:color w:val="231F20"/>
                <w:spacing w:val="-1"/>
              </w:rPr>
              <w:t>答辩人</w:t>
            </w:r>
          </w:p>
          <w:p w14:paraId="06895F32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301" w:type="dxa"/>
            <w:tcBorders>
              <w:bottom w:val="nil"/>
              <w:right w:val="nil"/>
            </w:tcBorders>
            <w:noWrap w:val="0"/>
            <w:vAlign w:val="top"/>
          </w:tcPr>
          <w:p w14:paraId="72959976">
            <w:pPr>
              <w:pStyle w:val="8"/>
              <w:spacing w:before="93" w:line="219" w:lineRule="auto"/>
              <w:ind w:left="712" w:right="97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65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91E72A2">
            <w:pPr>
              <w:pStyle w:val="8"/>
              <w:spacing w:before="97" w:line="208" w:lineRule="auto"/>
              <w:ind w:left="11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E7D8D8C">
            <w:pPr>
              <w:pStyle w:val="8"/>
              <w:spacing w:before="55" w:line="210" w:lineRule="auto"/>
              <w:ind w:left="96"/>
            </w:pPr>
            <w:r>
              <w:rPr>
                <w:color w:val="231F20"/>
              </w:rPr>
              <w:t>事业单位□    社会团体□    基金会□</w:t>
            </w:r>
          </w:p>
          <w:p w14:paraId="1824D408">
            <w:pPr>
              <w:pStyle w:val="8"/>
              <w:spacing w:before="64" w:line="201" w:lineRule="auto"/>
              <w:ind w:left="97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02CB6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303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4F7988E">
            <w:pPr>
              <w:rPr>
                <w:rFonts w:ascii="Arial"/>
                <w:sz w:val="21"/>
              </w:rPr>
            </w:pPr>
          </w:p>
        </w:tc>
        <w:tc>
          <w:tcPr>
            <w:tcW w:w="7066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437DEC7">
            <w:pPr>
              <w:pStyle w:val="8"/>
              <w:spacing w:before="69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5BC292">
            <w:pPr>
              <w:pStyle w:val="8"/>
              <w:spacing w:before="67" w:line="237" w:lineRule="auto"/>
              <w:ind w:left="83" w:right="258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 xml:space="preserve">所有制性质：国有□（控股□    参股□)   民营□  </w:t>
            </w:r>
            <w:r>
              <w:rPr>
                <w:color w:val="231F20"/>
              </w:rPr>
              <w:t xml:space="preserve">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145A1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2907E44">
            <w:pPr>
              <w:spacing w:line="283" w:lineRule="auto"/>
              <w:rPr>
                <w:rFonts w:ascii="Arial"/>
                <w:sz w:val="21"/>
              </w:rPr>
            </w:pPr>
          </w:p>
          <w:p w14:paraId="45A832D8">
            <w:pPr>
              <w:spacing w:line="284" w:lineRule="auto"/>
              <w:rPr>
                <w:rFonts w:ascii="Arial"/>
                <w:sz w:val="21"/>
              </w:rPr>
            </w:pPr>
          </w:p>
          <w:p w14:paraId="0D4AE820">
            <w:pPr>
              <w:spacing w:line="284" w:lineRule="auto"/>
              <w:rPr>
                <w:rFonts w:ascii="Arial"/>
                <w:sz w:val="21"/>
              </w:rPr>
            </w:pPr>
          </w:p>
          <w:p w14:paraId="555B9A5E">
            <w:pPr>
              <w:pStyle w:val="8"/>
              <w:spacing w:before="78" w:line="209" w:lineRule="auto"/>
              <w:ind w:left="41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D89C840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C31FD6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CA58E6C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433DC7BA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45501D">
            <w:pPr>
              <w:pStyle w:val="8"/>
              <w:spacing w:before="51" w:line="207" w:lineRule="auto"/>
              <w:ind w:left="82" w:right="972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544DE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2D4D7A">
            <w:pPr>
              <w:spacing w:before="89" w:line="168" w:lineRule="auto"/>
              <w:ind w:left="408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DAEA6C0">
            <w:pPr>
              <w:spacing w:before="1" w:line="226" w:lineRule="auto"/>
              <w:ind w:left="29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FF22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795842">
            <w:pPr>
              <w:spacing w:before="82" w:line="222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原告的诉讼请求缺乏事实和法律依据。</w:t>
            </w:r>
          </w:p>
        </w:tc>
      </w:tr>
      <w:tr w14:paraId="3D94C0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5A79A3DD">
            <w:pPr>
              <w:pStyle w:val="8"/>
              <w:spacing w:before="267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28DC63B">
            <w:pPr>
              <w:pStyle w:val="8"/>
              <w:spacing w:before="82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6A995F6E">
            <w:pPr>
              <w:pStyle w:val="8"/>
              <w:spacing w:before="30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接到起诉状后，已在网站上删除涉案作品</w:t>
            </w:r>
          </w:p>
        </w:tc>
      </w:tr>
      <w:tr w14:paraId="268AF9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16EA0F72">
            <w:pPr>
              <w:pStyle w:val="8"/>
              <w:spacing w:before="85" w:line="259" w:lineRule="auto"/>
              <w:ind w:left="85" w:right="85"/>
            </w:pPr>
            <w:r>
              <w:rPr>
                <w:color w:val="231F20"/>
                <w:spacing w:val="2"/>
              </w:rPr>
              <w:t xml:space="preserve">2. 对赔偿经济损失有无 </w:t>
            </w:r>
            <w:r>
              <w:rPr>
                <w:color w:val="231F20"/>
                <w:spacing w:val="-2"/>
              </w:rPr>
              <w:t>异议</w:t>
            </w:r>
          </w:p>
          <w:p w14:paraId="42911789">
            <w:pPr>
              <w:pStyle w:val="8"/>
              <w:spacing w:before="1" w:line="245" w:lineRule="auto"/>
              <w:ind w:left="113" w:right="94" w:hanging="114"/>
              <w:jc w:val="both"/>
            </w:pPr>
            <w:r>
              <w:rPr>
                <w:color w:val="231F20"/>
                <w:spacing w:val="4"/>
              </w:rPr>
              <w:t>（包括损失、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获利、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定赔偿、惩罚性赔偿的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计算及依据）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C8645C">
            <w:pPr>
              <w:spacing w:line="250" w:lineRule="auto"/>
              <w:rPr>
                <w:rFonts w:ascii="Arial"/>
                <w:sz w:val="21"/>
              </w:rPr>
            </w:pPr>
          </w:p>
          <w:p w14:paraId="0E4AC643">
            <w:pPr>
              <w:spacing w:line="250" w:lineRule="auto"/>
              <w:rPr>
                <w:rFonts w:ascii="Arial"/>
                <w:sz w:val="21"/>
              </w:rPr>
            </w:pPr>
          </w:p>
          <w:p w14:paraId="1FAF0603">
            <w:pPr>
              <w:pStyle w:val="8"/>
              <w:spacing w:before="79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02CE1017">
            <w:pPr>
              <w:pStyle w:val="8"/>
              <w:spacing w:before="30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损失数额过高</w:t>
            </w:r>
          </w:p>
        </w:tc>
      </w:tr>
      <w:tr w14:paraId="221BB8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2697B74">
            <w:pPr>
              <w:pStyle w:val="8"/>
              <w:spacing w:before="95" w:line="241" w:lineRule="auto"/>
              <w:ind w:left="85" w:right="85" w:firstLine="3"/>
            </w:pPr>
            <w:r>
              <w:rPr>
                <w:color w:val="231F20"/>
                <w:spacing w:val="1"/>
              </w:rPr>
              <w:t>3. 对支付合理费用有无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B926EAF">
            <w:pPr>
              <w:pStyle w:val="8"/>
              <w:spacing w:before="83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10929BE1">
            <w:pPr>
              <w:pStyle w:val="8"/>
              <w:spacing w:before="30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律师费并非仅针对本案</w:t>
            </w:r>
          </w:p>
        </w:tc>
      </w:tr>
      <w:tr w14:paraId="7311E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3C435065">
            <w:pPr>
              <w:pStyle w:val="8"/>
              <w:spacing w:before="268" w:line="208" w:lineRule="auto"/>
              <w:ind w:left="82"/>
            </w:pPr>
            <w:r>
              <w:rPr>
                <w:color w:val="231F20"/>
                <w:spacing w:val="-1"/>
              </w:rPr>
              <w:t>4. 对诉讼费用有无异议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A108390">
            <w:pPr>
              <w:pStyle w:val="8"/>
              <w:spacing w:before="83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09CF003B">
            <w:pPr>
              <w:pStyle w:val="8"/>
              <w:spacing w:before="30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由原告承担诉讼费</w:t>
            </w:r>
          </w:p>
        </w:tc>
      </w:tr>
      <w:tr w14:paraId="43F46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BDD014B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5. 对其他费用有无异议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6D939E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04E91877">
            <w:pPr>
              <w:pStyle w:val="8"/>
              <w:spacing w:before="46" w:line="216" w:lineRule="auto"/>
              <w:ind w:left="84"/>
            </w:pP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9"/>
              </w:rPr>
              <w:t>异议内容：</w:t>
            </w:r>
          </w:p>
        </w:tc>
      </w:tr>
      <w:tr w14:paraId="1B2E84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B14C298">
            <w:pPr>
              <w:pStyle w:val="8"/>
              <w:spacing w:before="256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DA53D6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7B3F0082">
            <w:pPr>
              <w:pStyle w:val="8"/>
              <w:spacing w:before="47" w:line="215" w:lineRule="auto"/>
              <w:ind w:left="84"/>
            </w:pP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9"/>
              </w:rPr>
              <w:t>异议内容：</w:t>
            </w:r>
          </w:p>
        </w:tc>
      </w:tr>
      <w:tr w14:paraId="52DE37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187A38">
            <w:pPr>
              <w:spacing w:before="72" w:line="18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206325F">
            <w:pPr>
              <w:spacing w:line="220" w:lineRule="auto"/>
              <w:ind w:left="319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78AC8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9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A7FC71">
            <w:pPr>
              <w:spacing w:before="82" w:line="252" w:lineRule="auto"/>
              <w:ind w:left="95" w:right="11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××、北京  ×× 有限公司未实施侵害涉案著作权（具体为复制权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、信息网络传播权等）的行为，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不应当承担有关侵权责任。</w:t>
            </w:r>
          </w:p>
        </w:tc>
      </w:tr>
      <w:tr w14:paraId="55DEA1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639AF20D">
            <w:pPr>
              <w:pStyle w:val="8"/>
              <w:spacing w:before="85" w:line="237" w:lineRule="auto"/>
              <w:ind w:left="82" w:right="85" w:firstLine="20"/>
            </w:pPr>
            <w:r>
              <w:rPr>
                <w:color w:val="231F20"/>
              </w:rPr>
              <w:t>1. 对原告著作权主体有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A8C5A58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51B4ECBD">
            <w:pPr>
              <w:pStyle w:val="8"/>
              <w:spacing w:before="47" w:line="215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54F41F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56A520A5">
            <w:pPr>
              <w:pStyle w:val="8"/>
              <w:spacing w:before="85" w:line="238" w:lineRule="auto"/>
              <w:ind w:left="85" w:right="84"/>
            </w:pPr>
            <w:r>
              <w:rPr>
                <w:color w:val="231F20"/>
                <w:spacing w:val="21"/>
              </w:rPr>
              <w:t>2. 对著作权客体有无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6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62C90B9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5CD7E400">
            <w:pPr>
              <w:pStyle w:val="8"/>
              <w:spacing w:before="46" w:line="217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</w:tbl>
    <w:p w14:paraId="2CD62070">
      <w:pPr>
        <w:pStyle w:val="3"/>
      </w:pPr>
    </w:p>
    <w:p w14:paraId="174C27D2">
      <w:pPr>
        <w:sectPr>
          <w:footerReference r:id="rId7" w:type="default"/>
          <w:pgSz w:w="11906" w:h="16838"/>
          <w:pgMar w:top="400" w:right="1392" w:bottom="998" w:left="1133" w:header="0" w:footer="810" w:gutter="0"/>
          <w:cols w:space="720" w:num="1"/>
        </w:sectPr>
      </w:pPr>
    </w:p>
    <w:p w14:paraId="7E2FD9CF">
      <w:pPr>
        <w:spacing w:before="41"/>
      </w:pPr>
    </w:p>
    <w:p w14:paraId="29935378">
      <w:pPr>
        <w:spacing w:before="41"/>
      </w:pPr>
    </w:p>
    <w:p w14:paraId="4B5BA734">
      <w:pPr>
        <w:spacing w:before="41"/>
      </w:pPr>
    </w:p>
    <w:p w14:paraId="7EDD0E7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 w14:paraId="0BDBCF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1D432C70">
            <w:pPr>
              <w:pStyle w:val="8"/>
              <w:spacing w:before="86" w:line="245" w:lineRule="auto"/>
              <w:ind w:left="82" w:right="85" w:firstLine="6"/>
              <w:jc w:val="both"/>
            </w:pPr>
            <w:r>
              <w:rPr>
                <w:color w:val="231F20"/>
                <w:spacing w:val="1"/>
              </w:rPr>
              <w:t>3. 对涉嫌侵害著作权人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身权或财产权的种类有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74270F5E">
            <w:pPr>
              <w:pStyle w:val="8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283C4D28">
            <w:pPr>
              <w:pStyle w:val="8"/>
              <w:spacing w:before="46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3C6B1E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6F3F2EB">
            <w:pPr>
              <w:pStyle w:val="8"/>
              <w:spacing w:before="85" w:line="237" w:lineRule="auto"/>
              <w:ind w:left="83" w:right="85" w:hanging="1"/>
            </w:pPr>
            <w:r>
              <w:rPr>
                <w:color w:val="231F20"/>
                <w:spacing w:val="2"/>
              </w:rPr>
              <w:t>4. 对被诉侵权行为方式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6C6CAC05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0F860DE3">
            <w:pPr>
              <w:pStyle w:val="8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5176D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577511FE">
            <w:pPr>
              <w:pStyle w:val="8"/>
              <w:spacing w:before="85" w:line="237" w:lineRule="auto"/>
              <w:ind w:left="100" w:right="85" w:hanging="15"/>
            </w:pPr>
            <w:r>
              <w:rPr>
                <w:color w:val="231F20"/>
                <w:spacing w:val="2"/>
              </w:rPr>
              <w:t xml:space="preserve">5. 对被诉侵权行为发生 </w:t>
            </w:r>
            <w:r>
              <w:rPr>
                <w:color w:val="231F20"/>
                <w:spacing w:val="-2"/>
              </w:rPr>
              <w:t>的时间、地点有无异议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2989955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5796FEB9">
            <w:pPr>
              <w:pStyle w:val="8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4CDBEE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42A53F99">
            <w:pPr>
              <w:pStyle w:val="8"/>
              <w:spacing w:before="252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9291923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19C4E120">
            <w:pPr>
              <w:pStyle w:val="8"/>
              <w:spacing w:before="47" w:line="21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□    事实与理由：</w:t>
            </w:r>
          </w:p>
        </w:tc>
      </w:tr>
      <w:tr w14:paraId="32E784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3E4D048">
            <w:pPr>
              <w:pStyle w:val="8"/>
              <w:spacing w:before="254" w:line="261" w:lineRule="auto"/>
              <w:ind w:left="85" w:right="85" w:hanging="1"/>
            </w:pPr>
            <w:r>
              <w:rPr>
                <w:color w:val="231F20"/>
                <w:spacing w:val="2"/>
              </w:rPr>
              <w:t>7. 有无合法来源抗辩等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免责 / 减责事由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268B8C84">
            <w:pPr>
              <w:pStyle w:val="8"/>
              <w:spacing w:before="80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1EC0EA58">
            <w:pPr>
              <w:pStyle w:val="8"/>
              <w:spacing w:before="30" w:line="213" w:lineRule="auto"/>
              <w:ind w:left="100" w:right="93" w:hanging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该作品由案外合作第三方公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司提供，本公司不知晓其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未得到授权</w:t>
            </w:r>
          </w:p>
        </w:tc>
      </w:tr>
      <w:tr w14:paraId="23060B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38B46604">
            <w:pPr>
              <w:pStyle w:val="8"/>
              <w:spacing w:before="85" w:line="237" w:lineRule="auto"/>
              <w:ind w:right="85" w:firstLine="120"/>
            </w:pPr>
            <w:r>
              <w:rPr>
                <w:color w:val="231F20"/>
                <w:spacing w:val="-1"/>
              </w:rPr>
              <w:t>8. 其他需要说明的内容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0D4BBE85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7D65F8FB">
            <w:pPr>
              <w:pStyle w:val="8"/>
              <w:spacing w:before="47" w:line="217" w:lineRule="auto"/>
              <w:ind w:left="84"/>
            </w:pPr>
            <w:r>
              <w:rPr>
                <w:color w:val="231F20"/>
                <w:spacing w:val="-14"/>
              </w:rPr>
              <w:t>有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</w:p>
        </w:tc>
      </w:tr>
      <w:tr w14:paraId="61E818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02BEE7B6">
            <w:pPr>
              <w:pStyle w:val="8"/>
              <w:spacing w:before="85" w:line="237" w:lineRule="auto"/>
              <w:ind w:right="85" w:firstLine="117"/>
            </w:pPr>
            <w:r>
              <w:rPr>
                <w:color w:val="231F20"/>
                <w:spacing w:val="-1"/>
              </w:rPr>
              <w:t>9. 证据清单或质证清单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4117832E">
            <w:pPr>
              <w:rPr>
                <w:rFonts w:ascii="Arial"/>
                <w:sz w:val="21"/>
              </w:rPr>
            </w:pPr>
          </w:p>
        </w:tc>
      </w:tr>
      <w:tr w14:paraId="614622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F5D610">
            <w:pPr>
              <w:spacing w:before="85" w:line="191" w:lineRule="auto"/>
              <w:ind w:left="31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23FA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5552EFFA">
            <w:pPr>
              <w:pStyle w:val="8"/>
              <w:spacing w:before="88" w:line="248" w:lineRule="auto"/>
              <w:ind w:left="80" w:right="85" w:firstLine="3"/>
              <w:jc w:val="both"/>
            </w:pPr>
            <w:r>
              <w:rPr>
                <w:color w:val="231F20"/>
                <w:spacing w:val="2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讼纠纷解决方式，能及</w:t>
            </w:r>
            <w:r>
              <w:rPr>
                <w:color w:val="231F20"/>
                <w:spacing w:val="1"/>
              </w:rPr>
              <w:t xml:space="preserve"> 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05B5ABD">
            <w:pPr>
              <w:spacing w:line="258" w:lineRule="auto"/>
              <w:rPr>
                <w:rFonts w:ascii="Arial"/>
                <w:sz w:val="21"/>
              </w:rPr>
            </w:pPr>
          </w:p>
          <w:p w14:paraId="5EE6EB94">
            <w:pPr>
              <w:spacing w:line="259" w:lineRule="auto"/>
              <w:rPr>
                <w:rFonts w:ascii="Arial"/>
                <w:sz w:val="21"/>
              </w:rPr>
            </w:pPr>
          </w:p>
          <w:p w14:paraId="17F3D3D8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AADC2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303" w:type="dxa"/>
            <w:tcBorders>
              <w:left w:val="single" w:color="231F20" w:sz="4" w:space="0"/>
            </w:tcBorders>
            <w:noWrap w:val="0"/>
            <w:vAlign w:val="top"/>
          </w:tcPr>
          <w:p w14:paraId="51155735">
            <w:pPr>
              <w:spacing w:line="263" w:lineRule="auto"/>
              <w:rPr>
                <w:rFonts w:ascii="Arial"/>
                <w:sz w:val="21"/>
              </w:rPr>
            </w:pPr>
          </w:p>
          <w:p w14:paraId="5D5B43EF">
            <w:pPr>
              <w:spacing w:line="263" w:lineRule="auto"/>
              <w:rPr>
                <w:rFonts w:ascii="Arial"/>
                <w:sz w:val="21"/>
              </w:rPr>
            </w:pPr>
          </w:p>
          <w:p w14:paraId="0A605B12">
            <w:pPr>
              <w:spacing w:line="263" w:lineRule="auto"/>
              <w:rPr>
                <w:rFonts w:ascii="Arial"/>
                <w:sz w:val="21"/>
              </w:rPr>
            </w:pPr>
          </w:p>
          <w:p w14:paraId="6073DA33">
            <w:pPr>
              <w:spacing w:line="264" w:lineRule="auto"/>
              <w:rPr>
                <w:rFonts w:ascii="Arial"/>
                <w:sz w:val="21"/>
              </w:rPr>
            </w:pPr>
          </w:p>
          <w:p w14:paraId="67CABC5E">
            <w:pPr>
              <w:spacing w:line="264" w:lineRule="auto"/>
              <w:rPr>
                <w:rFonts w:ascii="Arial"/>
                <w:sz w:val="21"/>
              </w:rPr>
            </w:pPr>
          </w:p>
          <w:p w14:paraId="1ED253AF">
            <w:pPr>
              <w:spacing w:line="264" w:lineRule="auto"/>
              <w:rPr>
                <w:rFonts w:ascii="Arial"/>
                <w:sz w:val="21"/>
              </w:rPr>
            </w:pPr>
          </w:p>
          <w:p w14:paraId="34A4A20F">
            <w:pPr>
              <w:spacing w:line="264" w:lineRule="auto"/>
              <w:rPr>
                <w:rFonts w:ascii="Arial"/>
                <w:sz w:val="21"/>
              </w:rPr>
            </w:pPr>
          </w:p>
          <w:p w14:paraId="783D3758">
            <w:pPr>
              <w:spacing w:line="264" w:lineRule="auto"/>
              <w:rPr>
                <w:rFonts w:ascii="Arial"/>
                <w:sz w:val="21"/>
              </w:rPr>
            </w:pPr>
          </w:p>
          <w:p w14:paraId="4F0FF068">
            <w:pPr>
              <w:spacing w:line="264" w:lineRule="auto"/>
              <w:rPr>
                <w:rFonts w:ascii="Arial"/>
                <w:sz w:val="21"/>
              </w:rPr>
            </w:pPr>
          </w:p>
          <w:p w14:paraId="58C1367F">
            <w:pPr>
              <w:pStyle w:val="8"/>
              <w:spacing w:before="78" w:line="263" w:lineRule="auto"/>
              <w:ind w:left="91" w:right="85" w:hanging="7"/>
            </w:pPr>
            <w:r>
              <w:rPr>
                <w:color w:val="231F20"/>
                <w:spacing w:val="2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66" w:type="dxa"/>
            <w:tcBorders>
              <w:right w:val="single" w:color="231F20" w:sz="4" w:space="0"/>
            </w:tcBorders>
            <w:noWrap w:val="0"/>
            <w:vAlign w:val="top"/>
          </w:tcPr>
          <w:p w14:paraId="566B4D1C">
            <w:pPr>
              <w:pStyle w:val="8"/>
              <w:spacing w:before="85" w:line="258" w:lineRule="auto"/>
              <w:ind w:left="82" w:right="88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65CAC5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D9A8C7">
            <w:pPr>
              <w:pStyle w:val="8"/>
              <w:spacing w:before="65" w:line="261" w:lineRule="auto"/>
              <w:ind w:left="84" w:right="92"/>
            </w:pPr>
            <w:r>
              <w:rPr>
                <w:color w:val="231F20"/>
                <w:spacing w:val="5"/>
              </w:rPr>
              <w:t>2. 选择先行调解，调解成功且自动履行的免交诉讼费</w:t>
            </w:r>
            <w:r>
              <w:rPr>
                <w:color w:val="231F20"/>
                <w:spacing w:val="4"/>
              </w:rPr>
              <w:t>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828CD5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C9F916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</w:t>
            </w:r>
            <w:r>
              <w:rPr>
                <w:color w:val="231F20"/>
                <w:spacing w:val="4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7B993E7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7A7032">
            <w:pPr>
              <w:pStyle w:val="8"/>
              <w:spacing w:before="66" w:line="261" w:lineRule="auto"/>
              <w:ind w:left="99" w:right="85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816ABF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A17629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</w:t>
            </w:r>
            <w:r>
              <w:rPr>
                <w:color w:val="231F20"/>
                <w:spacing w:val="4"/>
              </w:rPr>
              <w:t>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D56828B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8A435EB">
      <w:pPr>
        <w:pStyle w:val="3"/>
      </w:pPr>
    </w:p>
    <w:p w14:paraId="1F4E892B">
      <w:pPr>
        <w:sectPr>
          <w:footerReference r:id="rId8" w:type="default"/>
          <w:pgSz w:w="11906" w:h="16838"/>
          <w:pgMar w:top="400" w:right="1108" w:bottom="998" w:left="1417" w:header="0" w:footer="810" w:gutter="0"/>
          <w:cols w:space="720" w:num="1"/>
        </w:sectPr>
      </w:pPr>
    </w:p>
    <w:p w14:paraId="7040EC0A">
      <w:pPr>
        <w:spacing w:before="41"/>
      </w:pPr>
    </w:p>
    <w:p w14:paraId="7EB6E79C">
      <w:pPr>
        <w:spacing w:before="41"/>
      </w:pPr>
    </w:p>
    <w:p w14:paraId="59CF999F">
      <w:pPr>
        <w:spacing w:before="41"/>
      </w:pPr>
    </w:p>
    <w:p w14:paraId="5F3085E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7066"/>
      </w:tblGrid>
      <w:tr w14:paraId="30489A2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</w:tblPrEx>
        <w:trPr>
          <w:trHeight w:val="1052" w:hRule="atLeast"/>
        </w:trPr>
        <w:tc>
          <w:tcPr>
            <w:tcW w:w="2303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69AA7319">
            <w:pPr>
              <w:spacing w:line="346" w:lineRule="auto"/>
              <w:rPr>
                <w:rFonts w:ascii="Arial"/>
                <w:sz w:val="21"/>
              </w:rPr>
            </w:pPr>
          </w:p>
          <w:p w14:paraId="5D0FE9E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66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518681E">
            <w:pPr>
              <w:pStyle w:val="8"/>
              <w:spacing w:before="92" w:line="258" w:lineRule="auto"/>
              <w:ind w:left="86" w:right="655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46A7A6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66FA18A">
      <w:pPr>
        <w:spacing w:before="169" w:line="219" w:lineRule="auto"/>
        <w:ind w:left="5379" w:right="25" w:hanging="23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08B5475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392" w:bottom="998" w:left="1133" w:header="0" w:footer="810" w:gutter="0"/>
          <w:cols w:space="720" w:num="1"/>
        </w:sectPr>
      </w:pPr>
    </w:p>
    <w:p w14:paraId="723BE9FB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81658">
    <w:pPr>
      <w:spacing w:line="176" w:lineRule="auto"/>
      <w:ind w:right="2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C8DD8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4A85B">
    <w:pPr>
      <w:spacing w:line="176" w:lineRule="auto"/>
      <w:ind w:right="2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91D3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368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B096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8BFC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A810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2AF5E9B"/>
    <w:rsid w:val="4830517E"/>
    <w:rsid w:val="49101BB5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AB68CA1934024F8CBE80411F91A212C1_13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