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DBDF6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176.国有土地上房屋征收决定行政起诉状实例</w:t>
      </w:r>
    </w:p>
    <w:p w14:paraId="0045E6E8">
      <w:pPr>
        <w:pStyle w:val="3"/>
        <w:spacing w:line="242" w:lineRule="auto"/>
      </w:pPr>
    </w:p>
    <w:p w14:paraId="5E58A8A2">
      <w:pPr>
        <w:pStyle w:val="3"/>
        <w:spacing w:line="243" w:lineRule="auto"/>
      </w:pPr>
    </w:p>
    <w:p w14:paraId="585D00D4">
      <w:pPr>
        <w:pStyle w:val="3"/>
        <w:spacing w:line="243" w:lineRule="auto"/>
      </w:pPr>
    </w:p>
    <w:p w14:paraId="6F707A8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A617152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4805F50">
      <w:pPr>
        <w:spacing w:before="45" w:line="235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（国有土地上房屋征收决定）</w:t>
      </w:r>
    </w:p>
    <w:p w14:paraId="4C9F7E3D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AA4D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53E7A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F67CFF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9B7887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7BA099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10DF5CE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7F058383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B7E290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06425C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2C7C49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68A79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80A3F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BC11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FB4966">
            <w:pPr>
              <w:spacing w:line="298" w:lineRule="auto"/>
              <w:rPr>
                <w:rFonts w:ascii="Arial"/>
                <w:sz w:val="21"/>
              </w:rPr>
            </w:pPr>
          </w:p>
          <w:p w14:paraId="724FBCF2">
            <w:pPr>
              <w:spacing w:line="298" w:lineRule="auto"/>
              <w:rPr>
                <w:rFonts w:ascii="Arial"/>
                <w:sz w:val="21"/>
              </w:rPr>
            </w:pPr>
          </w:p>
          <w:p w14:paraId="46BAAD85">
            <w:pPr>
              <w:spacing w:line="298" w:lineRule="auto"/>
              <w:rPr>
                <w:rFonts w:ascii="Arial"/>
                <w:sz w:val="21"/>
              </w:rPr>
            </w:pPr>
          </w:p>
          <w:p w14:paraId="67CCFC13">
            <w:pPr>
              <w:spacing w:line="299" w:lineRule="auto"/>
              <w:rPr>
                <w:rFonts w:ascii="Arial"/>
                <w:sz w:val="21"/>
              </w:rPr>
            </w:pPr>
          </w:p>
          <w:p w14:paraId="564FBFC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EA15B2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7458B1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0641104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36B84631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3C6C029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37B16B3B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8A89135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36E53D2F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68FC7435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851F8EE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CB34B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DB5CDB">
            <w:pPr>
              <w:pStyle w:val="8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E3955E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6926C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7C3E62F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DD0C74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5FBA12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5AE908">
            <w:pPr>
              <w:spacing w:line="347" w:lineRule="auto"/>
              <w:rPr>
                <w:rFonts w:ascii="Arial"/>
                <w:sz w:val="21"/>
              </w:rPr>
            </w:pPr>
          </w:p>
          <w:p w14:paraId="326E6FAD">
            <w:pPr>
              <w:spacing w:line="348" w:lineRule="auto"/>
              <w:rPr>
                <w:rFonts w:ascii="Arial"/>
                <w:sz w:val="21"/>
              </w:rPr>
            </w:pPr>
          </w:p>
          <w:p w14:paraId="70FF6EC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DA8FEA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C13244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4D9C48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46549925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77C3E41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1FD32F1B">
      <w:pPr>
        <w:pStyle w:val="3"/>
      </w:pPr>
    </w:p>
    <w:p w14:paraId="0DC662B3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23A1342">
      <w:pPr>
        <w:spacing w:before="41"/>
      </w:pPr>
    </w:p>
    <w:p w14:paraId="5A2A3C0B">
      <w:pPr>
        <w:spacing w:before="41"/>
      </w:pPr>
    </w:p>
    <w:p w14:paraId="5F0E16AC">
      <w:pPr>
        <w:spacing w:before="41"/>
      </w:pPr>
    </w:p>
    <w:p w14:paraId="7555114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843F6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823CD7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7460219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5AD259DD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62285B01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18AE84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区人民政府</w:t>
            </w:r>
          </w:p>
          <w:p w14:paraId="7C79257E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王  ××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区长</w:t>
            </w:r>
          </w:p>
          <w:p w14:paraId="0594C7D9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3260EB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9F1513">
            <w:pPr>
              <w:spacing w:line="254" w:lineRule="auto"/>
              <w:rPr>
                <w:rFonts w:ascii="Arial"/>
                <w:sz w:val="21"/>
              </w:rPr>
            </w:pPr>
          </w:p>
          <w:p w14:paraId="0683B053">
            <w:pPr>
              <w:spacing w:line="255" w:lineRule="auto"/>
              <w:rPr>
                <w:rFonts w:ascii="Arial"/>
                <w:sz w:val="21"/>
              </w:rPr>
            </w:pPr>
          </w:p>
          <w:p w14:paraId="59F5E3B0">
            <w:pPr>
              <w:spacing w:line="255" w:lineRule="auto"/>
              <w:rPr>
                <w:rFonts w:ascii="Arial"/>
                <w:sz w:val="21"/>
              </w:rPr>
            </w:pPr>
          </w:p>
          <w:p w14:paraId="3A79639D">
            <w:pPr>
              <w:spacing w:line="255" w:lineRule="auto"/>
              <w:rPr>
                <w:rFonts w:ascii="Arial"/>
                <w:sz w:val="21"/>
              </w:rPr>
            </w:pPr>
          </w:p>
          <w:p w14:paraId="7029512C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953445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A42CA6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F970AE2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6481D6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6D0188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496763A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253AF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C2C940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6CC5F6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F2C09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7B1443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35BB56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049CC3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B6D407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34A92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8131D0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6915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CA2407">
            <w:pPr>
              <w:pStyle w:val="8"/>
              <w:spacing w:before="98" w:line="171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撤销国有土地上房屋征收决定</w:t>
            </w:r>
          </w:p>
        </w:tc>
      </w:tr>
      <w:tr w14:paraId="085DF8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41808F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□确认国有土地上房屋征收决定违法</w:t>
            </w:r>
          </w:p>
        </w:tc>
      </w:tr>
      <w:tr w14:paraId="3CA3DD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4355C1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□确认国有土地上房屋征收决定无效</w:t>
            </w:r>
          </w:p>
        </w:tc>
      </w:tr>
      <w:tr w14:paraId="0592D6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659F2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2AE005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53A9B1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7E3228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9B96CE">
            <w:pPr>
              <w:rPr>
                <w:rFonts w:ascii="Arial"/>
                <w:sz w:val="21"/>
              </w:rPr>
            </w:pPr>
          </w:p>
        </w:tc>
      </w:tr>
      <w:tr w14:paraId="1798B8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85A427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0CC9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8D83E8">
            <w:pPr>
              <w:spacing w:before="83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被诉征收决定不符合法律规定的作出条件和程序。</w:t>
            </w:r>
          </w:p>
        </w:tc>
      </w:tr>
      <w:tr w14:paraId="20E3A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DEED0F">
            <w:pPr>
              <w:pStyle w:val="8"/>
              <w:spacing w:before="88" w:line="236" w:lineRule="auto"/>
              <w:ind w:left="83" w:right="84" w:firstLine="19"/>
            </w:pPr>
            <w:r>
              <w:rPr>
                <w:color w:val="231F20"/>
                <w:spacing w:val="-2"/>
              </w:rPr>
              <w:t>1. 被告作出房屋征收决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FAD0F5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府征〔2022〕× 号房屋征收决定</w:t>
            </w:r>
          </w:p>
          <w:p w14:paraId="12780DB4">
            <w:pPr>
              <w:pStyle w:val="8"/>
              <w:spacing w:before="42" w:line="215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</w:t>
            </w:r>
          </w:p>
        </w:tc>
      </w:tr>
      <w:tr w14:paraId="4534D0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471E81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2. 原告知道被告作出房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屋征收决定的时间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FC6B61"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</w:t>
            </w:r>
          </w:p>
        </w:tc>
      </w:tr>
      <w:tr w14:paraId="1B98A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F001CE">
            <w:pPr>
              <w:spacing w:line="342" w:lineRule="auto"/>
              <w:rPr>
                <w:rFonts w:ascii="Arial"/>
                <w:sz w:val="21"/>
              </w:rPr>
            </w:pPr>
          </w:p>
          <w:p w14:paraId="6F3DB51D">
            <w:pPr>
              <w:spacing w:line="342" w:lineRule="auto"/>
              <w:rPr>
                <w:rFonts w:ascii="Arial"/>
                <w:sz w:val="21"/>
              </w:rPr>
            </w:pPr>
          </w:p>
          <w:p w14:paraId="00B5D6F5">
            <w:pPr>
              <w:pStyle w:val="8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房屋征收决定是否存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B8DA7F">
            <w:pPr>
              <w:pStyle w:val="8"/>
              <w:spacing w:before="94" w:line="250" w:lineRule="auto"/>
              <w:ind w:left="89" w:right="90" w:firstLine="10"/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7"/>
              </w:rPr>
              <w:t xml:space="preserve">是    具体情形：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区政府将案涉房屋作为旧房、危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房纳入旧城区改建范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围错误，没有证据证明该地块纳入了国民经济和社会发展年度计划。征收决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定未依法公示，补偿方案征求意见稿亦仅张贴于居委会办公室。听证会的召开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违背公开原则。补偿方案修改稿公示未满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日，违反法律规定。资金未做到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专户存储、专款专用、足额到位。没有证据显示风险评估报告已经政府审核。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□否</w:t>
            </w:r>
          </w:p>
        </w:tc>
      </w:tr>
    </w:tbl>
    <w:p w14:paraId="125E8FFA">
      <w:pPr>
        <w:pStyle w:val="3"/>
        <w:spacing w:line="232" w:lineRule="exact"/>
        <w:rPr>
          <w:sz w:val="20"/>
        </w:rPr>
      </w:pPr>
    </w:p>
    <w:p w14:paraId="6280E6D4">
      <w:pPr>
        <w:spacing w:line="232" w:lineRule="exact"/>
        <w:rPr>
          <w:sz w:val="20"/>
          <w:szCs w:val="2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B00EE62">
      <w:pPr>
        <w:spacing w:before="41"/>
      </w:pPr>
    </w:p>
    <w:p w14:paraId="43B048CE">
      <w:pPr>
        <w:spacing w:before="41"/>
      </w:pPr>
    </w:p>
    <w:p w14:paraId="28F16A04">
      <w:pPr>
        <w:spacing w:before="41"/>
      </w:pPr>
    </w:p>
    <w:p w14:paraId="6EC64FD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7346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3EE6AC">
            <w:pPr>
              <w:pStyle w:val="8"/>
              <w:spacing w:before="255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7E40FD">
            <w:pPr>
              <w:pStyle w:val="8"/>
              <w:spacing w:before="94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是    列明案号、时间、受理机关、处理结果等</w:t>
            </w:r>
            <w:r>
              <w:rPr>
                <w:color w:val="231F20"/>
                <w:spacing w:val="-4"/>
              </w:rPr>
              <w:t>具体情况：</w:t>
            </w:r>
          </w:p>
          <w:p w14:paraId="24A62311">
            <w:pPr>
              <w:spacing w:before="42" w:line="267" w:lineRule="auto"/>
              <w:ind w:left="714" w:right="79" w:firstLine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  日，×× 市政府  × 府复字〔2022〕第  ×× 号行政复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议决定维持被诉房屋征收决定。</w:t>
            </w:r>
          </w:p>
          <w:p w14:paraId="7F750540">
            <w:pPr>
              <w:pStyle w:val="8"/>
              <w:spacing w:before="37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6590D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817CA6">
            <w:pPr>
              <w:pStyle w:val="8"/>
              <w:spacing w:before="86" w:line="236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E783B9">
            <w:pPr>
              <w:rPr>
                <w:rFonts w:ascii="Arial"/>
                <w:sz w:val="21"/>
              </w:rPr>
            </w:pPr>
          </w:p>
        </w:tc>
      </w:tr>
      <w:tr w14:paraId="72D794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4BAAB06">
            <w:pPr>
              <w:spacing w:line="349" w:lineRule="auto"/>
              <w:rPr>
                <w:rFonts w:ascii="Arial"/>
                <w:sz w:val="21"/>
              </w:rPr>
            </w:pPr>
          </w:p>
          <w:p w14:paraId="04DDF4AE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57EF7D">
            <w:pPr>
              <w:pStyle w:val="8"/>
              <w:spacing w:before="91" w:line="208" w:lineRule="auto"/>
              <w:ind w:left="103"/>
            </w:pPr>
            <w:r>
              <w:rPr>
                <w:color w:val="231F20"/>
                <w:spacing w:val="-3"/>
              </w:rPr>
              <w:t>1. 征收决定</w:t>
            </w:r>
          </w:p>
          <w:p w14:paraId="4044D089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征收决定不合法的证明材料</w:t>
            </w:r>
          </w:p>
          <w:p w14:paraId="08D23582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5183A480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1DAC939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BA67207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3E0B1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1497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34425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49BF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3C043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458B2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4800CEB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989478E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98203E29D7E14BCC94C73462E39B9A2F_13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