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89B5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</w:p>
    <w:p w14:paraId="728AF33C">
      <w:pPr>
        <w:pStyle w:val="3"/>
        <w:spacing w:line="243" w:lineRule="auto"/>
      </w:pPr>
    </w:p>
    <w:p w14:paraId="0343E9F8">
      <w:pPr>
        <w:pStyle w:val="3"/>
        <w:spacing w:line="243" w:lineRule="auto"/>
      </w:pPr>
    </w:p>
    <w:p w14:paraId="41B98A9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534F316">
      <w:pPr>
        <w:spacing w:before="150"/>
        <w:ind w:left="3577" w:right="3600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（行政复议）</w:t>
      </w:r>
    </w:p>
    <w:p w14:paraId="4166AD13">
      <w:pPr>
        <w:spacing w:line="186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 w14:paraId="26FC66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73CCD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25B6FF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1A5E282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92F03F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DDAAD49">
            <w:pPr>
              <w:pStyle w:val="8"/>
              <w:spacing w:before="63" w:line="254" w:lineRule="auto"/>
              <w:ind w:left="83" w:right="87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</w:t>
            </w:r>
            <w:r>
              <w:rPr>
                <w:color w:val="231F20"/>
                <w:spacing w:val="3"/>
              </w:rPr>
              <w:t>目可以填“无”或者不填；对于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7FC19D94">
            <w:pPr>
              <w:pStyle w:val="8"/>
              <w:spacing w:before="15" w:line="255" w:lineRule="auto"/>
              <w:ind w:left="85" w:right="77" w:firstLine="410"/>
            </w:pPr>
            <w:r>
              <w:rPr>
                <w:color w:val="231F20"/>
                <w:spacing w:val="4"/>
              </w:rPr>
              <w:t xml:space="preserve">4. </w:t>
            </w:r>
            <w:r>
              <w:rPr>
                <w:rFonts w:hint="eastAsia"/>
                <w:color w:val="231F20"/>
                <w:spacing w:val="4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7BEAC4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2C9EF6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DE2D9CE">
            <w:pPr>
              <w:pStyle w:val="8"/>
              <w:spacing w:before="65" w:line="238" w:lineRule="auto"/>
              <w:ind w:left="84" w:right="8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E99C4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87791F">
            <w:pPr>
              <w:spacing w:before="83" w:line="192" w:lineRule="auto"/>
              <w:ind w:left="394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20F9D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4798B2">
            <w:pPr>
              <w:spacing w:line="298" w:lineRule="auto"/>
              <w:rPr>
                <w:rFonts w:ascii="Arial"/>
                <w:sz w:val="21"/>
              </w:rPr>
            </w:pPr>
          </w:p>
          <w:p w14:paraId="2D5C8769">
            <w:pPr>
              <w:spacing w:line="298" w:lineRule="auto"/>
              <w:rPr>
                <w:rFonts w:ascii="Arial"/>
                <w:sz w:val="21"/>
              </w:rPr>
            </w:pPr>
          </w:p>
          <w:p w14:paraId="25F0396C">
            <w:pPr>
              <w:spacing w:line="298" w:lineRule="auto"/>
              <w:rPr>
                <w:rFonts w:ascii="Arial"/>
                <w:sz w:val="21"/>
              </w:rPr>
            </w:pPr>
          </w:p>
          <w:p w14:paraId="1C1EC284">
            <w:pPr>
              <w:spacing w:line="299" w:lineRule="auto"/>
              <w:rPr>
                <w:rFonts w:ascii="Arial"/>
                <w:sz w:val="21"/>
              </w:rPr>
            </w:pPr>
          </w:p>
          <w:p w14:paraId="0DB61B1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7BD5DA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0C33697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D8837B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C75CC1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07597B4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 w14:paraId="0E3A0A90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C411C31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1CD12582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621CC02A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FEA8908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B1E61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6EEBC2">
            <w:pPr>
              <w:pStyle w:val="8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B5C05A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4FE0483A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EA50F55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157A8E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</w:tc>
      </w:tr>
      <w:tr w14:paraId="527C41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17E319">
            <w:pPr>
              <w:spacing w:line="347" w:lineRule="auto"/>
              <w:rPr>
                <w:rFonts w:ascii="Arial"/>
                <w:sz w:val="21"/>
              </w:rPr>
            </w:pPr>
          </w:p>
          <w:p w14:paraId="4B6AF81B">
            <w:pPr>
              <w:spacing w:line="348" w:lineRule="auto"/>
              <w:rPr>
                <w:rFonts w:ascii="Arial"/>
                <w:sz w:val="21"/>
              </w:rPr>
            </w:pPr>
          </w:p>
          <w:p w14:paraId="37417C5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78753B0C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C4CFEC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A7509F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职务：              联系电话：</w:t>
            </w:r>
          </w:p>
          <w:p w14:paraId="753672CD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B81C5D7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5F005882">
      <w:pPr>
        <w:pStyle w:val="3"/>
      </w:pPr>
    </w:p>
    <w:p w14:paraId="5BEBBEAA">
      <w:pPr>
        <w:sectPr>
          <w:headerReference r:id="rId5" w:type="default"/>
          <w:footerReference r:id="rId6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 w14:paraId="070AFCA6">
      <w:pPr>
        <w:spacing w:before="41"/>
      </w:pPr>
    </w:p>
    <w:p w14:paraId="3B0332EB">
      <w:pPr>
        <w:spacing w:before="41"/>
      </w:pPr>
    </w:p>
    <w:p w14:paraId="1148F7A5">
      <w:pPr>
        <w:spacing w:before="41"/>
      </w:pPr>
    </w:p>
    <w:p w14:paraId="52E528E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 w14:paraId="2B1891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9A6E64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E4924D3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CBAC11E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0708B782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1EEDACA2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145840FB">
            <w:pPr>
              <w:pStyle w:val="8"/>
              <w:spacing w:before="37" w:line="259" w:lineRule="auto"/>
              <w:ind w:left="84" w:right="10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06AA7763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1E9AAD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94229B">
            <w:pPr>
              <w:spacing w:line="254" w:lineRule="auto"/>
              <w:rPr>
                <w:rFonts w:ascii="Arial"/>
                <w:sz w:val="21"/>
              </w:rPr>
            </w:pPr>
          </w:p>
          <w:p w14:paraId="2AA4F608">
            <w:pPr>
              <w:spacing w:line="255" w:lineRule="auto"/>
              <w:rPr>
                <w:rFonts w:ascii="Arial"/>
                <w:sz w:val="21"/>
              </w:rPr>
            </w:pPr>
          </w:p>
          <w:p w14:paraId="0E2C8712">
            <w:pPr>
              <w:spacing w:line="255" w:lineRule="auto"/>
              <w:rPr>
                <w:rFonts w:ascii="Arial"/>
                <w:sz w:val="21"/>
              </w:rPr>
            </w:pPr>
          </w:p>
          <w:p w14:paraId="4196D8F9">
            <w:pPr>
              <w:spacing w:line="255" w:lineRule="auto"/>
              <w:rPr>
                <w:rFonts w:ascii="Arial"/>
                <w:sz w:val="21"/>
              </w:rPr>
            </w:pPr>
          </w:p>
          <w:p w14:paraId="13C2FB5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1A62995E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14E43E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B9C4AB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43D60F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4DBB9187">
            <w:pPr>
              <w:pStyle w:val="8"/>
              <w:spacing w:before="27" w:line="246" w:lineRule="auto"/>
              <w:ind w:left="86" w:right="481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23261B9">
            <w:pPr>
              <w:pStyle w:val="8"/>
              <w:spacing w:before="43" w:line="237" w:lineRule="auto"/>
              <w:ind w:left="82" w:right="599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78A56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2A3E79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46FF38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0A42725D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1015B0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FF18A4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</w:tc>
      </w:tr>
      <w:tr w14:paraId="19E4CF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2636EA">
            <w:pPr>
              <w:spacing w:before="85" w:line="191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F86C8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2AC4A4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1DBC1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94A575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撤销行政复议决定</w:t>
            </w:r>
          </w:p>
        </w:tc>
      </w:tr>
      <w:tr w14:paraId="33FC01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1F0CC8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□确认行政复议决定违法</w:t>
            </w:r>
          </w:p>
        </w:tc>
      </w:tr>
      <w:tr w14:paraId="4E5F5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F23FFE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□确认行政复议决定无效</w:t>
            </w:r>
          </w:p>
        </w:tc>
      </w:tr>
      <w:tr w14:paraId="042AB2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A3826E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5958B845">
            <w:pPr>
              <w:pStyle w:val="8"/>
              <w:spacing w:before="103" w:line="204" w:lineRule="auto"/>
              <w:ind w:left="100" w:right="6515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5FBE3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A16135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15E31ACD">
            <w:pPr>
              <w:rPr>
                <w:rFonts w:ascii="Arial"/>
                <w:sz w:val="21"/>
              </w:rPr>
            </w:pPr>
          </w:p>
        </w:tc>
      </w:tr>
      <w:tr w14:paraId="2DCD25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EADA3A">
            <w:pPr>
              <w:spacing w:before="71" w:line="198" w:lineRule="auto"/>
              <w:ind w:left="39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AE2F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7E3734">
            <w:pPr>
              <w:spacing w:before="83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被告不予受理行政复议申请适用法律错误。</w:t>
            </w:r>
          </w:p>
        </w:tc>
      </w:tr>
      <w:tr w14:paraId="145366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413EDA">
            <w:pPr>
              <w:pStyle w:val="8"/>
              <w:spacing w:before="85" w:line="237" w:lineRule="auto"/>
              <w:ind w:left="94" w:right="85" w:firstLine="8"/>
            </w:pPr>
            <w:r>
              <w:rPr>
                <w:color w:val="231F20"/>
                <w:spacing w:val="16"/>
              </w:rPr>
              <w:t>1. 提出行政复议申请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4C29A2FE"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4  日</w:t>
            </w:r>
          </w:p>
        </w:tc>
      </w:tr>
      <w:tr w14:paraId="73D5E3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61F6AF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行政复议请求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244050B9">
            <w:pPr>
              <w:pStyle w:val="8"/>
              <w:spacing w:before="84" w:line="244" w:lineRule="auto"/>
              <w:ind w:left="99" w:right="79" w:hanging="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请求内容：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市自然资源和规划局作出的《关于某村村民信访事项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的回复》</w:t>
            </w:r>
          </w:p>
        </w:tc>
      </w:tr>
      <w:tr w14:paraId="61F1B0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43B204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行政复议决定文号及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2F41C9A7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政复不决〔2022〕×× 号</w:t>
            </w:r>
          </w:p>
          <w:p w14:paraId="20EFD3AD">
            <w:pPr>
              <w:pStyle w:val="8"/>
              <w:spacing w:before="42" w:line="215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</w:t>
            </w:r>
          </w:p>
        </w:tc>
      </w:tr>
      <w:tr w14:paraId="0CE9D8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AFB9A5">
            <w:pPr>
              <w:pStyle w:val="8"/>
              <w:spacing w:before="87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行政复议决定是否存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7DFF3E9E">
            <w:pPr>
              <w:pStyle w:val="8"/>
              <w:spacing w:before="93" w:line="208" w:lineRule="auto"/>
              <w:ind w:left="100" w:right="3543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适用法律错误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06676B9C">
      <w:pPr>
        <w:pStyle w:val="3"/>
      </w:pPr>
    </w:p>
    <w:p w14:paraId="7E8623A4">
      <w:pPr>
        <w:sectPr>
          <w:footerReference r:id="rId7" w:type="default"/>
          <w:pgSz w:w="11906" w:h="16838"/>
          <w:pgMar w:top="400" w:right="1110" w:bottom="998" w:left="1417" w:header="0" w:footer="810" w:gutter="0"/>
          <w:cols w:space="720" w:num="1"/>
        </w:sectPr>
      </w:pPr>
    </w:p>
    <w:p w14:paraId="5D860462">
      <w:pPr>
        <w:spacing w:before="41"/>
      </w:pPr>
    </w:p>
    <w:p w14:paraId="295EC936">
      <w:pPr>
        <w:spacing w:before="41"/>
      </w:pPr>
    </w:p>
    <w:p w14:paraId="339CD4DA">
      <w:pPr>
        <w:spacing w:before="41"/>
      </w:pPr>
    </w:p>
    <w:p w14:paraId="34E2097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 w14:paraId="1FE93A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CE6935">
            <w:pPr>
              <w:pStyle w:val="8"/>
              <w:spacing w:before="95" w:line="247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是否就同一争议提出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0DF14E60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3C017A1">
            <w:pPr>
              <w:spacing w:line="328" w:lineRule="auto"/>
              <w:rPr>
                <w:rFonts w:ascii="Arial"/>
                <w:sz w:val="21"/>
              </w:rPr>
            </w:pPr>
          </w:p>
          <w:p w14:paraId="60608A3B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59723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3FA5D3">
            <w:pPr>
              <w:pStyle w:val="8"/>
              <w:spacing w:before="85" w:line="236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2E912ECC">
            <w:pPr>
              <w:rPr>
                <w:rFonts w:ascii="Arial"/>
                <w:sz w:val="21"/>
              </w:rPr>
            </w:pPr>
          </w:p>
        </w:tc>
      </w:tr>
      <w:tr w14:paraId="58AB35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9DEC3A8">
            <w:pPr>
              <w:spacing w:line="349" w:lineRule="auto"/>
              <w:rPr>
                <w:rFonts w:ascii="Arial"/>
                <w:sz w:val="21"/>
              </w:rPr>
            </w:pPr>
          </w:p>
          <w:p w14:paraId="23BC735A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9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F07A4D">
            <w:pPr>
              <w:pStyle w:val="8"/>
              <w:spacing w:before="91" w:line="208" w:lineRule="auto"/>
              <w:ind w:left="103"/>
            </w:pPr>
            <w:r>
              <w:rPr>
                <w:color w:val="231F20"/>
                <w:spacing w:val="-3"/>
              </w:rPr>
              <w:t>1. 行政复议决定</w:t>
            </w:r>
          </w:p>
          <w:p w14:paraId="3D10729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行政复议决定违法 / 无效的证明材料</w:t>
            </w:r>
          </w:p>
          <w:p w14:paraId="22B5FC01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6EAABD2B">
      <w:pPr>
        <w:spacing w:before="171" w:line="224" w:lineRule="auto"/>
        <w:ind w:left="5379" w:right="43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7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6F332EB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 w14:paraId="45711E86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B5109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BE153">
    <w:pPr>
      <w:spacing w:line="176" w:lineRule="auto"/>
      <w:ind w:right="1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1B04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8502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F661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1647B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142D9D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6A51FC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5E5EC41A9A0746709C4E1CDD9FC4BA31_13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