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53E77" w14:textId="2853D59B" w:rsidR="00854633" w:rsidRPr="00807F13" w:rsidRDefault="006E2CEC" w:rsidP="00854633">
      <w:pPr>
        <w:spacing w:line="240" w:lineRule="auto"/>
        <w:rPr>
          <w:color w:val="595959" w:themeColor="text1" w:themeTint="A6"/>
          <w:sz w:val="18"/>
          <w:szCs w:val="18"/>
        </w:rPr>
      </w:pPr>
      <w:r w:rsidRPr="00360227">
        <w:rPr>
          <w:b/>
          <w:noProof/>
          <w:color w:val="595959" w:themeColor="text1" w:themeTint="A6"/>
          <w:sz w:val="46"/>
          <w:szCs w:val="46"/>
        </w:rPr>
        <w:drawing>
          <wp:anchor distT="0" distB="0" distL="114300" distR="114300" simplePos="0" relativeHeight="251652096" behindDoc="0" locked="0" layoutInCell="1" allowOverlap="1" wp14:anchorId="7A5DDC8E" wp14:editId="15480C47">
            <wp:simplePos x="0" y="0"/>
            <wp:positionH relativeFrom="margin">
              <wp:align>right</wp:align>
            </wp:positionH>
            <wp:positionV relativeFrom="paragraph">
              <wp:posOffset>50165</wp:posOffset>
            </wp:positionV>
            <wp:extent cx="2907665" cy="575945"/>
            <wp:effectExtent l="0" t="0" r="6985" b="0"/>
            <wp:wrapNone/>
            <wp:docPr id="1" name="Picture 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hlinkClick r:id="rId6"/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595959" w:themeColor="text1" w:themeTint="A6"/>
          <w:sz w:val="46"/>
        </w:rPr>
        <w:t xml:space="preserve">Ejemplo de plantilla del plan de negocios </w:t>
      </w:r>
      <w:r w:rsidR="00182CF4">
        <w:rPr>
          <w:b/>
          <w:color w:val="595959" w:themeColor="text1" w:themeTint="A6"/>
          <w:sz w:val="46"/>
        </w:rPr>
        <w:br/>
      </w:r>
      <w:r>
        <w:rPr>
          <w:b/>
          <w:color w:val="595959" w:themeColor="text1" w:themeTint="A6"/>
          <w:sz w:val="46"/>
        </w:rPr>
        <w:t>estratégico a cinco años</w:t>
      </w:r>
      <w:r w:rsidR="000E3EE3">
        <w:rPr>
          <w:b/>
          <w:color w:val="595959" w:themeColor="text1" w:themeTint="A6"/>
          <w:sz w:val="46"/>
          <w:szCs w:val="46"/>
        </w:rPr>
        <w:br/>
      </w:r>
    </w:p>
    <w:p w14:paraId="241BDFF6" w14:textId="77777777" w:rsidR="00BB62A7" w:rsidRDefault="00BB62A7" w:rsidP="000029E5">
      <w:pPr>
        <w:spacing w:after="240"/>
        <w:jc w:val="center"/>
        <w:rPr>
          <w:color w:val="7F7F7F" w:themeColor="text1" w:themeTint="80"/>
          <w:sz w:val="50"/>
          <w:szCs w:val="50"/>
        </w:rPr>
      </w:pPr>
    </w:p>
    <w:p w14:paraId="3D1A1173" w14:textId="70486371" w:rsidR="000029E5" w:rsidRPr="001E16F8" w:rsidRDefault="00901FA1" w:rsidP="000029E5">
      <w:pPr>
        <w:spacing w:after="240"/>
        <w:jc w:val="center"/>
        <w:rPr>
          <w:color w:val="7F7F7F" w:themeColor="text1" w:themeTint="80"/>
          <w:sz w:val="50"/>
          <w:szCs w:val="50"/>
        </w:rPr>
      </w:pPr>
      <w:r>
        <w:rPr>
          <w:color w:val="7F7F7F" w:themeColor="text1" w:themeTint="80"/>
          <w:sz w:val="50"/>
        </w:rPr>
        <w:t>POSITIVE CHARGE</w:t>
      </w:r>
    </w:p>
    <w:p w14:paraId="65008F3F" w14:textId="26812440" w:rsidR="000029E5" w:rsidRDefault="002B75CA" w:rsidP="008216A9">
      <w:pPr>
        <w:spacing w:after="240"/>
        <w:jc w:val="center"/>
        <w:rPr>
          <w:color w:val="595959" w:themeColor="text1" w:themeTint="A6"/>
          <w:sz w:val="36"/>
          <w:szCs w:val="36"/>
        </w:rPr>
      </w:pPr>
      <w:r>
        <w:rPr>
          <w:color w:val="595959" w:themeColor="text1" w:themeTint="A6"/>
          <w:sz w:val="36"/>
        </w:rPr>
        <w:t>PLAN ESTRATÉGICO A CINCO AÑOS 20</w:t>
      </w:r>
      <w:r w:rsidR="004B74F8">
        <w:rPr>
          <w:color w:val="595959" w:themeColor="text1" w:themeTint="A6"/>
          <w:sz w:val="36"/>
        </w:rPr>
        <w:t>25</w:t>
      </w:r>
      <w:r>
        <w:rPr>
          <w:color w:val="595959" w:themeColor="text1" w:themeTint="A6"/>
          <w:sz w:val="36"/>
        </w:rPr>
        <w:t>-20</w:t>
      </w:r>
      <w:r w:rsidR="004B74F8">
        <w:rPr>
          <w:color w:val="595959" w:themeColor="text1" w:themeTint="A6"/>
          <w:sz w:val="36"/>
        </w:rPr>
        <w:t>29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2"/>
        <w:gridCol w:w="5543"/>
        <w:gridCol w:w="1701"/>
        <w:gridCol w:w="5575"/>
      </w:tblGrid>
      <w:tr w:rsidR="003E0901" w14:paraId="2168AF32" w14:textId="378A4ADB" w:rsidTr="00482C57">
        <w:trPr>
          <w:trHeight w:val="481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69FDAD" w14:textId="77777777" w:rsidR="008216A9" w:rsidRPr="008216A9" w:rsidRDefault="008216A9" w:rsidP="003E0901">
            <w:pPr>
              <w:ind w:left="251"/>
              <w:rPr>
                <w:color w:val="788B8E"/>
                <w:sz w:val="28"/>
                <w:szCs w:val="28"/>
              </w:rPr>
            </w:pPr>
            <w:r>
              <w:rPr>
                <w:color w:val="788B8E"/>
                <w:sz w:val="28"/>
              </w:rPr>
              <w:t>MISIÓN</w:t>
            </w:r>
          </w:p>
          <w:p w14:paraId="3D35B9E1" w14:textId="77777777" w:rsidR="008216A9" w:rsidRPr="008216A9" w:rsidRDefault="008216A9" w:rsidP="003E0901">
            <w:pPr>
              <w:ind w:left="251"/>
              <w:rPr>
                <w:color w:val="595959" w:themeColor="text1" w:themeTint="A6"/>
              </w:rPr>
            </w:pPr>
            <w:r>
              <w:rPr>
                <w:color w:val="788B8E"/>
              </w:rPr>
              <w:t>Declaración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18" w:space="0" w:color="CED9D6"/>
              <w:right w:val="single" w:sz="18" w:space="0" w:color="CED9D6"/>
            </w:tcBorders>
            <w:shd w:val="clear" w:color="auto" w:fill="F1F6F4"/>
            <w:tcMar>
              <w:top w:w="144" w:type="dxa"/>
              <w:left w:w="144" w:type="dxa"/>
              <w:bottom w:w="29" w:type="dxa"/>
              <w:right w:w="115" w:type="dxa"/>
            </w:tcMar>
          </w:tcPr>
          <w:p w14:paraId="5128B305" w14:textId="629B01E2" w:rsidR="008216A9" w:rsidRPr="0017547A" w:rsidRDefault="0017547A" w:rsidP="004C1201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En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hd w:val="clear" w:color="auto" w:fill="FFFFFF"/>
              </w:rPr>
              <w:t>Nebula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hd w:val="clear" w:color="auto" w:fill="FFFFFF"/>
              </w:rPr>
              <w:t>Tech</w:t>
            </w:r>
            <w:proofErr w:type="spellEnd"/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, nuestra misión es impulsar la evolución digital de las organizaciones mediante soluciones tecnológicas innovadoras, seguras y escalables. Ofrecemos servicios de desarrollo de software a la medida, inteligencia artificial, ciberseguridad, </w:t>
            </w:r>
            <w:proofErr w:type="spellStart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cloud</w:t>
            </w:r>
            <w:proofErr w:type="spellEnd"/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computing</w:t>
            </w:r>
            <w:proofErr w:type="spellEnd"/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y consultoría en transformación digital, siempre con un enfoque centrado en el usuario y alineado con los objetivos de negocio de nuestros clientes. Nos guiamos por principios de transparencia, confidencialidad, calidad e innovación responsable, asegurando que cada proyecto no solo cumpla, sino que supere las expectativas, potenciando el crecimiento y la competitividad de nuestros clientes en un mercado global.</w:t>
            </w:r>
          </w:p>
        </w:tc>
        <w:tc>
          <w:tcPr>
            <w:tcW w:w="1530" w:type="dxa"/>
            <w:tcBorders>
              <w:top w:val="nil"/>
              <w:left w:val="single" w:sz="18" w:space="0" w:color="CED9D6"/>
              <w:bottom w:val="nil"/>
              <w:right w:val="nil"/>
            </w:tcBorders>
            <w:shd w:val="clear" w:color="auto" w:fill="auto"/>
          </w:tcPr>
          <w:p w14:paraId="78FF20D2" w14:textId="176A34CE" w:rsidR="008216A9" w:rsidRPr="008216A9" w:rsidRDefault="008216A9" w:rsidP="003E0901">
            <w:pPr>
              <w:ind w:left="160"/>
              <w:rPr>
                <w:color w:val="788B8E"/>
                <w:sz w:val="28"/>
                <w:szCs w:val="28"/>
              </w:rPr>
            </w:pPr>
            <w:r>
              <w:rPr>
                <w:color w:val="788B8E"/>
                <w:sz w:val="28"/>
              </w:rPr>
              <w:t>VISIÓN</w:t>
            </w:r>
          </w:p>
          <w:p w14:paraId="2071BC57" w14:textId="6E9B0A07" w:rsidR="008216A9" w:rsidRPr="008216A9" w:rsidRDefault="008216A9" w:rsidP="003E0901">
            <w:pPr>
              <w:spacing w:after="120"/>
              <w:ind w:left="160"/>
              <w:rPr>
                <w:color w:val="000000" w:themeColor="text1"/>
              </w:rPr>
            </w:pPr>
            <w:r>
              <w:rPr>
                <w:color w:val="788B8E"/>
              </w:rPr>
              <w:t>Declaración</w:t>
            </w:r>
          </w:p>
        </w:tc>
        <w:tc>
          <w:tcPr>
            <w:tcW w:w="5616" w:type="dxa"/>
            <w:tcBorders>
              <w:top w:val="nil"/>
              <w:left w:val="nil"/>
              <w:bottom w:val="single" w:sz="18" w:space="0" w:color="CED9D6"/>
              <w:right w:val="single" w:sz="18" w:space="0" w:color="CED9D6"/>
            </w:tcBorders>
            <w:shd w:val="clear" w:color="auto" w:fill="F1F6F4"/>
          </w:tcPr>
          <w:p w14:paraId="4F668E39" w14:textId="528948CB" w:rsidR="008216A9" w:rsidRPr="001E16F8" w:rsidRDefault="00611C84" w:rsidP="004C1201">
            <w:pPr>
              <w:spacing w:after="120"/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Ser el referente líder en innovación tecnológica en Latinoamérica para 2029, reconocidos por transformar desafíos empresariales en oportunidades digitales exitosas. Visualizamos un ecosistema donde empresas de todos los tamaños </w:t>
            </w:r>
            <w:proofErr w:type="spellStart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PYMEs</w:t>
            </w:r>
            <w:proofErr w:type="spellEnd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, startups y grandes corporativo</w:t>
            </w:r>
            <w:r w:rsidR="00CE3810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s 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accedan a tecnología de vanguardia que impulse su productividad, seguridad y capacidad de adaptación en un mundo en constante evolución. Aspiramos a ser sinónimo de confianza, excelencia y evolución digital en la región.</w:t>
            </w:r>
          </w:p>
        </w:tc>
      </w:tr>
    </w:tbl>
    <w:p w14:paraId="324C9E84" w14:textId="49A73F52" w:rsidR="00482C57" w:rsidRDefault="00482C57" w:rsidP="008216A9">
      <w:pPr>
        <w:spacing w:line="240" w:lineRule="auto"/>
        <w:jc w:val="center"/>
        <w:rPr>
          <w:color w:val="595959" w:themeColor="text1" w:themeTint="A6"/>
          <w:sz w:val="20"/>
          <w:szCs w:val="20"/>
        </w:rPr>
      </w:pPr>
    </w:p>
    <w:p w14:paraId="30351BE9" w14:textId="77777777" w:rsidR="00482C57" w:rsidRDefault="00482C57">
      <w:pPr>
        <w:rPr>
          <w:color w:val="595959" w:themeColor="text1" w:themeTint="A6"/>
          <w:sz w:val="20"/>
          <w:szCs w:val="20"/>
        </w:rPr>
      </w:pPr>
      <w:r>
        <w:rPr>
          <w:color w:val="595959" w:themeColor="text1" w:themeTint="A6"/>
          <w:sz w:val="20"/>
          <w:szCs w:val="20"/>
        </w:rPr>
        <w:br w:type="page"/>
      </w:r>
    </w:p>
    <w:tbl>
      <w:tblPr>
        <w:tblStyle w:val="Tablaconcuadrcula"/>
        <w:tblW w:w="0" w:type="auto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14"/>
        <w:gridCol w:w="2548"/>
        <w:gridCol w:w="2549"/>
        <w:gridCol w:w="2549"/>
        <w:gridCol w:w="2549"/>
        <w:gridCol w:w="2549"/>
      </w:tblGrid>
      <w:tr w:rsidR="0088159D" w:rsidRPr="00323E16" w14:paraId="7DB51B5A" w14:textId="77777777" w:rsidTr="00182CF4">
        <w:trPr>
          <w:trHeight w:val="360"/>
        </w:trPr>
        <w:tc>
          <w:tcPr>
            <w:tcW w:w="1814" w:type="dxa"/>
            <w:tcBorders>
              <w:top w:val="nil"/>
              <w:left w:val="nil"/>
              <w:right w:val="single" w:sz="18" w:space="0" w:color="CED9D6"/>
            </w:tcBorders>
            <w:vAlign w:val="center"/>
          </w:tcPr>
          <w:p w14:paraId="6DA5EE36" w14:textId="011FA9DA" w:rsidR="000029E5" w:rsidRPr="00323E16" w:rsidRDefault="000029E5" w:rsidP="0088159D">
            <w:pPr>
              <w:rPr>
                <w:rFonts w:ascii="Times New Roman" w:hAnsi="Times New Roman" w:cs="Times New Roman"/>
                <w:color w:val="90A6A9"/>
                <w:sz w:val="18"/>
                <w:szCs w:val="18"/>
              </w:rPr>
            </w:pPr>
          </w:p>
        </w:tc>
        <w:tc>
          <w:tcPr>
            <w:tcW w:w="2548" w:type="dxa"/>
            <w:tcBorders>
              <w:top w:val="single" w:sz="18" w:space="0" w:color="CED9D6"/>
              <w:left w:val="single" w:sz="18" w:space="0" w:color="CED9D6"/>
            </w:tcBorders>
            <w:shd w:val="clear" w:color="auto" w:fill="E2E23A"/>
            <w:vAlign w:val="center"/>
          </w:tcPr>
          <w:p w14:paraId="11B08FC5" w14:textId="3C5E02DF" w:rsidR="000029E5" w:rsidRPr="00323E16" w:rsidRDefault="00807F13" w:rsidP="0088159D">
            <w:pPr>
              <w:rPr>
                <w:rFonts w:ascii="Times New Roman" w:hAnsi="Times New Roman" w:cs="Times New Roman"/>
                <w:color w:val="595959" w:themeColor="text1" w:themeTint="A6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595959" w:themeColor="text1" w:themeTint="A6"/>
                <w:sz w:val="18"/>
                <w:szCs w:val="18"/>
              </w:rPr>
              <w:t>METAS AÑO 1: 20</w:t>
            </w:r>
            <w:r w:rsidR="00E4469F" w:rsidRPr="00323E16">
              <w:rPr>
                <w:rFonts w:ascii="Times New Roman" w:hAnsi="Times New Roman" w:cs="Times New Roman"/>
                <w:color w:val="595959" w:themeColor="text1" w:themeTint="A6"/>
                <w:sz w:val="18"/>
                <w:szCs w:val="18"/>
              </w:rPr>
              <w:t>25</w:t>
            </w:r>
          </w:p>
        </w:tc>
        <w:tc>
          <w:tcPr>
            <w:tcW w:w="2549" w:type="dxa"/>
            <w:tcBorders>
              <w:top w:val="single" w:sz="18" w:space="0" w:color="CED9D6"/>
            </w:tcBorders>
            <w:shd w:val="clear" w:color="auto" w:fill="E2E23A"/>
            <w:vAlign w:val="center"/>
          </w:tcPr>
          <w:p w14:paraId="3D883FAD" w14:textId="0DEE495D" w:rsidR="000029E5" w:rsidRPr="00323E16" w:rsidRDefault="00807F13" w:rsidP="0088159D">
            <w:pPr>
              <w:rPr>
                <w:rFonts w:ascii="Times New Roman" w:hAnsi="Times New Roman" w:cs="Times New Roman"/>
                <w:color w:val="595959" w:themeColor="text1" w:themeTint="A6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595959" w:themeColor="text1" w:themeTint="A6"/>
                <w:sz w:val="18"/>
                <w:szCs w:val="18"/>
              </w:rPr>
              <w:t>METAS AÑO 2: 20</w:t>
            </w:r>
            <w:r w:rsidR="00E4469F" w:rsidRPr="00323E16">
              <w:rPr>
                <w:rFonts w:ascii="Times New Roman" w:hAnsi="Times New Roman" w:cs="Times New Roman"/>
                <w:color w:val="595959" w:themeColor="text1" w:themeTint="A6"/>
                <w:sz w:val="18"/>
                <w:szCs w:val="18"/>
              </w:rPr>
              <w:t>26</w:t>
            </w:r>
          </w:p>
        </w:tc>
        <w:tc>
          <w:tcPr>
            <w:tcW w:w="2549" w:type="dxa"/>
            <w:tcBorders>
              <w:top w:val="single" w:sz="18" w:space="0" w:color="CED9D6"/>
            </w:tcBorders>
            <w:shd w:val="clear" w:color="auto" w:fill="E2E23A"/>
            <w:vAlign w:val="center"/>
          </w:tcPr>
          <w:p w14:paraId="2EFF91C9" w14:textId="3B61E8AF" w:rsidR="000029E5" w:rsidRPr="00323E16" w:rsidRDefault="00807F13" w:rsidP="0088159D">
            <w:pPr>
              <w:rPr>
                <w:rFonts w:ascii="Times New Roman" w:hAnsi="Times New Roman" w:cs="Times New Roman"/>
                <w:color w:val="595959" w:themeColor="text1" w:themeTint="A6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595959" w:themeColor="text1" w:themeTint="A6"/>
                <w:sz w:val="18"/>
                <w:szCs w:val="18"/>
              </w:rPr>
              <w:t>METAS AÑO 3: 20</w:t>
            </w:r>
            <w:r w:rsidR="004B0CAE" w:rsidRPr="00323E16">
              <w:rPr>
                <w:rFonts w:ascii="Times New Roman" w:hAnsi="Times New Roman" w:cs="Times New Roman"/>
                <w:color w:val="595959" w:themeColor="text1" w:themeTint="A6"/>
                <w:sz w:val="18"/>
                <w:szCs w:val="18"/>
              </w:rPr>
              <w:t>27</w:t>
            </w:r>
          </w:p>
        </w:tc>
        <w:tc>
          <w:tcPr>
            <w:tcW w:w="2549" w:type="dxa"/>
            <w:tcBorders>
              <w:top w:val="single" w:sz="18" w:space="0" w:color="CED9D6"/>
            </w:tcBorders>
            <w:shd w:val="clear" w:color="auto" w:fill="E2E23A"/>
            <w:vAlign w:val="center"/>
          </w:tcPr>
          <w:p w14:paraId="1D889FDE" w14:textId="7896696D" w:rsidR="000029E5" w:rsidRPr="00323E16" w:rsidRDefault="00807F13" w:rsidP="0088159D">
            <w:pPr>
              <w:rPr>
                <w:rFonts w:ascii="Times New Roman" w:hAnsi="Times New Roman" w:cs="Times New Roman"/>
                <w:color w:val="595959" w:themeColor="text1" w:themeTint="A6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595959" w:themeColor="text1" w:themeTint="A6"/>
                <w:sz w:val="18"/>
                <w:szCs w:val="18"/>
              </w:rPr>
              <w:t>METAS AÑO 4: 20</w:t>
            </w:r>
            <w:r w:rsidR="004B0CAE" w:rsidRPr="00323E16">
              <w:rPr>
                <w:rFonts w:ascii="Times New Roman" w:hAnsi="Times New Roman" w:cs="Times New Roman"/>
                <w:color w:val="595959" w:themeColor="text1" w:themeTint="A6"/>
                <w:sz w:val="18"/>
                <w:szCs w:val="18"/>
              </w:rPr>
              <w:t>28</w:t>
            </w:r>
          </w:p>
        </w:tc>
        <w:tc>
          <w:tcPr>
            <w:tcW w:w="2549" w:type="dxa"/>
            <w:tcBorders>
              <w:top w:val="single" w:sz="18" w:space="0" w:color="CED9D6"/>
            </w:tcBorders>
            <w:shd w:val="clear" w:color="auto" w:fill="E2E23A"/>
            <w:vAlign w:val="center"/>
          </w:tcPr>
          <w:p w14:paraId="1D69C4F1" w14:textId="0C4F4F6E" w:rsidR="000029E5" w:rsidRPr="00323E16" w:rsidRDefault="00807F13" w:rsidP="0088159D">
            <w:pPr>
              <w:rPr>
                <w:rFonts w:ascii="Times New Roman" w:hAnsi="Times New Roman" w:cs="Times New Roman"/>
                <w:color w:val="595959" w:themeColor="text1" w:themeTint="A6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595959" w:themeColor="text1" w:themeTint="A6"/>
                <w:sz w:val="18"/>
                <w:szCs w:val="18"/>
              </w:rPr>
              <w:t>METAS AÑO 5: 20</w:t>
            </w:r>
            <w:r w:rsidR="004B0CAE" w:rsidRPr="00323E16">
              <w:rPr>
                <w:rFonts w:ascii="Times New Roman" w:hAnsi="Times New Roman" w:cs="Times New Roman"/>
                <w:color w:val="595959" w:themeColor="text1" w:themeTint="A6"/>
                <w:sz w:val="18"/>
                <w:szCs w:val="18"/>
              </w:rPr>
              <w:t>29</w:t>
            </w:r>
          </w:p>
        </w:tc>
      </w:tr>
      <w:tr w:rsidR="0088159D" w:rsidRPr="00323E16" w14:paraId="533337FB" w14:textId="77777777" w:rsidTr="00182CF4">
        <w:trPr>
          <w:trHeight w:val="1512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3AF50451" w14:textId="6BD4CCC3" w:rsidR="0088159D" w:rsidRPr="00323E16" w:rsidRDefault="00807F13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FINANZAS</w:t>
            </w:r>
          </w:p>
        </w:tc>
        <w:tc>
          <w:tcPr>
            <w:tcW w:w="2548" w:type="dxa"/>
            <w:tcBorders>
              <w:left w:val="single" w:sz="18" w:space="0" w:color="CED9D6"/>
            </w:tcBorders>
          </w:tcPr>
          <w:p w14:paraId="56E43A3F" w14:textId="77777777" w:rsidR="0088159D" w:rsidRPr="00323E16" w:rsidRDefault="00901FA1" w:rsidP="00954C5C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Establecer las bases:</w:t>
            </w:r>
            <w:r w:rsidR="00954C5C"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  <w:p w14:paraId="64B37C94" w14:textId="1099E64C" w:rsidR="00A377F2" w:rsidRPr="00323E16" w:rsidRDefault="00013E26" w:rsidP="00954C5C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Durante el primer año, nos enfocaremos en establecer una base financiera sólida, alcanzando ingresos iniciales y asegurando financiamiento para inversiones tecnológicas esenciales</w:t>
            </w:r>
          </w:p>
        </w:tc>
        <w:tc>
          <w:tcPr>
            <w:tcW w:w="2549" w:type="dxa"/>
            <w:shd w:val="clear" w:color="auto" w:fill="FAFAFA"/>
          </w:tcPr>
          <w:p w14:paraId="2BDC87AA" w14:textId="740EFA03" w:rsidR="00E4469F" w:rsidRPr="00323E16" w:rsidRDefault="00954C5C" w:rsidP="00E446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Crecimiento y expansión:</w:t>
            </w:r>
            <w:r w:rsidR="008F58FD"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  <w:p w14:paraId="1D6622CD" w14:textId="55B8BB8C" w:rsidR="00E4469F" w:rsidRPr="00323E16" w:rsidRDefault="001119EC" w:rsidP="00E4469F">
            <w:pPr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En el segundo año, impulsaremos un crecimiento significativo aumentando nuestros ingresos y optimizando la estructura de costos operativos para mejorar la rentabilidad.</w:t>
            </w:r>
          </w:p>
          <w:p w14:paraId="54BF1BD9" w14:textId="118E197C" w:rsidR="0088159D" w:rsidRPr="00323E16" w:rsidRDefault="0088159D" w:rsidP="008F58F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549" w:type="dxa"/>
          </w:tcPr>
          <w:p w14:paraId="7A923EF1" w14:textId="77777777" w:rsidR="0088159D" w:rsidRPr="00323E16" w:rsidRDefault="008F58FD" w:rsidP="00A85C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Consolidación y rentabilidad:</w:t>
            </w: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  <w:p w14:paraId="429C24C1" w14:textId="44AE9161" w:rsidR="00427654" w:rsidRPr="00323E16" w:rsidRDefault="00427654" w:rsidP="00A85C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Para el tercer año, buscaremos consolidar nuestra posición en el mercado, alcanzando mayores ingresos a través de asociaciones estratégicas y diversificación de servicios con un margen de ganancia saludable.</w:t>
            </w:r>
          </w:p>
        </w:tc>
        <w:tc>
          <w:tcPr>
            <w:tcW w:w="2549" w:type="dxa"/>
            <w:shd w:val="clear" w:color="auto" w:fill="FAFAFA"/>
          </w:tcPr>
          <w:p w14:paraId="083E1439" w14:textId="77777777" w:rsidR="0088159D" w:rsidRPr="00323E16" w:rsidRDefault="00A85C00" w:rsidP="00A43A2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Liderazgo en el mercado:</w:t>
            </w: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  <w:p w14:paraId="7B3AE08B" w14:textId="6F8A5C9B" w:rsidR="005215E7" w:rsidRPr="00323E16" w:rsidRDefault="005215E7" w:rsidP="00A43A2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En el cuarto año, nos posicionaremos como líderes en el mercado, expandiendo nuestras operaciones a nivel internacional con proyectos piloto en nuevos continentes y soluciones innovadoras</w:t>
            </w:r>
          </w:p>
        </w:tc>
        <w:tc>
          <w:tcPr>
            <w:tcW w:w="2549" w:type="dxa"/>
          </w:tcPr>
          <w:p w14:paraId="1CC52BEF" w14:textId="77D3CFCC" w:rsidR="0088159D" w:rsidRPr="00323E16" w:rsidRDefault="00A85C00" w:rsidP="00A43A2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Sostenibilidad e innovación:</w:t>
            </w: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 w:rsidR="004B0CAE"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En el quinto año, priorizaremos la sostenibilidad y la innovación continua, superando metas de ingresos e invirtiendo en investigación y desarrollo para tecnologías de vanguardia.</w:t>
            </w:r>
          </w:p>
        </w:tc>
      </w:tr>
      <w:tr w:rsidR="0088159D" w:rsidRPr="00323E16" w14:paraId="640E1C04" w14:textId="77777777" w:rsidTr="00182CF4">
        <w:trPr>
          <w:trHeight w:val="1512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6EF76EF3" w14:textId="2E152536" w:rsidR="0088159D" w:rsidRPr="00323E16" w:rsidRDefault="00807F13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MARKETING</w:t>
            </w:r>
          </w:p>
        </w:tc>
        <w:tc>
          <w:tcPr>
            <w:tcW w:w="2548" w:type="dxa"/>
            <w:tcBorders>
              <w:left w:val="single" w:sz="18" w:space="0" w:color="CED9D6"/>
            </w:tcBorders>
          </w:tcPr>
          <w:p w14:paraId="68A7E1AF" w14:textId="77777777" w:rsidR="0088159D" w:rsidRPr="00323E16" w:rsidRDefault="00AE5812" w:rsidP="00A43A2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Conocimiento de la marca:</w:t>
            </w: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  <w:p w14:paraId="25684728" w14:textId="70C6A312" w:rsidR="00393962" w:rsidRPr="00323E16" w:rsidRDefault="00A624C0" w:rsidP="00A43A2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Iniciaremos con el fortalecimiento del conocimiento de la marca mediante campañas digitales y alianzas estratégicas con incubadoras de startups.</w:t>
            </w:r>
          </w:p>
        </w:tc>
        <w:tc>
          <w:tcPr>
            <w:tcW w:w="2549" w:type="dxa"/>
            <w:shd w:val="clear" w:color="auto" w:fill="FAFAFA"/>
          </w:tcPr>
          <w:p w14:paraId="7568D7FC" w14:textId="59DAC99D" w:rsidR="000A3193" w:rsidRPr="00323E16" w:rsidRDefault="00A43A23" w:rsidP="00A43A2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Penetración en el mercado</w:t>
            </w:r>
            <w:r w:rsidR="000A3193"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:</w:t>
            </w:r>
          </w:p>
          <w:p w14:paraId="6B8F48FB" w14:textId="754B2E19" w:rsidR="001C1B43" w:rsidRPr="00323E16" w:rsidRDefault="001C1B43" w:rsidP="00A43A2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Avanzaremos en la penetración de mercado implementando programas de referidos y destacando casos de éxito que demuestren nuestro valor.</w:t>
            </w:r>
          </w:p>
          <w:p w14:paraId="2C7E8C25" w14:textId="595D8FF7" w:rsidR="000A3193" w:rsidRPr="00323E16" w:rsidRDefault="000A3193" w:rsidP="00A43A23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2549" w:type="dxa"/>
          </w:tcPr>
          <w:p w14:paraId="40A25768" w14:textId="77777777" w:rsidR="0088159D" w:rsidRPr="00323E16" w:rsidRDefault="00053358" w:rsidP="00053358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Participación del cliente:</w:t>
            </w:r>
          </w:p>
          <w:p w14:paraId="0DD32D47" w14:textId="3CFE6958" w:rsidR="00633E0D" w:rsidRPr="00323E16" w:rsidRDefault="00633E0D" w:rsidP="00053358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Fomentaremos la participación activa de los clientes mediante el uso estratégico de redes sociales y programas de fidelización para expandir nuestra base de usuarios.</w:t>
            </w:r>
          </w:p>
        </w:tc>
        <w:tc>
          <w:tcPr>
            <w:tcW w:w="2549" w:type="dxa"/>
            <w:shd w:val="clear" w:color="auto" w:fill="FAFAFA"/>
          </w:tcPr>
          <w:p w14:paraId="25A8DAF9" w14:textId="77777777" w:rsidR="0088159D" w:rsidRPr="00323E16" w:rsidRDefault="00053358" w:rsidP="005069D7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Expansión y diversificación</w:t>
            </w: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: </w:t>
            </w:r>
          </w:p>
          <w:p w14:paraId="797CBB5B" w14:textId="3242E42E" w:rsidR="00195A64" w:rsidRPr="00323E16" w:rsidRDefault="00195A64" w:rsidP="005069D7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Expandiremos nuestra presencia ingresando a nuevos mercados con estrategias de marketing específicas y diversificando nuestros esfuerzos hacia segmentos B2B.</w:t>
            </w:r>
          </w:p>
        </w:tc>
        <w:tc>
          <w:tcPr>
            <w:tcW w:w="2549" w:type="dxa"/>
          </w:tcPr>
          <w:p w14:paraId="6665E938" w14:textId="77777777" w:rsidR="0088159D" w:rsidRPr="00323E16" w:rsidRDefault="005069D7" w:rsidP="005069D7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Liderazgo de marca</w:t>
            </w: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: </w:t>
            </w:r>
          </w:p>
          <w:p w14:paraId="412C8599" w14:textId="0A369CDC" w:rsidR="002F192A" w:rsidRPr="00323E16" w:rsidRDefault="002F192A" w:rsidP="005069D7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Consolidaremos nuestro liderazgo de marca mediante participación en conferencias, publicaciones especializadas y destacando nuestras iniciativas sostenibles.</w:t>
            </w:r>
          </w:p>
        </w:tc>
      </w:tr>
      <w:tr w:rsidR="0088159D" w:rsidRPr="00323E16" w14:paraId="7D91EEA5" w14:textId="77777777" w:rsidTr="00182CF4">
        <w:trPr>
          <w:trHeight w:val="1512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0C55B2B4" w14:textId="71D2870A" w:rsidR="0088159D" w:rsidRPr="00323E16" w:rsidRDefault="00807F13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PARTICIPACIÓN COMUNITARIA</w:t>
            </w:r>
          </w:p>
        </w:tc>
        <w:tc>
          <w:tcPr>
            <w:tcW w:w="2548" w:type="dxa"/>
            <w:tcBorders>
              <w:left w:val="single" w:sz="18" w:space="0" w:color="CED9D6"/>
            </w:tcBorders>
          </w:tcPr>
          <w:p w14:paraId="33C71C70" w14:textId="77777777" w:rsidR="0088159D" w:rsidRPr="00323E16" w:rsidRDefault="00520499" w:rsidP="00533A0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Fortalecimiento de relaciones</w:t>
            </w: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: </w:t>
            </w:r>
          </w:p>
          <w:p w14:paraId="4EB5506C" w14:textId="2D0AE60D" w:rsidR="0067570B" w:rsidRPr="00323E16" w:rsidRDefault="00BA6A10" w:rsidP="00533A0B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Estableceremos relaciones sólidas mediante participación activa en eventos tecnológicos y programas de mentoría para emprendedores.</w:t>
            </w:r>
          </w:p>
        </w:tc>
        <w:tc>
          <w:tcPr>
            <w:tcW w:w="2549" w:type="dxa"/>
            <w:shd w:val="clear" w:color="auto" w:fill="FAFAFA"/>
          </w:tcPr>
          <w:p w14:paraId="10AB7BEC" w14:textId="77777777" w:rsidR="001C1B43" w:rsidRPr="00323E16" w:rsidRDefault="00533A0B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Programas comunitarios</w:t>
            </w: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: </w:t>
            </w:r>
          </w:p>
          <w:p w14:paraId="1CDB1F72" w14:textId="155C8211" w:rsidR="0088159D" w:rsidRPr="00323E16" w:rsidRDefault="001C1B43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Implementaremos programas educativos en escuelas y comunidades para fomentar el desarrollo de jóvenes talentos en tecnología.</w:t>
            </w:r>
            <w:r w:rsidR="00FA5691"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2549" w:type="dxa"/>
          </w:tcPr>
          <w:p w14:paraId="3C8401C6" w14:textId="77777777" w:rsidR="0088159D" w:rsidRPr="00323E16" w:rsidRDefault="00533A0B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Comentarios y adaptación</w:t>
            </w: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: </w:t>
            </w:r>
          </w:p>
          <w:p w14:paraId="1D521495" w14:textId="1A6CED41" w:rsidR="004A1204" w:rsidRPr="00323E16" w:rsidRDefault="004A1204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Crearemos mecanismos formales de retroalimentación comunitaria para adaptar nuestros servicios según las necesidades específicas identificadas.</w:t>
            </w:r>
          </w:p>
        </w:tc>
        <w:tc>
          <w:tcPr>
            <w:tcW w:w="2549" w:type="dxa"/>
            <w:shd w:val="clear" w:color="auto" w:fill="FAFAFA"/>
          </w:tcPr>
          <w:p w14:paraId="53DC065F" w14:textId="77777777" w:rsidR="0088159D" w:rsidRPr="00323E16" w:rsidRDefault="009B2E64" w:rsidP="00182CF4">
            <w:pPr>
              <w:ind w:right="-74"/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  <w:u w:val="single"/>
              </w:rPr>
              <w:t>Impacto en expansión</w:t>
            </w:r>
            <w:r w:rsidRPr="00323E16"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  <w:t xml:space="preserve">: </w:t>
            </w:r>
          </w:p>
          <w:p w14:paraId="70EC6C7F" w14:textId="6148B19C" w:rsidR="00221D2D" w:rsidRPr="00323E16" w:rsidRDefault="00221D2D" w:rsidP="00182CF4">
            <w:pPr>
              <w:ind w:right="-74"/>
              <w:rPr>
                <w:rFonts w:ascii="Times New Roman" w:hAnsi="Times New Roman" w:cs="Times New Roman"/>
                <w:color w:val="000000" w:themeColor="text1"/>
                <w:spacing w:val="-4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Ampliaremos nuestro impacto mediante alianzas con organizaciones sin fines de lucro y proyectos comunitarios con enfoque artístico.</w:t>
            </w:r>
          </w:p>
        </w:tc>
        <w:tc>
          <w:tcPr>
            <w:tcW w:w="2549" w:type="dxa"/>
          </w:tcPr>
          <w:p w14:paraId="771372A9" w14:textId="23CCA917" w:rsidR="002F192A" w:rsidRPr="00323E16" w:rsidRDefault="009B2E64" w:rsidP="002F192A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Legado y liderazgo</w:t>
            </w:r>
            <w:r w:rsidR="003C4D8C"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:</w:t>
            </w:r>
            <w:r w:rsidR="003C4D8C"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  <w:p w14:paraId="250E703D" w14:textId="1695213E" w:rsidR="002F192A" w:rsidRPr="00323E16" w:rsidRDefault="002F192A" w:rsidP="002F192A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Estableceremos un legado duradero mediante iniciativas de liderazgo en energía renovable y creación de centros comunitarios educativos.</w:t>
            </w:r>
          </w:p>
          <w:p w14:paraId="390B3235" w14:textId="24353AAC" w:rsidR="0088159D" w:rsidRPr="00323E16" w:rsidRDefault="0088159D" w:rsidP="003C4D8C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88159D" w:rsidRPr="00323E16" w14:paraId="64E03964" w14:textId="77777777" w:rsidTr="00182CF4">
        <w:trPr>
          <w:trHeight w:val="1384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627D3683" w14:textId="3664CE30" w:rsidR="0088159D" w:rsidRPr="00323E16" w:rsidRDefault="00807F13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OPERATIVO</w:t>
            </w:r>
          </w:p>
        </w:tc>
        <w:tc>
          <w:tcPr>
            <w:tcW w:w="2548" w:type="dxa"/>
            <w:tcBorders>
              <w:left w:val="single" w:sz="18" w:space="0" w:color="CED9D6"/>
            </w:tcBorders>
          </w:tcPr>
          <w:p w14:paraId="70B92758" w14:textId="77777777" w:rsidR="0088159D" w:rsidRPr="00323E16" w:rsidRDefault="00030AA4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Desarrollo de infraestructura</w:t>
            </w: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:</w:t>
            </w:r>
          </w:p>
          <w:p w14:paraId="78A1221E" w14:textId="113FDEB5" w:rsidR="00DB3E85" w:rsidRPr="00323E16" w:rsidRDefault="00BA6A10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Desarrollaremos nuestra infraestructura operativa implementando metodologías ágiles en todos los proyectos y estableciendo un laboratorio de prototipado.</w:t>
            </w:r>
          </w:p>
        </w:tc>
        <w:tc>
          <w:tcPr>
            <w:tcW w:w="2549" w:type="dxa"/>
            <w:shd w:val="clear" w:color="auto" w:fill="FAFAFA"/>
          </w:tcPr>
          <w:p w14:paraId="1F40A3EE" w14:textId="77777777" w:rsidR="0088159D" w:rsidRPr="00323E16" w:rsidRDefault="00030AA4" w:rsidP="0088159D">
            <w:pPr>
              <w:rPr>
                <w:rFonts w:ascii="Times New Roman" w:hAnsi="Times New Roman" w:cs="Times New Roman"/>
                <w:color w:val="000000" w:themeColor="text1"/>
                <w:spacing w:val="-5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pacing w:val="-5"/>
                <w:sz w:val="18"/>
                <w:szCs w:val="18"/>
                <w:u w:val="single"/>
              </w:rPr>
              <w:t>Eficiencia y confiabilidad</w:t>
            </w:r>
            <w:r w:rsidRPr="00323E16">
              <w:rPr>
                <w:rFonts w:ascii="Times New Roman" w:hAnsi="Times New Roman" w:cs="Times New Roman"/>
                <w:color w:val="000000" w:themeColor="text1"/>
                <w:spacing w:val="-5"/>
                <w:sz w:val="18"/>
                <w:szCs w:val="18"/>
              </w:rPr>
              <w:t>:</w:t>
            </w:r>
          </w:p>
          <w:p w14:paraId="58A6D3A1" w14:textId="0D93A170" w:rsidR="0007308A" w:rsidRPr="00323E16" w:rsidRDefault="00E744A7" w:rsidP="0088159D">
            <w:pPr>
              <w:rPr>
                <w:rFonts w:ascii="Times New Roman" w:hAnsi="Times New Roman" w:cs="Times New Roman"/>
                <w:color w:val="000000" w:themeColor="text1"/>
                <w:spacing w:val="-5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Mejoraremos la eficiencia y confiabilidad operativa mediante el desarrollo de aplicaciones móviles y reducción significativa de tiempos de inactividad.</w:t>
            </w:r>
          </w:p>
        </w:tc>
        <w:tc>
          <w:tcPr>
            <w:tcW w:w="2549" w:type="dxa"/>
          </w:tcPr>
          <w:p w14:paraId="1311B5B6" w14:textId="5040DD8B" w:rsidR="0088159D" w:rsidRPr="00323E16" w:rsidRDefault="00030AA4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Escalabilidad y flexibilidad</w:t>
            </w: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: </w:t>
            </w:r>
            <w:r w:rsidR="004A1204"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Prepararemos la escalabilidad operativa mediante diseños modulares y sistemas flexibles que faciliten nuestra expansión internacional.</w:t>
            </w:r>
          </w:p>
        </w:tc>
        <w:tc>
          <w:tcPr>
            <w:tcW w:w="2549" w:type="dxa"/>
            <w:shd w:val="clear" w:color="auto" w:fill="FAFAFA"/>
          </w:tcPr>
          <w:p w14:paraId="6EA31C30" w14:textId="196CA190" w:rsidR="00C50096" w:rsidRPr="00323E16" w:rsidRDefault="00C50096" w:rsidP="0088159D">
            <w:pPr>
              <w:rPr>
                <w:rFonts w:ascii="Times New Roman" w:hAnsi="Times New Roman" w:cs="Times New Roman"/>
                <w:color w:val="0F1115"/>
                <w:sz w:val="18"/>
                <w:szCs w:val="18"/>
                <w:u w:val="single"/>
                <w:shd w:val="clear" w:color="auto" w:fill="FFFFFF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u w:val="single"/>
                <w:shd w:val="clear" w:color="auto" w:fill="FFFFFF"/>
              </w:rPr>
              <w:t xml:space="preserve">Integrar </w:t>
            </w:r>
            <w:r w:rsidR="00F16575"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u w:val="single"/>
                <w:shd w:val="clear" w:color="auto" w:fill="FFFFFF"/>
              </w:rPr>
              <w:t xml:space="preserve">tecnologías </w:t>
            </w:r>
          </w:p>
          <w:p w14:paraId="2974C203" w14:textId="3261D7DE" w:rsidR="0088159D" w:rsidRPr="00323E16" w:rsidRDefault="00C17F60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Integraremos nuevas tecnologías sustentables como energía solar y sistemas de carga inalámbrica en nuestras operaciones.</w:t>
            </w:r>
          </w:p>
        </w:tc>
        <w:tc>
          <w:tcPr>
            <w:tcW w:w="2549" w:type="dxa"/>
          </w:tcPr>
          <w:p w14:paraId="731659FC" w14:textId="77777777" w:rsidR="0088159D" w:rsidRPr="00323E16" w:rsidRDefault="00030AA4" w:rsidP="0088159D">
            <w:pPr>
              <w:rPr>
                <w:rFonts w:ascii="Times New Roman" w:hAnsi="Times New Roman" w:cs="Times New Roman"/>
                <w:color w:val="000000" w:themeColor="text1"/>
                <w:spacing w:val="-5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pacing w:val="-5"/>
                <w:sz w:val="18"/>
                <w:szCs w:val="18"/>
                <w:u w:val="single"/>
              </w:rPr>
              <w:t>Preparación para el futuro de las operaciones</w:t>
            </w:r>
            <w:r w:rsidRPr="00323E16">
              <w:rPr>
                <w:rFonts w:ascii="Times New Roman" w:hAnsi="Times New Roman" w:cs="Times New Roman"/>
                <w:color w:val="000000" w:themeColor="text1"/>
                <w:spacing w:val="-5"/>
                <w:sz w:val="18"/>
                <w:szCs w:val="18"/>
              </w:rPr>
              <w:t xml:space="preserve">: </w:t>
            </w:r>
          </w:p>
          <w:p w14:paraId="7F43BE15" w14:textId="7FDE2631" w:rsidR="00685EDB" w:rsidRPr="00323E16" w:rsidRDefault="00685EDB" w:rsidP="0088159D">
            <w:pPr>
              <w:rPr>
                <w:rFonts w:ascii="Times New Roman" w:hAnsi="Times New Roman" w:cs="Times New Roman"/>
                <w:color w:val="000000" w:themeColor="text1"/>
                <w:spacing w:val="-5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Lograremos la máxima eficiencia operativa mediante implementación de IA e </w:t>
            </w:r>
            <w:proofErr w:type="spellStart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IoT</w:t>
            </w:r>
            <w:proofErr w:type="spellEnd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, asegurando operaciones completamente sustentables.</w:t>
            </w:r>
          </w:p>
        </w:tc>
      </w:tr>
      <w:tr w:rsidR="00356ECF" w:rsidRPr="00323E16" w14:paraId="6C68E6AA" w14:textId="77777777" w:rsidTr="00E061D7">
        <w:trPr>
          <w:trHeight w:val="1087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52801AD2" w14:textId="6692367A" w:rsidR="00356ECF" w:rsidRPr="00323E16" w:rsidRDefault="00356ECF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ASOCIACIONES ESTRATÉGICAS</w:t>
            </w:r>
          </w:p>
        </w:tc>
        <w:tc>
          <w:tcPr>
            <w:tcW w:w="2548" w:type="dxa"/>
            <w:tcBorders>
              <w:left w:val="single" w:sz="18" w:space="0" w:color="CED9D6"/>
            </w:tcBorders>
          </w:tcPr>
          <w:p w14:paraId="16E4EBCD" w14:textId="77777777" w:rsidR="00356ECF" w:rsidRPr="00323E16" w:rsidRDefault="00356ECF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Bases y alineación:</w:t>
            </w:r>
          </w:p>
          <w:p w14:paraId="1791BE70" w14:textId="4F5DA61A" w:rsidR="00356ECF" w:rsidRPr="00323E16" w:rsidRDefault="00356ECF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Estableceremos las bases de nuestro ecosistema de </w:t>
            </w:r>
            <w:proofErr w:type="spellStart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partners</w:t>
            </w:r>
            <w:proofErr w:type="spellEnd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 mediante alianzas con líderes en </w:t>
            </w:r>
            <w:proofErr w:type="spellStart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cloud</w:t>
            </w:r>
            <w:proofErr w:type="spellEnd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computing</w:t>
            </w:r>
            <w:proofErr w:type="spellEnd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 y ciberseguridad.</w:t>
            </w:r>
          </w:p>
        </w:tc>
        <w:tc>
          <w:tcPr>
            <w:tcW w:w="2549" w:type="dxa"/>
            <w:shd w:val="clear" w:color="auto" w:fill="FAFAFA"/>
          </w:tcPr>
          <w:p w14:paraId="4D5D4865" w14:textId="77777777" w:rsidR="00356ECF" w:rsidRPr="00323E16" w:rsidRDefault="00356ECF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Expansión y sinergia:</w:t>
            </w: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</w:p>
          <w:p w14:paraId="54079FF3" w14:textId="0BDBF7B6" w:rsidR="00006121" w:rsidRPr="00323E16" w:rsidRDefault="00006121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Expandiremos y optimizaremos nuestras asociaciones existentes, revisando anualmente su efectividad y alineación estratégica.</w:t>
            </w:r>
          </w:p>
        </w:tc>
        <w:tc>
          <w:tcPr>
            <w:tcW w:w="2549" w:type="dxa"/>
            <w:shd w:val="clear" w:color="auto" w:fill="FAFAFA"/>
          </w:tcPr>
          <w:p w14:paraId="1CF7F6AA" w14:textId="1A76DD24" w:rsidR="00356ECF" w:rsidRPr="00323E16" w:rsidRDefault="00085A35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Consolidaremos nuestra red regional de </w:t>
            </w:r>
            <w:proofErr w:type="spellStart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partners</w:t>
            </w:r>
            <w:proofErr w:type="spellEnd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 mediante alianzas con gobiernos locales y </w:t>
            </w:r>
            <w:proofErr w:type="spellStart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partners</w:t>
            </w:r>
            <w:proofErr w:type="spellEnd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 tecnológicos internacionales.</w:t>
            </w:r>
          </w:p>
        </w:tc>
        <w:tc>
          <w:tcPr>
            <w:tcW w:w="2549" w:type="dxa"/>
            <w:shd w:val="clear" w:color="auto" w:fill="FAFAFA"/>
          </w:tcPr>
          <w:p w14:paraId="6FBE93F6" w14:textId="37DA6F15" w:rsidR="00356ECF" w:rsidRPr="00323E16" w:rsidRDefault="00C17F60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Desarrollaremos </w:t>
            </w:r>
            <w:proofErr w:type="spellStart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joint</w:t>
            </w:r>
            <w:proofErr w:type="spellEnd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 ventures estratégicos en nuevos mercados y estableceremos colaboraciones con instituciones académicas.</w:t>
            </w:r>
          </w:p>
        </w:tc>
        <w:tc>
          <w:tcPr>
            <w:tcW w:w="2549" w:type="dxa"/>
            <w:shd w:val="clear" w:color="auto" w:fill="FAFAFA"/>
          </w:tcPr>
          <w:p w14:paraId="391EC499" w14:textId="7D83DF4C" w:rsidR="00356ECF" w:rsidRPr="00323E16" w:rsidRDefault="00512747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Construiremos un ecosistema integral de </w:t>
            </w:r>
            <w:proofErr w:type="spellStart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partners</w:t>
            </w:r>
            <w:proofErr w:type="spellEnd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 globales que incluirá a los principales líderes industriales del sector.</w:t>
            </w:r>
          </w:p>
        </w:tc>
      </w:tr>
      <w:tr w:rsidR="00356ECF" w:rsidRPr="00323E16" w14:paraId="563DC248" w14:textId="77777777" w:rsidTr="00E061D7">
        <w:trPr>
          <w:trHeight w:val="979"/>
        </w:trPr>
        <w:tc>
          <w:tcPr>
            <w:tcW w:w="1814" w:type="dxa"/>
            <w:tcBorders>
              <w:right w:val="single" w:sz="18" w:space="0" w:color="CED9D6"/>
            </w:tcBorders>
            <w:shd w:val="clear" w:color="auto" w:fill="FAF9D3"/>
            <w:vAlign w:val="center"/>
          </w:tcPr>
          <w:p w14:paraId="65EB8BB4" w14:textId="763DD6EA" w:rsidR="00356ECF" w:rsidRPr="00323E16" w:rsidRDefault="00356ECF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DESARROLLO TECNOLÓGICO</w:t>
            </w:r>
          </w:p>
        </w:tc>
        <w:tc>
          <w:tcPr>
            <w:tcW w:w="2548" w:type="dxa"/>
            <w:tcBorders>
              <w:left w:val="single" w:sz="18" w:space="0" w:color="CED9D6"/>
            </w:tcBorders>
          </w:tcPr>
          <w:p w14:paraId="609CC4B6" w14:textId="77777777" w:rsidR="00356ECF" w:rsidRPr="00323E16" w:rsidRDefault="00356ECF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 xml:space="preserve">Investigación y desarrollo: </w:t>
            </w:r>
          </w:p>
          <w:p w14:paraId="185B5A66" w14:textId="633EBD0B" w:rsidR="00356ECF" w:rsidRPr="00323E16" w:rsidRDefault="00356ECF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  <w:lang w:val="es-MX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Iniciaremos programas de investigación y desarrollo focalizados en inteligencia artificial y machine </w:t>
            </w:r>
            <w:proofErr w:type="spellStart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learning</w:t>
            </w:r>
            <w:proofErr w:type="spellEnd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 para soluciones personalizadas.</w:t>
            </w:r>
          </w:p>
        </w:tc>
        <w:tc>
          <w:tcPr>
            <w:tcW w:w="2549" w:type="dxa"/>
            <w:shd w:val="clear" w:color="auto" w:fill="FAFAFA"/>
          </w:tcPr>
          <w:p w14:paraId="76EED53A" w14:textId="77777777" w:rsidR="00356ECF" w:rsidRPr="00323E16" w:rsidRDefault="00DF011E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Implementación e innovación:</w:t>
            </w:r>
          </w:p>
          <w:p w14:paraId="2A89D449" w14:textId="37FB87B1" w:rsidR="00DF011E" w:rsidRPr="00323E16" w:rsidRDefault="00DF011E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Implementaremos nuevas tecnologías centradas en la experiencia del usuario y la sostenibilidad ambiental como pilares fundamentales.</w:t>
            </w:r>
          </w:p>
        </w:tc>
        <w:tc>
          <w:tcPr>
            <w:tcW w:w="2549" w:type="dxa"/>
            <w:shd w:val="clear" w:color="auto" w:fill="FAFAFA"/>
          </w:tcPr>
          <w:p w14:paraId="163D1546" w14:textId="17ECF226" w:rsidR="0037299A" w:rsidRPr="00323E16" w:rsidRDefault="0037299A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</w:pPr>
            <w:r w:rsidRPr="00323E16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  <w:t>Implementación e innovación:</w:t>
            </w:r>
          </w:p>
          <w:p w14:paraId="04A1BB8E" w14:textId="10D9FFF5" w:rsidR="00356ECF" w:rsidRPr="00323E16" w:rsidRDefault="0037299A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Desarrollaremos capacidades avanzadas de optimización mediante machine </w:t>
            </w:r>
            <w:proofErr w:type="spellStart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learning</w:t>
            </w:r>
            <w:proofErr w:type="spellEnd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 aplicado y sistemas de automatización inteligente.</w:t>
            </w:r>
          </w:p>
        </w:tc>
        <w:tc>
          <w:tcPr>
            <w:tcW w:w="2549" w:type="dxa"/>
            <w:shd w:val="clear" w:color="auto" w:fill="FAFAFA"/>
          </w:tcPr>
          <w:p w14:paraId="4BA4F18E" w14:textId="14B21985" w:rsidR="00356ECF" w:rsidRPr="00323E16" w:rsidRDefault="00704CF0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Incorporaremos tecnologías emergentes como </w:t>
            </w:r>
            <w:proofErr w:type="spellStart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blockchain</w:t>
            </w:r>
            <w:proofErr w:type="spellEnd"/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 para seguridad y realidad aumentada para mejorar nuestros procesos de prototipado.</w:t>
            </w:r>
          </w:p>
        </w:tc>
        <w:tc>
          <w:tcPr>
            <w:tcW w:w="2549" w:type="dxa"/>
            <w:shd w:val="clear" w:color="auto" w:fill="FAFAFA"/>
          </w:tcPr>
          <w:p w14:paraId="03A7C503" w14:textId="2821E4D7" w:rsidR="00356ECF" w:rsidRPr="00323E16" w:rsidRDefault="00512747" w:rsidP="0088159D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u w:val="single"/>
              </w:rPr>
            </w:pPr>
            <w:r w:rsidRPr="00323E16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>Alcanzaremos liderazgo tecnológico mediante el desarrollo de tecnologías propietarias y construcción de un portafolio de propiedad intelectual.</w:t>
            </w:r>
          </w:p>
        </w:tc>
      </w:tr>
    </w:tbl>
    <w:p w14:paraId="3ACBB95F" w14:textId="77777777" w:rsidR="009B7F77" w:rsidRDefault="009B7F77" w:rsidP="00A47B7F">
      <w:pPr>
        <w:shd w:val="clear" w:color="auto" w:fill="FFFFFF" w:themeFill="background1"/>
        <w:spacing w:line="240" w:lineRule="auto"/>
        <w:rPr>
          <w:rFonts w:ascii="Segoe UI" w:hAnsi="Segoe UI" w:cs="Segoe UI"/>
          <w:color w:val="0F1115"/>
          <w:shd w:val="clear" w:color="auto" w:fill="FFFFFF"/>
        </w:rPr>
      </w:pPr>
    </w:p>
    <w:p w14:paraId="38A24177" w14:textId="5A6DA124" w:rsidR="003447E4" w:rsidRPr="009206DB" w:rsidRDefault="005C2369" w:rsidP="00A47B7F">
      <w:pPr>
        <w:shd w:val="clear" w:color="auto" w:fill="FFFFFF" w:themeFill="background1"/>
        <w:spacing w:line="240" w:lineRule="auto"/>
        <w:rPr>
          <w:color w:val="595959" w:themeColor="text1" w:themeTint="A6"/>
          <w:sz w:val="20"/>
          <w:szCs w:val="20"/>
        </w:rPr>
        <w:sectPr w:rsidR="003447E4" w:rsidRPr="009206DB" w:rsidSect="008216A9">
          <w:pgSz w:w="15840" w:h="12240" w:orient="landscape"/>
          <w:pgMar w:top="567" w:right="486" w:bottom="585" w:left="720" w:header="0" w:footer="0" w:gutter="0"/>
          <w:pgNumType w:start="1"/>
          <w:cols w:space="720"/>
          <w:docGrid w:linePitch="299"/>
        </w:sectPr>
      </w:pPr>
      <w:r>
        <w:rPr>
          <w:rFonts w:ascii="Segoe UI" w:hAnsi="Segoe UI" w:cs="Segoe UI"/>
          <w:color w:val="0F1115"/>
          <w:shd w:val="clear" w:color="auto" w:fill="FFFFFF"/>
        </w:rPr>
        <w:t>Este plan estratégico a cinco años posiciona a </w:t>
      </w:r>
      <w:proofErr w:type="spellStart"/>
      <w:r>
        <w:rPr>
          <w:rStyle w:val="Textoennegrita"/>
          <w:rFonts w:ascii="Segoe UI" w:hAnsi="Segoe UI" w:cs="Segoe UI"/>
          <w:color w:val="0F1115"/>
          <w:shd w:val="clear" w:color="auto" w:fill="FFFFFF"/>
        </w:rPr>
        <w:t>Nebula</w:t>
      </w:r>
      <w:proofErr w:type="spellEnd"/>
      <w:r>
        <w:rPr>
          <w:rStyle w:val="Textoennegrita"/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Textoennegrita"/>
          <w:rFonts w:ascii="Segoe UI" w:hAnsi="Segoe UI" w:cs="Segoe UI"/>
          <w:color w:val="0F1115"/>
          <w:shd w:val="clear" w:color="auto" w:fill="FFFFFF"/>
        </w:rPr>
        <w:t>Tech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en una trayectoria de crecimiento sostenido, innovación continua y liderazgo tecnológico en Latinoamérica, siempre guiado por su misión y visión.</w:t>
      </w:r>
    </w:p>
    <w:p w14:paraId="1D41730C" w14:textId="77777777" w:rsidR="005C01C6" w:rsidRPr="00360227" w:rsidRDefault="005C01C6" w:rsidP="00EB075A">
      <w:pPr>
        <w:rPr>
          <w:szCs w:val="20"/>
        </w:rPr>
      </w:pPr>
    </w:p>
    <w:tbl>
      <w:tblPr>
        <w:tblStyle w:val="Tablaconcuadrcula"/>
        <w:tblW w:w="9990" w:type="dxa"/>
        <w:tblInd w:w="510" w:type="dxa"/>
        <w:tblBorders>
          <w:top w:val="none" w:sz="0" w:space="0" w:color="auto"/>
          <w:left w:val="single" w:sz="24" w:space="0" w:color="BFBFBF" w:themeColor="background1" w:themeShade="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360" w:type="dxa"/>
          <w:right w:w="115" w:type="dxa"/>
        </w:tblCellMar>
        <w:tblLook w:val="04A0" w:firstRow="1" w:lastRow="0" w:firstColumn="1" w:lastColumn="0" w:noHBand="0" w:noVBand="1"/>
      </w:tblPr>
      <w:tblGrid>
        <w:gridCol w:w="9990"/>
      </w:tblGrid>
      <w:tr w:rsidR="005C01C6" w:rsidRPr="00360227" w14:paraId="28384DF7" w14:textId="77777777" w:rsidTr="005C01C6">
        <w:trPr>
          <w:trHeight w:val="3107"/>
        </w:trPr>
        <w:tc>
          <w:tcPr>
            <w:tcW w:w="9990" w:type="dxa"/>
          </w:tcPr>
          <w:p w14:paraId="2D533464" w14:textId="77777777" w:rsidR="005C01C6" w:rsidRPr="00360227" w:rsidRDefault="005C01C6" w:rsidP="00EB075A">
            <w:pPr>
              <w:jc w:val="center"/>
              <w:rPr>
                <w:b/>
              </w:rPr>
            </w:pPr>
            <w:r>
              <w:rPr>
                <w:b/>
              </w:rPr>
              <w:t>DESCARGO DE RESPONSABILIDAD</w:t>
            </w:r>
          </w:p>
          <w:p w14:paraId="6C0DA57C" w14:textId="77777777" w:rsidR="005C01C6" w:rsidRPr="00360227" w:rsidRDefault="005C01C6" w:rsidP="00EB075A"/>
          <w:p w14:paraId="4A8BCDA9" w14:textId="77777777" w:rsidR="005C01C6" w:rsidRPr="00360227" w:rsidRDefault="005C01C6" w:rsidP="00EB075A">
            <w:pPr>
              <w:spacing w:line="276" w:lineRule="auto"/>
            </w:pPr>
            <w:r>
              <w:t>Todos los artículos, las plantillas o la información que proporcione Smartsheet en el sitio web son solo de referencia. Si bien nos esforzamos por mantener la información actualizada y correcta, no hacemos declaraciones ni garantías de ningún tipo, explícitas o implícitas, sobre la integridad, precisión, confiabilidad, idoneidad o disponibilidad con respecto al sitio web o la información, los artículos, las plantillas o los gráficos relacionados que figuran en el sitio web. Por lo tanto, cualquier confianza que usted deposite en dicha información es estrictamente bajo su propio riesgo.</w:t>
            </w:r>
          </w:p>
          <w:p w14:paraId="629278FC" w14:textId="03861978" w:rsidR="005C01C6" w:rsidRPr="00360227" w:rsidRDefault="005C01C6" w:rsidP="00EB075A">
            <w:pPr>
              <w:spacing w:line="276" w:lineRule="auto"/>
            </w:pPr>
          </w:p>
        </w:tc>
      </w:tr>
    </w:tbl>
    <w:p w14:paraId="1313BE39" w14:textId="77777777" w:rsidR="005C01C6" w:rsidRPr="00360227" w:rsidRDefault="005C01C6" w:rsidP="00EB075A">
      <w:pPr>
        <w:spacing w:line="240" w:lineRule="auto"/>
        <w:rPr>
          <w:szCs w:val="20"/>
        </w:rPr>
      </w:pPr>
    </w:p>
    <w:p w14:paraId="00000050" w14:textId="77777777" w:rsidR="00C62A39" w:rsidRPr="00360227" w:rsidRDefault="00C62A39" w:rsidP="00EB075A">
      <w:pPr>
        <w:spacing w:after="120"/>
      </w:pPr>
    </w:p>
    <w:sectPr w:rsidR="00C62A39" w:rsidRPr="00360227" w:rsidSect="001760C1">
      <w:pgSz w:w="12240" w:h="15840"/>
      <w:pgMar w:top="619" w:right="576" w:bottom="576" w:left="504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716A2"/>
    <w:multiLevelType w:val="hybridMultilevel"/>
    <w:tmpl w:val="2976DCE8"/>
    <w:lvl w:ilvl="0" w:tplc="28A82938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E6CB7"/>
    <w:multiLevelType w:val="hybridMultilevel"/>
    <w:tmpl w:val="30383EE4"/>
    <w:lvl w:ilvl="0" w:tplc="3DF06D3A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31BAA3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83467B"/>
    <w:multiLevelType w:val="hybridMultilevel"/>
    <w:tmpl w:val="3ADA19BA"/>
    <w:lvl w:ilvl="0" w:tplc="41281972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00BD32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73FF3"/>
    <w:multiLevelType w:val="hybridMultilevel"/>
    <w:tmpl w:val="5C4077EA"/>
    <w:lvl w:ilvl="0" w:tplc="49303A3E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F1A622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32625"/>
    <w:multiLevelType w:val="hybridMultilevel"/>
    <w:tmpl w:val="00228D56"/>
    <w:lvl w:ilvl="0" w:tplc="9DEA9CF0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color w:val="E4400D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D489E"/>
    <w:multiLevelType w:val="multilevel"/>
    <w:tmpl w:val="7306126C"/>
    <w:lvl w:ilvl="0">
      <w:start w:val="1"/>
      <w:numFmt w:val="decimal"/>
      <w:lvlText w:val="%1."/>
      <w:lvlJc w:val="right"/>
      <w:pPr>
        <w:ind w:left="630" w:hanging="360"/>
      </w:pPr>
      <w:rPr>
        <w:rFonts w:hint="default"/>
        <w:color w:val="7F7F7F" w:themeColor="text1" w:themeTint="80"/>
        <w:u w:val="no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39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A39"/>
    <w:rsid w:val="000029E5"/>
    <w:rsid w:val="00006121"/>
    <w:rsid w:val="00013E26"/>
    <w:rsid w:val="000154E8"/>
    <w:rsid w:val="00030AA4"/>
    <w:rsid w:val="0005173C"/>
    <w:rsid w:val="00053358"/>
    <w:rsid w:val="00066E19"/>
    <w:rsid w:val="0007308A"/>
    <w:rsid w:val="00085A35"/>
    <w:rsid w:val="000A3193"/>
    <w:rsid w:val="000E3EE3"/>
    <w:rsid w:val="001119EC"/>
    <w:rsid w:val="00133A8B"/>
    <w:rsid w:val="00146DB2"/>
    <w:rsid w:val="00147252"/>
    <w:rsid w:val="0017547A"/>
    <w:rsid w:val="00182CF4"/>
    <w:rsid w:val="00195A64"/>
    <w:rsid w:val="001A376C"/>
    <w:rsid w:val="001A70DD"/>
    <w:rsid w:val="001B4D84"/>
    <w:rsid w:val="001C1B43"/>
    <w:rsid w:val="001E16F8"/>
    <w:rsid w:val="00221D2D"/>
    <w:rsid w:val="002A17D9"/>
    <w:rsid w:val="002B75CA"/>
    <w:rsid w:val="002C0411"/>
    <w:rsid w:val="002F192A"/>
    <w:rsid w:val="00323E16"/>
    <w:rsid w:val="00340487"/>
    <w:rsid w:val="003447E4"/>
    <w:rsid w:val="00356ECF"/>
    <w:rsid w:val="00360227"/>
    <w:rsid w:val="0037299A"/>
    <w:rsid w:val="00393962"/>
    <w:rsid w:val="003A273E"/>
    <w:rsid w:val="003C3118"/>
    <w:rsid w:val="003C4D8C"/>
    <w:rsid w:val="003D7EB7"/>
    <w:rsid w:val="003E0901"/>
    <w:rsid w:val="00406AE9"/>
    <w:rsid w:val="00427654"/>
    <w:rsid w:val="00432C00"/>
    <w:rsid w:val="00472882"/>
    <w:rsid w:val="00482C57"/>
    <w:rsid w:val="004A1204"/>
    <w:rsid w:val="004B0414"/>
    <w:rsid w:val="004B0CAE"/>
    <w:rsid w:val="004B252C"/>
    <w:rsid w:val="004B74F8"/>
    <w:rsid w:val="004D1D7C"/>
    <w:rsid w:val="004D69CA"/>
    <w:rsid w:val="005069D7"/>
    <w:rsid w:val="00512747"/>
    <w:rsid w:val="00520499"/>
    <w:rsid w:val="005215E7"/>
    <w:rsid w:val="005252F9"/>
    <w:rsid w:val="00533A0B"/>
    <w:rsid w:val="005702F5"/>
    <w:rsid w:val="00581D0B"/>
    <w:rsid w:val="005B25F0"/>
    <w:rsid w:val="005C01C6"/>
    <w:rsid w:val="005C2369"/>
    <w:rsid w:val="005D2711"/>
    <w:rsid w:val="005F067C"/>
    <w:rsid w:val="005F1960"/>
    <w:rsid w:val="005F54F4"/>
    <w:rsid w:val="00603E38"/>
    <w:rsid w:val="00611C84"/>
    <w:rsid w:val="00633E0D"/>
    <w:rsid w:val="00636A0C"/>
    <w:rsid w:val="00655D7F"/>
    <w:rsid w:val="00674041"/>
    <w:rsid w:val="0067570B"/>
    <w:rsid w:val="00685EDB"/>
    <w:rsid w:val="006C1E61"/>
    <w:rsid w:val="006E2CEC"/>
    <w:rsid w:val="00704CF0"/>
    <w:rsid w:val="0072047B"/>
    <w:rsid w:val="00732005"/>
    <w:rsid w:val="0073783D"/>
    <w:rsid w:val="00770FD2"/>
    <w:rsid w:val="0079272D"/>
    <w:rsid w:val="007F45A3"/>
    <w:rsid w:val="00807301"/>
    <w:rsid w:val="00807F13"/>
    <w:rsid w:val="008216A9"/>
    <w:rsid w:val="00851949"/>
    <w:rsid w:val="008532C7"/>
    <w:rsid w:val="00854633"/>
    <w:rsid w:val="00877736"/>
    <w:rsid w:val="00877A23"/>
    <w:rsid w:val="0088159D"/>
    <w:rsid w:val="008A34E6"/>
    <w:rsid w:val="008A6A3A"/>
    <w:rsid w:val="008D1479"/>
    <w:rsid w:val="008F58FD"/>
    <w:rsid w:val="00901FA1"/>
    <w:rsid w:val="009064BB"/>
    <w:rsid w:val="009206DB"/>
    <w:rsid w:val="00921E62"/>
    <w:rsid w:val="00954C5C"/>
    <w:rsid w:val="00966471"/>
    <w:rsid w:val="009B2E64"/>
    <w:rsid w:val="009B7F77"/>
    <w:rsid w:val="009C7289"/>
    <w:rsid w:val="00A245D0"/>
    <w:rsid w:val="00A3681E"/>
    <w:rsid w:val="00A37433"/>
    <w:rsid w:val="00A377F2"/>
    <w:rsid w:val="00A43A23"/>
    <w:rsid w:val="00A47B7F"/>
    <w:rsid w:val="00A50CA7"/>
    <w:rsid w:val="00A624C0"/>
    <w:rsid w:val="00A85C00"/>
    <w:rsid w:val="00AA0FBD"/>
    <w:rsid w:val="00AE47E3"/>
    <w:rsid w:val="00AE5812"/>
    <w:rsid w:val="00AF4359"/>
    <w:rsid w:val="00B57DDF"/>
    <w:rsid w:val="00B61D3C"/>
    <w:rsid w:val="00B74DDA"/>
    <w:rsid w:val="00B75242"/>
    <w:rsid w:val="00BA6A10"/>
    <w:rsid w:val="00BB24E5"/>
    <w:rsid w:val="00BB62A7"/>
    <w:rsid w:val="00C17F60"/>
    <w:rsid w:val="00C50096"/>
    <w:rsid w:val="00C62A39"/>
    <w:rsid w:val="00CB16E3"/>
    <w:rsid w:val="00CE3810"/>
    <w:rsid w:val="00CF5703"/>
    <w:rsid w:val="00D528A1"/>
    <w:rsid w:val="00D56318"/>
    <w:rsid w:val="00D74B5A"/>
    <w:rsid w:val="00D840A2"/>
    <w:rsid w:val="00D95DB4"/>
    <w:rsid w:val="00DB3E85"/>
    <w:rsid w:val="00DF011E"/>
    <w:rsid w:val="00E208F3"/>
    <w:rsid w:val="00E26966"/>
    <w:rsid w:val="00E4469F"/>
    <w:rsid w:val="00E470AA"/>
    <w:rsid w:val="00E744A7"/>
    <w:rsid w:val="00EA2E23"/>
    <w:rsid w:val="00EB075A"/>
    <w:rsid w:val="00ED6AED"/>
    <w:rsid w:val="00EE36B0"/>
    <w:rsid w:val="00F1532F"/>
    <w:rsid w:val="00F16575"/>
    <w:rsid w:val="00F16EAD"/>
    <w:rsid w:val="00F64B89"/>
    <w:rsid w:val="00F72AFC"/>
    <w:rsid w:val="00F86FBA"/>
    <w:rsid w:val="00FA5691"/>
    <w:rsid w:val="00FB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C6B54"/>
  <w15:docId w15:val="{328805B4-0DC5-F140-A145-4533AC032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6F8"/>
    <w:rPr>
      <w:rFonts w:ascii="Century Gothic" w:hAnsi="Century Gothic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aconcuadrcula">
    <w:name w:val="Table Grid"/>
    <w:basedOn w:val="Tablanormal"/>
    <w:uiPriority w:val="99"/>
    <w:rsid w:val="005C01C6"/>
    <w:pPr>
      <w:spacing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206DB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1754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4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s.smartsheet.com/try-it?trp=2751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042D3-FC79-4017-B972-49EAC046F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1602</TotalTime>
  <Pages>3</Pages>
  <Words>1143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Bess</dc:creator>
  <cp:lastModifiedBy>Licsy Isamar Alonso Plata</cp:lastModifiedBy>
  <cp:revision>64</cp:revision>
  <dcterms:created xsi:type="dcterms:W3CDTF">2025-10-24T06:19:00Z</dcterms:created>
  <dcterms:modified xsi:type="dcterms:W3CDTF">2025-10-31T01:38:00Z</dcterms:modified>
</cp:coreProperties>
</file>