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616" w:rsidRPr="00E7455B" w:rsidRDefault="00397616" w:rsidP="00397616">
      <w:pPr>
        <w:autoSpaceDE w:val="0"/>
        <w:autoSpaceDN w:val="0"/>
        <w:adjustRightInd w:val="0"/>
        <w:spacing w:line="360" w:lineRule="auto"/>
        <w:jc w:val="left"/>
        <w:rPr>
          <w:rFonts w:ascii="宋体" w:hAnsi="宋体" w:cs="Arial"/>
          <w:color w:val="000000" w:themeColor="text1"/>
          <w:kern w:val="0"/>
          <w:sz w:val="24"/>
        </w:rPr>
      </w:pPr>
    </w:p>
    <w:p w:rsidR="00397616" w:rsidRPr="00E7455B" w:rsidRDefault="00397616" w:rsidP="00397616">
      <w:pPr>
        <w:autoSpaceDE w:val="0"/>
        <w:autoSpaceDN w:val="0"/>
        <w:adjustRightInd w:val="0"/>
        <w:spacing w:line="360" w:lineRule="auto"/>
        <w:jc w:val="left"/>
        <w:rPr>
          <w:rFonts w:ascii="宋体" w:hAnsi="宋体" w:cs="Arial"/>
          <w:color w:val="000000" w:themeColor="text1"/>
          <w:kern w:val="0"/>
          <w:sz w:val="24"/>
        </w:rPr>
      </w:pPr>
    </w:p>
    <w:p w:rsidR="00397616" w:rsidRPr="00E7455B" w:rsidRDefault="00397616" w:rsidP="00397616">
      <w:pPr>
        <w:autoSpaceDE w:val="0"/>
        <w:autoSpaceDN w:val="0"/>
        <w:adjustRightInd w:val="0"/>
        <w:spacing w:line="360" w:lineRule="auto"/>
        <w:jc w:val="left"/>
        <w:rPr>
          <w:rFonts w:ascii="宋体" w:hAnsi="宋体" w:cs="Arial"/>
          <w:color w:val="000000" w:themeColor="text1"/>
          <w:kern w:val="0"/>
          <w:sz w:val="24"/>
        </w:rPr>
      </w:pPr>
    </w:p>
    <w:p w:rsidR="00F22F00" w:rsidRPr="00E7455B" w:rsidRDefault="00F22F00" w:rsidP="00F22F00">
      <w:pPr>
        <w:autoSpaceDE w:val="0"/>
        <w:autoSpaceDN w:val="0"/>
        <w:adjustRightInd w:val="0"/>
        <w:spacing w:line="360" w:lineRule="auto"/>
        <w:jc w:val="left"/>
        <w:rPr>
          <w:rFonts w:ascii="宋体" w:hAnsi="宋体" w:cs="Arial"/>
          <w:color w:val="000000" w:themeColor="text1"/>
          <w:kern w:val="0"/>
          <w:sz w:val="24"/>
        </w:rPr>
      </w:pPr>
    </w:p>
    <w:p w:rsidR="00F22F00" w:rsidRPr="00E7455B" w:rsidRDefault="00F22F00" w:rsidP="00506D57">
      <w:pPr>
        <w:spacing w:line="360" w:lineRule="auto"/>
        <w:jc w:val="center"/>
        <w:rPr>
          <w:rFonts w:ascii="宋体" w:hAnsi="宋体"/>
          <w:b/>
          <w:color w:val="000000" w:themeColor="text1"/>
          <w:sz w:val="52"/>
          <w:szCs w:val="52"/>
        </w:rPr>
      </w:pPr>
      <w:r w:rsidRPr="00E7455B">
        <w:rPr>
          <w:rFonts w:ascii="宋体" w:hAnsi="宋体" w:hint="eastAsia"/>
          <w:b/>
          <w:color w:val="000000" w:themeColor="text1"/>
          <w:sz w:val="52"/>
          <w:szCs w:val="52"/>
        </w:rPr>
        <w:t>博时标普500交易型开放式指数证券投资基金</w:t>
      </w:r>
    </w:p>
    <w:p w:rsidR="00F22F00" w:rsidRPr="00E7455B" w:rsidRDefault="00F22F00" w:rsidP="00506D57">
      <w:pPr>
        <w:spacing w:line="360" w:lineRule="auto"/>
        <w:jc w:val="center"/>
        <w:rPr>
          <w:rFonts w:ascii="宋体" w:hAnsi="宋体"/>
          <w:b/>
          <w:color w:val="000000" w:themeColor="text1"/>
          <w:sz w:val="52"/>
          <w:szCs w:val="52"/>
        </w:rPr>
      </w:pPr>
      <w:r w:rsidRPr="00E7455B">
        <w:rPr>
          <w:rFonts w:ascii="宋体" w:hAnsi="宋体" w:hint="eastAsia"/>
          <w:b/>
          <w:color w:val="000000" w:themeColor="text1"/>
          <w:sz w:val="52"/>
          <w:szCs w:val="52"/>
        </w:rPr>
        <w:t>2016年第3季度报告</w:t>
      </w:r>
    </w:p>
    <w:p w:rsidR="00397616" w:rsidRPr="00E7455B" w:rsidRDefault="00623556" w:rsidP="00506D57">
      <w:pPr>
        <w:spacing w:line="360" w:lineRule="auto"/>
        <w:jc w:val="center"/>
        <w:rPr>
          <w:rFonts w:ascii="宋体" w:hAnsi="宋体"/>
          <w:b/>
          <w:color w:val="000000" w:themeColor="text1"/>
          <w:sz w:val="52"/>
          <w:szCs w:val="52"/>
        </w:rPr>
      </w:pPr>
      <w:r w:rsidRPr="00E7455B">
        <w:rPr>
          <w:rFonts w:ascii="宋体" w:hAnsi="宋体"/>
          <w:b/>
          <w:color w:val="000000" w:themeColor="text1"/>
          <w:sz w:val="52"/>
          <w:szCs w:val="52"/>
        </w:rPr>
        <w:t>2016年9月30日</w:t>
      </w:r>
    </w:p>
    <w:p w:rsidR="00397616" w:rsidRPr="009A3509" w:rsidRDefault="00397616" w:rsidP="00397616">
      <w:pPr>
        <w:spacing w:line="360" w:lineRule="auto"/>
        <w:jc w:val="center"/>
        <w:rPr>
          <w:rFonts w:ascii="宋体" w:hAnsi="宋体"/>
          <w:b/>
          <w:color w:val="000000" w:themeColor="text1"/>
          <w:sz w:val="24"/>
        </w:rPr>
      </w:pPr>
    </w:p>
    <w:p w:rsidR="00397616" w:rsidRPr="00E7455B" w:rsidRDefault="00397616" w:rsidP="00397616">
      <w:pPr>
        <w:spacing w:line="360" w:lineRule="auto"/>
        <w:jc w:val="center"/>
        <w:rPr>
          <w:rFonts w:ascii="宋体" w:hAnsi="宋体"/>
          <w:b/>
          <w:color w:val="000000" w:themeColor="text1"/>
          <w:sz w:val="24"/>
        </w:rPr>
      </w:pPr>
    </w:p>
    <w:p w:rsidR="00397616" w:rsidRPr="00E7455B" w:rsidRDefault="00397616" w:rsidP="00397616">
      <w:pPr>
        <w:spacing w:line="360" w:lineRule="auto"/>
        <w:jc w:val="center"/>
        <w:rPr>
          <w:rFonts w:ascii="宋体" w:hAnsi="宋体"/>
          <w:b/>
          <w:color w:val="000000" w:themeColor="text1"/>
          <w:sz w:val="24"/>
        </w:rPr>
      </w:pPr>
    </w:p>
    <w:p w:rsidR="00397616" w:rsidRPr="00E7455B" w:rsidRDefault="00397616" w:rsidP="00397616">
      <w:pPr>
        <w:spacing w:line="360" w:lineRule="auto"/>
        <w:jc w:val="center"/>
        <w:rPr>
          <w:rFonts w:ascii="宋体" w:hAnsi="宋体"/>
          <w:b/>
          <w:color w:val="000000" w:themeColor="text1"/>
          <w:sz w:val="24"/>
        </w:rPr>
      </w:pPr>
    </w:p>
    <w:p w:rsidR="00397616" w:rsidRPr="00E7455B" w:rsidRDefault="00397616" w:rsidP="00397616">
      <w:pPr>
        <w:spacing w:line="360" w:lineRule="auto"/>
        <w:jc w:val="center"/>
        <w:rPr>
          <w:rFonts w:ascii="宋体" w:hAnsi="宋体"/>
          <w:b/>
          <w:color w:val="000000" w:themeColor="text1"/>
          <w:sz w:val="24"/>
        </w:rPr>
      </w:pPr>
    </w:p>
    <w:p w:rsidR="00397616" w:rsidRPr="00E7455B" w:rsidRDefault="00397616" w:rsidP="00397616">
      <w:pPr>
        <w:spacing w:line="360" w:lineRule="auto"/>
        <w:jc w:val="center"/>
        <w:rPr>
          <w:rFonts w:ascii="宋体" w:hAnsi="宋体"/>
          <w:b/>
          <w:color w:val="000000" w:themeColor="text1"/>
          <w:sz w:val="24"/>
        </w:rPr>
      </w:pPr>
    </w:p>
    <w:p w:rsidR="00397616" w:rsidRPr="00E7455B" w:rsidRDefault="00397616" w:rsidP="00397616">
      <w:pPr>
        <w:spacing w:line="360" w:lineRule="auto"/>
        <w:jc w:val="center"/>
        <w:rPr>
          <w:rFonts w:ascii="宋体" w:hAnsi="宋体"/>
          <w:b/>
          <w:color w:val="000000" w:themeColor="text1"/>
          <w:sz w:val="24"/>
        </w:rPr>
      </w:pPr>
    </w:p>
    <w:p w:rsidR="00397616" w:rsidRPr="00E7455B" w:rsidRDefault="00397616" w:rsidP="00E7455B">
      <w:pPr>
        <w:spacing w:line="360" w:lineRule="auto"/>
        <w:rPr>
          <w:rFonts w:ascii="宋体" w:hAnsi="宋体"/>
          <w:b/>
          <w:color w:val="000000" w:themeColor="text1"/>
          <w:sz w:val="24"/>
        </w:rPr>
      </w:pPr>
    </w:p>
    <w:p w:rsidR="00397616" w:rsidRPr="00E7455B" w:rsidRDefault="00397616" w:rsidP="00397616">
      <w:pPr>
        <w:spacing w:line="360" w:lineRule="auto"/>
        <w:jc w:val="center"/>
        <w:rPr>
          <w:rFonts w:ascii="宋体" w:hAnsi="宋体"/>
          <w:b/>
          <w:color w:val="000000" w:themeColor="text1"/>
          <w:sz w:val="24"/>
        </w:rPr>
      </w:pPr>
    </w:p>
    <w:p w:rsidR="00397616" w:rsidRPr="00E7455B" w:rsidRDefault="00397616" w:rsidP="00826B12">
      <w:pPr>
        <w:spacing w:line="288" w:lineRule="auto"/>
        <w:ind w:firstLineChars="900" w:firstLine="2168"/>
        <w:rPr>
          <w:rFonts w:ascii="宋体" w:hAnsi="宋体"/>
          <w:b/>
          <w:color w:val="000000" w:themeColor="text1"/>
          <w:sz w:val="24"/>
        </w:rPr>
      </w:pPr>
    </w:p>
    <w:p w:rsidR="007D1292" w:rsidRPr="00E7455B" w:rsidRDefault="007D1292" w:rsidP="00E7455B">
      <w:pPr>
        <w:spacing w:line="360" w:lineRule="auto"/>
        <w:jc w:val="center"/>
        <w:rPr>
          <w:rFonts w:ascii="宋体" w:hAnsi="宋体"/>
          <w:b/>
          <w:color w:val="000000" w:themeColor="text1"/>
          <w:sz w:val="36"/>
          <w:szCs w:val="36"/>
        </w:rPr>
      </w:pPr>
      <w:r w:rsidRPr="00E7455B">
        <w:rPr>
          <w:rFonts w:ascii="宋体" w:hAnsi="宋体" w:hint="eastAsia"/>
          <w:b/>
          <w:color w:val="000000" w:themeColor="text1"/>
          <w:sz w:val="36"/>
          <w:szCs w:val="36"/>
        </w:rPr>
        <w:t>基金管理人：</w:t>
      </w:r>
      <w:r w:rsidRPr="00E7455B">
        <w:rPr>
          <w:rFonts w:ascii="宋体" w:hAnsi="宋体"/>
          <w:b/>
          <w:color w:val="000000" w:themeColor="text1"/>
          <w:sz w:val="36"/>
          <w:szCs w:val="36"/>
        </w:rPr>
        <w:t>博时基金管理有限公司</w:t>
      </w:r>
    </w:p>
    <w:p w:rsidR="007D1292" w:rsidRPr="00E7455B" w:rsidRDefault="007D1292" w:rsidP="00E7455B">
      <w:pPr>
        <w:spacing w:line="360" w:lineRule="auto"/>
        <w:jc w:val="center"/>
        <w:rPr>
          <w:rFonts w:ascii="宋体" w:hAnsi="宋体"/>
          <w:b/>
          <w:color w:val="000000" w:themeColor="text1"/>
          <w:sz w:val="36"/>
          <w:szCs w:val="36"/>
        </w:rPr>
      </w:pPr>
      <w:r w:rsidRPr="00E7455B">
        <w:rPr>
          <w:rFonts w:ascii="宋体" w:hAnsi="宋体" w:hint="eastAsia"/>
          <w:b/>
          <w:color w:val="000000" w:themeColor="text1"/>
          <w:sz w:val="36"/>
          <w:szCs w:val="36"/>
        </w:rPr>
        <w:t>基金托管人：</w:t>
      </w:r>
      <w:r w:rsidRPr="00E7455B">
        <w:rPr>
          <w:rFonts w:ascii="宋体" w:hAnsi="宋体"/>
          <w:b/>
          <w:color w:val="000000" w:themeColor="text1"/>
          <w:sz w:val="36"/>
          <w:szCs w:val="36"/>
        </w:rPr>
        <w:t>中国工商银行股份有限公司</w:t>
      </w:r>
    </w:p>
    <w:p w:rsidR="007D1292" w:rsidRPr="00E7455B" w:rsidRDefault="007D1292" w:rsidP="00E7455B">
      <w:pPr>
        <w:spacing w:line="360" w:lineRule="auto"/>
        <w:jc w:val="center"/>
        <w:rPr>
          <w:rFonts w:ascii="宋体" w:hAnsi="宋体"/>
          <w:b/>
          <w:color w:val="000000" w:themeColor="text1"/>
          <w:sz w:val="36"/>
          <w:szCs w:val="36"/>
        </w:rPr>
        <w:sectPr w:rsidR="007D1292" w:rsidRPr="00E7455B" w:rsidSect="00E71C6E">
          <w:headerReference w:type="default" r:id="rId9"/>
          <w:pgSz w:w="11926" w:h="15840"/>
          <w:pgMar w:top="1236" w:right="1418" w:bottom="1418" w:left="1418" w:header="851" w:footer="992" w:gutter="0"/>
          <w:cols w:space="720"/>
          <w:noEndnote/>
        </w:sectPr>
      </w:pPr>
      <w:r w:rsidRPr="00E7455B">
        <w:rPr>
          <w:rFonts w:ascii="宋体" w:hAnsi="宋体" w:hint="eastAsia"/>
          <w:b/>
          <w:color w:val="000000" w:themeColor="text1"/>
          <w:sz w:val="36"/>
          <w:szCs w:val="36"/>
        </w:rPr>
        <w:t>报告送出日期：</w:t>
      </w:r>
      <w:r w:rsidR="00CB44DE" w:rsidRPr="00E7455B">
        <w:rPr>
          <w:rFonts w:ascii="宋体" w:hAnsi="宋体"/>
          <w:b/>
          <w:color w:val="000000" w:themeColor="text1"/>
          <w:sz w:val="36"/>
          <w:szCs w:val="36"/>
        </w:rPr>
        <w:t>二〇一六年十月</w:t>
      </w:r>
      <w:r w:rsidR="00712C31" w:rsidRPr="00E7455B">
        <w:rPr>
          <w:rFonts w:ascii="宋体" w:hAnsi="宋体"/>
          <w:b/>
          <w:color w:val="000000" w:themeColor="text1"/>
          <w:sz w:val="36"/>
          <w:szCs w:val="36"/>
        </w:rPr>
        <w:t>二十四</w:t>
      </w:r>
      <w:r w:rsidR="00CB44DE" w:rsidRPr="00E7455B">
        <w:rPr>
          <w:rFonts w:ascii="宋体" w:hAnsi="宋体"/>
          <w:b/>
          <w:color w:val="000000" w:themeColor="text1"/>
          <w:sz w:val="36"/>
          <w:szCs w:val="36"/>
        </w:rPr>
        <w:t>日</w:t>
      </w:r>
    </w:p>
    <w:p w:rsidR="0076518F" w:rsidRPr="0090514E" w:rsidRDefault="0076518F" w:rsidP="0090514E">
      <w:pPr>
        <w:pStyle w:val="2"/>
        <w:spacing w:beforeLines="150" w:before="360" w:afterLines="150" w:after="360" w:line="240" w:lineRule="auto"/>
        <w:jc w:val="center"/>
        <w:rPr>
          <w:rFonts w:ascii="宋体" w:hAnsi="宋体" w:cs="Times New Roman"/>
          <w:color w:val="000000"/>
          <w:sz w:val="28"/>
        </w:rPr>
      </w:pPr>
      <w:r w:rsidRPr="0090514E">
        <w:rPr>
          <w:rFonts w:ascii="宋体" w:hAnsi="宋体" w:cs="Times New Roman" w:hint="eastAsia"/>
          <w:color w:val="000000"/>
          <w:sz w:val="28"/>
        </w:rPr>
        <w:lastRenderedPageBreak/>
        <w:t>§</w:t>
      </w:r>
      <w:r w:rsidRPr="0090514E">
        <w:rPr>
          <w:rFonts w:ascii="宋体" w:hAnsi="宋体" w:cs="Times New Roman"/>
          <w:color w:val="000000"/>
          <w:sz w:val="28"/>
        </w:rPr>
        <w:t xml:space="preserve">1  </w:t>
      </w:r>
      <w:r w:rsidRPr="0090514E">
        <w:rPr>
          <w:rFonts w:ascii="宋体" w:hAnsi="宋体" w:cs="Times New Roman" w:hint="eastAsia"/>
          <w:color w:val="000000"/>
          <w:sz w:val="28"/>
        </w:rPr>
        <w:t>重要提示</w:t>
      </w:r>
    </w:p>
    <w:p w:rsidR="007F1BC2" w:rsidRDefault="009A3509">
      <w:pPr>
        <w:ind w:firstLineChars="200" w:firstLine="480"/>
        <w:rPr>
          <w:rFonts w:ascii="宋体" w:hAnsi="宋体"/>
          <w:color w:val="000000" w:themeColor="text1"/>
          <w:sz w:val="24"/>
        </w:rPr>
      </w:pPr>
      <w:r>
        <w:rPr>
          <w:rFonts w:ascii="宋体" w:hAnsi="宋体"/>
          <w:color w:val="000000" w:themeColor="text1"/>
          <w:sz w:val="24"/>
        </w:rPr>
        <w:t xml:space="preserve">基金管理人的董事会及董事保证本报告所载资料不存在虚假记载、误导性陈述或重大遗漏，并对其内容的真实性、准确性和完整性承担个别及连带责任。 </w:t>
      </w:r>
    </w:p>
    <w:p w:rsidR="007F1BC2" w:rsidRDefault="009A3509">
      <w:pPr>
        <w:ind w:firstLineChars="200" w:firstLine="480"/>
        <w:rPr>
          <w:rFonts w:ascii="宋体" w:hAnsi="宋体"/>
          <w:color w:val="000000" w:themeColor="text1"/>
          <w:sz w:val="24"/>
        </w:rPr>
      </w:pPr>
      <w:r>
        <w:rPr>
          <w:rFonts w:ascii="宋体" w:hAnsi="宋体"/>
          <w:color w:val="000000" w:themeColor="text1"/>
          <w:sz w:val="24"/>
        </w:rPr>
        <w:t xml:space="preserve">基金托管人中国工商银行股份有限公司根据本基金合同规定，于2016年10月21日复核了本报告中的财务指标、净值表现和投资组合报告等内容，保证复核内容不存在虚假记载、误导性陈述或者重大遗漏。 </w:t>
      </w:r>
    </w:p>
    <w:p w:rsidR="007F1BC2" w:rsidRDefault="009A3509">
      <w:pPr>
        <w:ind w:firstLineChars="200" w:firstLine="480"/>
        <w:rPr>
          <w:rFonts w:ascii="宋体" w:hAnsi="宋体"/>
          <w:color w:val="000000" w:themeColor="text1"/>
          <w:sz w:val="24"/>
        </w:rPr>
      </w:pPr>
      <w:r>
        <w:rPr>
          <w:rFonts w:ascii="宋体" w:hAnsi="宋体"/>
          <w:color w:val="000000" w:themeColor="text1"/>
          <w:sz w:val="24"/>
        </w:rPr>
        <w:t xml:space="preserve">基金管理人承诺以诚实信用、勤勉尽责的原则管理和运用基金资产，但不保证基金一定盈利。 </w:t>
      </w:r>
    </w:p>
    <w:p w:rsidR="007F1BC2" w:rsidRDefault="009A3509">
      <w:pPr>
        <w:ind w:firstLineChars="200" w:firstLine="480"/>
        <w:rPr>
          <w:rFonts w:ascii="宋体" w:hAnsi="宋体"/>
          <w:color w:val="000000" w:themeColor="text1"/>
          <w:sz w:val="24"/>
        </w:rPr>
      </w:pPr>
      <w:r>
        <w:rPr>
          <w:rFonts w:ascii="宋体" w:hAnsi="宋体"/>
          <w:color w:val="000000" w:themeColor="text1"/>
          <w:sz w:val="24"/>
        </w:rPr>
        <w:t>基金的过往业绩并不代表其未来表现。投资有风险，投资者在</w:t>
      </w:r>
      <w:proofErr w:type="gramStart"/>
      <w:r>
        <w:rPr>
          <w:rFonts w:ascii="宋体" w:hAnsi="宋体"/>
          <w:color w:val="000000" w:themeColor="text1"/>
          <w:sz w:val="24"/>
        </w:rPr>
        <w:t>作出</w:t>
      </w:r>
      <w:proofErr w:type="gramEnd"/>
      <w:r>
        <w:rPr>
          <w:rFonts w:ascii="宋体" w:hAnsi="宋体"/>
          <w:color w:val="000000" w:themeColor="text1"/>
          <w:sz w:val="24"/>
        </w:rPr>
        <w:t xml:space="preserve">投资决策前应仔细阅读本基金的招募说明书。 </w:t>
      </w:r>
    </w:p>
    <w:p w:rsidR="007F1BC2" w:rsidRDefault="009A3509">
      <w:pPr>
        <w:ind w:firstLineChars="200" w:firstLine="480"/>
        <w:rPr>
          <w:rFonts w:ascii="宋体" w:hAnsi="宋体"/>
          <w:color w:val="000000" w:themeColor="text1"/>
          <w:sz w:val="24"/>
        </w:rPr>
      </w:pPr>
      <w:r>
        <w:rPr>
          <w:rFonts w:ascii="宋体" w:hAnsi="宋体"/>
          <w:color w:val="000000" w:themeColor="text1"/>
          <w:sz w:val="24"/>
        </w:rPr>
        <w:t xml:space="preserve">本报告中财务资料未经审计。 </w:t>
      </w:r>
    </w:p>
    <w:p w:rsidR="007D1292" w:rsidRPr="00E7455B" w:rsidRDefault="007D1292" w:rsidP="00D409D4">
      <w:pPr>
        <w:ind w:firstLineChars="200" w:firstLine="480"/>
        <w:rPr>
          <w:rFonts w:ascii="宋体" w:hAnsi="宋体"/>
          <w:color w:val="000000" w:themeColor="text1"/>
          <w:sz w:val="24"/>
        </w:rPr>
      </w:pPr>
      <w:r w:rsidRPr="00E7455B">
        <w:rPr>
          <w:rFonts w:ascii="宋体" w:hAnsi="宋体"/>
          <w:color w:val="000000" w:themeColor="text1"/>
          <w:sz w:val="24"/>
        </w:rPr>
        <w:t>本报告期自2016年7月1日起至9月30日止。</w:t>
      </w:r>
    </w:p>
    <w:p w:rsidR="0076518F" w:rsidRPr="0090514E" w:rsidRDefault="0076518F" w:rsidP="0090514E">
      <w:pPr>
        <w:pStyle w:val="2"/>
        <w:spacing w:beforeLines="150" w:before="360" w:afterLines="150" w:after="360" w:line="240" w:lineRule="auto"/>
        <w:jc w:val="center"/>
        <w:rPr>
          <w:rFonts w:ascii="宋体" w:hAnsi="宋体" w:cs="Times New Roman"/>
          <w:color w:val="000000"/>
          <w:sz w:val="28"/>
        </w:rPr>
      </w:pPr>
      <w:r w:rsidRPr="0090514E">
        <w:rPr>
          <w:rFonts w:ascii="宋体" w:hAnsi="宋体" w:cs="Times New Roman" w:hint="eastAsia"/>
          <w:color w:val="000000"/>
          <w:sz w:val="28"/>
        </w:rPr>
        <w:t>§</w:t>
      </w:r>
      <w:r w:rsidRPr="0090514E">
        <w:rPr>
          <w:rFonts w:ascii="宋体" w:hAnsi="宋体" w:cs="Times New Roman"/>
          <w:color w:val="000000"/>
          <w:sz w:val="28"/>
        </w:rPr>
        <w:t xml:space="preserve">2  </w:t>
      </w:r>
      <w:r w:rsidRPr="0090514E">
        <w:rPr>
          <w:rFonts w:ascii="宋体" w:hAnsi="宋体" w:cs="Times New Roman" w:hint="eastAsia"/>
          <w:color w:val="000000"/>
          <w:sz w:val="28"/>
        </w:rPr>
        <w:t>基金产品概况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6095"/>
      </w:tblGrid>
      <w:tr w:rsidR="008277FF" w:rsidRPr="00E7455B" w:rsidTr="00E71C6E">
        <w:tc>
          <w:tcPr>
            <w:tcW w:w="2977" w:type="dxa"/>
            <w:vAlign w:val="center"/>
          </w:tcPr>
          <w:p w:rsidR="00363E15" w:rsidRPr="00E7455B" w:rsidRDefault="00363E15" w:rsidP="00D409D4">
            <w:pPr>
              <w:adjustRightInd w:val="0"/>
              <w:spacing w:before="29"/>
              <w:ind w:left="17"/>
              <w:rPr>
                <w:rFonts w:ascii="宋体" w:hAnsi="宋体"/>
                <w:color w:val="000000" w:themeColor="text1"/>
                <w:kern w:val="0"/>
                <w:szCs w:val="21"/>
              </w:rPr>
            </w:pPr>
            <w:r w:rsidRPr="00E7455B">
              <w:rPr>
                <w:rFonts w:ascii="宋体" w:hAnsi="宋体" w:cs="宋体" w:hint="eastAsia"/>
                <w:color w:val="000000" w:themeColor="text1"/>
                <w:kern w:val="0"/>
                <w:szCs w:val="21"/>
              </w:rPr>
              <w:t>基金简称</w:t>
            </w:r>
          </w:p>
        </w:tc>
        <w:tc>
          <w:tcPr>
            <w:tcW w:w="6095" w:type="dxa"/>
            <w:vAlign w:val="center"/>
          </w:tcPr>
          <w:p w:rsidR="00363E15" w:rsidRPr="00E7455B" w:rsidRDefault="00363E15" w:rsidP="00D409D4">
            <w:pPr>
              <w:adjustRightInd w:val="0"/>
              <w:spacing w:before="29"/>
              <w:ind w:left="17"/>
              <w:rPr>
                <w:rFonts w:ascii="宋体" w:hAnsi="宋体"/>
                <w:color w:val="000000" w:themeColor="text1"/>
                <w:kern w:val="0"/>
                <w:szCs w:val="21"/>
              </w:rPr>
            </w:pPr>
            <w:r w:rsidRPr="00E7455B">
              <w:rPr>
                <w:rFonts w:ascii="宋体" w:hAnsi="宋体"/>
                <w:color w:val="000000" w:themeColor="text1"/>
                <w:kern w:val="0"/>
                <w:szCs w:val="21"/>
              </w:rPr>
              <w:t>博时标普500ETF</w:t>
            </w:r>
          </w:p>
        </w:tc>
      </w:tr>
      <w:tr w:rsidR="008277FF" w:rsidRPr="00E7455B" w:rsidTr="00E71C6E">
        <w:tc>
          <w:tcPr>
            <w:tcW w:w="2977" w:type="dxa"/>
            <w:vAlign w:val="center"/>
          </w:tcPr>
          <w:p w:rsidR="00584F63" w:rsidRPr="00E7455B" w:rsidRDefault="00584F63" w:rsidP="00D409D4">
            <w:pPr>
              <w:rPr>
                <w:rFonts w:ascii="宋体" w:hAnsi="宋体"/>
                <w:color w:val="000000" w:themeColor="text1"/>
                <w:szCs w:val="21"/>
              </w:rPr>
            </w:pPr>
            <w:r w:rsidRPr="00E7455B">
              <w:rPr>
                <w:rFonts w:ascii="宋体" w:hAnsi="宋体" w:hint="eastAsia"/>
                <w:color w:val="000000" w:themeColor="text1"/>
                <w:szCs w:val="21"/>
              </w:rPr>
              <w:t>场内简称</w:t>
            </w:r>
          </w:p>
        </w:tc>
        <w:tc>
          <w:tcPr>
            <w:tcW w:w="6095" w:type="dxa"/>
            <w:vAlign w:val="center"/>
          </w:tcPr>
          <w:p w:rsidR="00584F63" w:rsidRPr="00E7455B" w:rsidRDefault="00584F63" w:rsidP="00D409D4">
            <w:pPr>
              <w:rPr>
                <w:rFonts w:ascii="宋体" w:hAnsi="宋体"/>
                <w:color w:val="000000" w:themeColor="text1"/>
                <w:szCs w:val="21"/>
              </w:rPr>
            </w:pPr>
            <w:proofErr w:type="gramStart"/>
            <w:r w:rsidRPr="00E7455B">
              <w:rPr>
                <w:rFonts w:ascii="宋体" w:hAnsi="宋体" w:hint="eastAsia"/>
                <w:color w:val="000000" w:themeColor="text1"/>
                <w:szCs w:val="21"/>
              </w:rPr>
              <w:t>标普</w:t>
            </w:r>
            <w:proofErr w:type="gramEnd"/>
            <w:r w:rsidRPr="00E7455B">
              <w:rPr>
                <w:rFonts w:ascii="宋体" w:hAnsi="宋体" w:hint="eastAsia"/>
                <w:color w:val="000000" w:themeColor="text1"/>
                <w:szCs w:val="21"/>
              </w:rPr>
              <w:t>500</w:t>
            </w:r>
          </w:p>
        </w:tc>
      </w:tr>
      <w:tr w:rsidR="008277FF" w:rsidRPr="00E7455B" w:rsidTr="00E71C6E">
        <w:tc>
          <w:tcPr>
            <w:tcW w:w="2977" w:type="dxa"/>
            <w:vAlign w:val="center"/>
          </w:tcPr>
          <w:p w:rsidR="0066726C" w:rsidRPr="00E7455B" w:rsidRDefault="0066726C" w:rsidP="00D409D4">
            <w:pPr>
              <w:adjustRightInd w:val="0"/>
              <w:spacing w:before="29"/>
              <w:ind w:left="17"/>
              <w:rPr>
                <w:rFonts w:ascii="宋体" w:hAnsi="宋体" w:cs="宋体"/>
                <w:color w:val="000000" w:themeColor="text1"/>
                <w:kern w:val="0"/>
                <w:szCs w:val="21"/>
              </w:rPr>
            </w:pPr>
            <w:r w:rsidRPr="00E7455B">
              <w:rPr>
                <w:rFonts w:ascii="宋体" w:hAnsi="宋体" w:cs="宋体" w:hint="eastAsia"/>
                <w:color w:val="000000" w:themeColor="text1"/>
                <w:kern w:val="0"/>
                <w:szCs w:val="21"/>
              </w:rPr>
              <w:t>基金主代码</w:t>
            </w:r>
          </w:p>
        </w:tc>
        <w:tc>
          <w:tcPr>
            <w:tcW w:w="6095" w:type="dxa"/>
            <w:vAlign w:val="center"/>
          </w:tcPr>
          <w:p w:rsidR="0066726C" w:rsidRPr="00E7455B" w:rsidRDefault="0066726C" w:rsidP="00D409D4">
            <w:pPr>
              <w:adjustRightInd w:val="0"/>
              <w:spacing w:before="29"/>
              <w:ind w:left="17"/>
              <w:rPr>
                <w:rFonts w:ascii="宋体" w:hAnsi="宋体"/>
                <w:color w:val="000000" w:themeColor="text1"/>
                <w:kern w:val="0"/>
                <w:szCs w:val="21"/>
              </w:rPr>
            </w:pPr>
            <w:r w:rsidRPr="00E7455B">
              <w:rPr>
                <w:rFonts w:ascii="宋体" w:hAnsi="宋体" w:hint="eastAsia"/>
                <w:color w:val="000000" w:themeColor="text1"/>
                <w:kern w:val="0"/>
                <w:szCs w:val="21"/>
              </w:rPr>
              <w:t>513500</w:t>
            </w:r>
          </w:p>
        </w:tc>
      </w:tr>
      <w:tr w:rsidR="008277FF" w:rsidRPr="00E7455B" w:rsidTr="00E71C6E">
        <w:tc>
          <w:tcPr>
            <w:tcW w:w="2977" w:type="dxa"/>
            <w:vAlign w:val="center"/>
          </w:tcPr>
          <w:p w:rsidR="005837E4" w:rsidRPr="00E7455B" w:rsidRDefault="005837E4" w:rsidP="00D409D4">
            <w:pPr>
              <w:adjustRightInd w:val="0"/>
              <w:spacing w:before="29"/>
              <w:ind w:left="17"/>
              <w:rPr>
                <w:rFonts w:ascii="宋体" w:hAnsi="宋体" w:cs="宋体"/>
                <w:color w:val="000000" w:themeColor="text1"/>
                <w:kern w:val="0"/>
                <w:szCs w:val="21"/>
              </w:rPr>
            </w:pPr>
            <w:r w:rsidRPr="00E7455B">
              <w:rPr>
                <w:rFonts w:ascii="宋体" w:hAnsi="宋体" w:cs="宋体" w:hint="eastAsia"/>
                <w:color w:val="000000" w:themeColor="text1"/>
                <w:kern w:val="0"/>
                <w:szCs w:val="21"/>
              </w:rPr>
              <w:t>交易代码</w:t>
            </w:r>
          </w:p>
        </w:tc>
        <w:tc>
          <w:tcPr>
            <w:tcW w:w="6095" w:type="dxa"/>
            <w:vAlign w:val="center"/>
          </w:tcPr>
          <w:p w:rsidR="005837E4" w:rsidRPr="00E7455B" w:rsidRDefault="005837E4" w:rsidP="00D409D4">
            <w:pPr>
              <w:adjustRightInd w:val="0"/>
              <w:spacing w:before="29"/>
              <w:ind w:left="17"/>
              <w:rPr>
                <w:rFonts w:ascii="宋体" w:hAnsi="宋体"/>
                <w:color w:val="000000" w:themeColor="text1"/>
                <w:kern w:val="0"/>
                <w:szCs w:val="21"/>
              </w:rPr>
            </w:pPr>
            <w:r w:rsidRPr="00E7455B">
              <w:rPr>
                <w:rFonts w:ascii="宋体" w:hAnsi="宋体" w:cs="宋体" w:hint="eastAsia"/>
                <w:color w:val="000000" w:themeColor="text1"/>
                <w:kern w:val="0"/>
                <w:szCs w:val="21"/>
              </w:rPr>
              <w:t>513500</w:t>
            </w:r>
          </w:p>
        </w:tc>
      </w:tr>
      <w:tr w:rsidR="008277FF" w:rsidRPr="00E7455B" w:rsidTr="00E71C6E">
        <w:tc>
          <w:tcPr>
            <w:tcW w:w="2977"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s="宋体" w:hint="eastAsia"/>
                <w:color w:val="000000" w:themeColor="text1"/>
                <w:kern w:val="0"/>
                <w:szCs w:val="21"/>
              </w:rPr>
              <w:t>基金运作方式</w:t>
            </w:r>
          </w:p>
        </w:tc>
        <w:tc>
          <w:tcPr>
            <w:tcW w:w="6095"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olor w:val="000000" w:themeColor="text1"/>
                <w:kern w:val="0"/>
                <w:szCs w:val="21"/>
              </w:rPr>
              <w:t>交易型开放式指数基金</w:t>
            </w:r>
          </w:p>
        </w:tc>
      </w:tr>
      <w:tr w:rsidR="008277FF" w:rsidRPr="00E7455B" w:rsidTr="00E71C6E">
        <w:tc>
          <w:tcPr>
            <w:tcW w:w="2977"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s="宋体" w:hint="eastAsia"/>
                <w:color w:val="000000" w:themeColor="text1"/>
                <w:kern w:val="0"/>
                <w:szCs w:val="21"/>
              </w:rPr>
              <w:t>基金合同生效日</w:t>
            </w:r>
          </w:p>
        </w:tc>
        <w:tc>
          <w:tcPr>
            <w:tcW w:w="6095" w:type="dxa"/>
            <w:vAlign w:val="center"/>
          </w:tcPr>
          <w:p w:rsidR="0066726C" w:rsidRPr="00E7455B" w:rsidRDefault="0066726C" w:rsidP="00D409D4">
            <w:pPr>
              <w:adjustRightInd w:val="0"/>
              <w:spacing w:before="29"/>
              <w:ind w:left="17"/>
              <w:rPr>
                <w:rFonts w:ascii="宋体" w:hAnsi="宋体" w:cs="宋体"/>
                <w:color w:val="000000" w:themeColor="text1"/>
                <w:kern w:val="0"/>
                <w:szCs w:val="21"/>
              </w:rPr>
            </w:pPr>
            <w:r w:rsidRPr="00E7455B">
              <w:rPr>
                <w:rFonts w:ascii="宋体" w:hAnsi="宋体" w:cs="宋体" w:hint="eastAsia"/>
                <w:color w:val="000000" w:themeColor="text1"/>
                <w:kern w:val="0"/>
                <w:szCs w:val="21"/>
              </w:rPr>
              <w:t>2013年12月5日</w:t>
            </w:r>
          </w:p>
        </w:tc>
      </w:tr>
      <w:tr w:rsidR="008277FF" w:rsidRPr="00E7455B" w:rsidTr="00E71C6E">
        <w:tc>
          <w:tcPr>
            <w:tcW w:w="2977"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s="宋体" w:hint="eastAsia"/>
                <w:color w:val="000000" w:themeColor="text1"/>
                <w:kern w:val="0"/>
                <w:szCs w:val="21"/>
              </w:rPr>
              <w:t>报告期末基金份额总额</w:t>
            </w:r>
          </w:p>
        </w:tc>
        <w:tc>
          <w:tcPr>
            <w:tcW w:w="6095"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olor w:val="000000" w:themeColor="text1"/>
                <w:kern w:val="0"/>
                <w:szCs w:val="21"/>
              </w:rPr>
              <w:t>162,819,285.00</w:t>
            </w:r>
            <w:r w:rsidRPr="00E7455B">
              <w:rPr>
                <w:rFonts w:ascii="宋体" w:hAnsi="宋体" w:hint="eastAsia"/>
                <w:color w:val="000000" w:themeColor="text1"/>
                <w:kern w:val="0"/>
                <w:szCs w:val="21"/>
              </w:rPr>
              <w:t>份</w:t>
            </w:r>
          </w:p>
        </w:tc>
      </w:tr>
      <w:tr w:rsidR="008277FF" w:rsidRPr="00E7455B" w:rsidTr="00E71C6E">
        <w:tc>
          <w:tcPr>
            <w:tcW w:w="2977"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s="宋体" w:hint="eastAsia"/>
                <w:color w:val="000000" w:themeColor="text1"/>
                <w:kern w:val="0"/>
                <w:szCs w:val="21"/>
              </w:rPr>
              <w:t>投资目标</w:t>
            </w:r>
          </w:p>
        </w:tc>
        <w:tc>
          <w:tcPr>
            <w:tcW w:w="6095"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olor w:val="000000" w:themeColor="text1"/>
                <w:kern w:val="0"/>
                <w:szCs w:val="21"/>
              </w:rPr>
              <w:t>紧密跟踪标的指数，追求跟踪偏离度和跟踪误差的最小化。</w:t>
            </w:r>
          </w:p>
        </w:tc>
      </w:tr>
      <w:tr w:rsidR="008277FF" w:rsidRPr="00E7455B" w:rsidTr="00E71C6E">
        <w:tc>
          <w:tcPr>
            <w:tcW w:w="2977"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s="宋体" w:hint="eastAsia"/>
                <w:color w:val="000000" w:themeColor="text1"/>
                <w:kern w:val="0"/>
                <w:szCs w:val="21"/>
              </w:rPr>
              <w:t>投资策略</w:t>
            </w:r>
          </w:p>
        </w:tc>
        <w:tc>
          <w:tcPr>
            <w:tcW w:w="6095" w:type="dxa"/>
            <w:vAlign w:val="center"/>
          </w:tcPr>
          <w:p w:rsidR="007F1BC2" w:rsidRDefault="009A3509">
            <w:pPr>
              <w:adjustRightInd w:val="0"/>
              <w:spacing w:before="29"/>
              <w:ind w:left="17"/>
              <w:rPr>
                <w:rFonts w:ascii="宋体" w:hAnsi="宋体"/>
                <w:color w:val="000000" w:themeColor="text1"/>
                <w:szCs w:val="21"/>
              </w:rPr>
            </w:pPr>
            <w:r>
              <w:rPr>
                <w:rFonts w:ascii="宋体" w:hAnsi="宋体"/>
                <w:color w:val="000000" w:themeColor="text1"/>
                <w:kern w:val="0"/>
                <w:szCs w:val="21"/>
              </w:rPr>
              <w:t>本基金主要采取完全复制</w:t>
            </w:r>
            <w:proofErr w:type="gramStart"/>
            <w:r>
              <w:rPr>
                <w:rFonts w:ascii="宋体" w:hAnsi="宋体"/>
                <w:color w:val="000000" w:themeColor="text1"/>
                <w:kern w:val="0"/>
                <w:szCs w:val="21"/>
              </w:rPr>
              <w:t>法实现</w:t>
            </w:r>
            <w:proofErr w:type="gramEnd"/>
            <w:r>
              <w:rPr>
                <w:rFonts w:ascii="宋体" w:hAnsi="宋体"/>
                <w:color w:val="000000" w:themeColor="text1"/>
                <w:kern w:val="0"/>
                <w:szCs w:val="21"/>
              </w:rPr>
              <w:t>对标的指数的紧密跟踪。</w:t>
            </w:r>
          </w:p>
          <w:p w:rsidR="007F1BC2" w:rsidRDefault="009A3509">
            <w:pPr>
              <w:adjustRightInd w:val="0"/>
              <w:spacing w:before="29"/>
              <w:ind w:left="17"/>
              <w:rPr>
                <w:rFonts w:ascii="宋体" w:hAnsi="宋体"/>
                <w:color w:val="000000" w:themeColor="text1"/>
                <w:szCs w:val="21"/>
              </w:rPr>
            </w:pPr>
            <w:r>
              <w:rPr>
                <w:rFonts w:ascii="宋体" w:hAnsi="宋体"/>
                <w:color w:val="000000" w:themeColor="text1"/>
                <w:kern w:val="0"/>
                <w:szCs w:val="21"/>
              </w:rPr>
              <w:t>同时，为了更好地实现本基金的投资目标，本基金可适当借出证券。</w:t>
            </w:r>
          </w:p>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olor w:val="000000" w:themeColor="text1"/>
                <w:kern w:val="0"/>
                <w:szCs w:val="21"/>
              </w:rPr>
              <w:t>为了减轻由于现金拖累产生的跟踪误差，本基金将用少量资产投资跟踪同一标的指数的股指期货，以达到最有效跟踪标的指数的投资目标。</w:t>
            </w:r>
          </w:p>
        </w:tc>
      </w:tr>
      <w:tr w:rsidR="008277FF" w:rsidRPr="00E7455B" w:rsidTr="00E71C6E">
        <w:tc>
          <w:tcPr>
            <w:tcW w:w="2977"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s="宋体" w:hint="eastAsia"/>
                <w:color w:val="000000" w:themeColor="text1"/>
                <w:kern w:val="0"/>
                <w:szCs w:val="21"/>
              </w:rPr>
              <w:t>业绩比较基准</w:t>
            </w:r>
          </w:p>
        </w:tc>
        <w:tc>
          <w:tcPr>
            <w:tcW w:w="6095" w:type="dxa"/>
            <w:vAlign w:val="center"/>
          </w:tcPr>
          <w:p w:rsidR="0066726C" w:rsidRPr="00E7455B" w:rsidRDefault="0066726C" w:rsidP="00D409D4">
            <w:pPr>
              <w:adjustRightInd w:val="0"/>
              <w:spacing w:before="29"/>
              <w:ind w:left="17"/>
              <w:rPr>
                <w:rFonts w:ascii="宋体" w:hAnsi="宋体"/>
                <w:color w:val="000000" w:themeColor="text1"/>
                <w:szCs w:val="21"/>
              </w:rPr>
            </w:pPr>
            <w:proofErr w:type="gramStart"/>
            <w:r w:rsidRPr="00E7455B">
              <w:rPr>
                <w:rFonts w:ascii="宋体" w:hAnsi="宋体"/>
                <w:color w:val="000000" w:themeColor="text1"/>
                <w:kern w:val="0"/>
                <w:szCs w:val="21"/>
              </w:rPr>
              <w:t>标普</w:t>
            </w:r>
            <w:proofErr w:type="gramEnd"/>
            <w:r w:rsidRPr="00E7455B">
              <w:rPr>
                <w:rFonts w:ascii="宋体" w:hAnsi="宋体"/>
                <w:color w:val="000000" w:themeColor="text1"/>
                <w:kern w:val="0"/>
                <w:szCs w:val="21"/>
              </w:rPr>
              <w:t>500指数（S&amp;P 500 Index（NTR，Net total Return））（经估值汇率调整，以人民币计价）</w:t>
            </w:r>
          </w:p>
        </w:tc>
      </w:tr>
      <w:tr w:rsidR="008277FF" w:rsidRPr="00E7455B" w:rsidTr="00E71C6E">
        <w:tc>
          <w:tcPr>
            <w:tcW w:w="2977"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s="宋体" w:hint="eastAsia"/>
                <w:color w:val="000000" w:themeColor="text1"/>
                <w:kern w:val="0"/>
                <w:szCs w:val="21"/>
              </w:rPr>
              <w:t>风险收益特征</w:t>
            </w:r>
          </w:p>
        </w:tc>
        <w:tc>
          <w:tcPr>
            <w:tcW w:w="6095" w:type="dxa"/>
            <w:vAlign w:val="center"/>
          </w:tcPr>
          <w:p w:rsidR="007F1BC2" w:rsidRDefault="009A3509">
            <w:pPr>
              <w:adjustRightInd w:val="0"/>
              <w:spacing w:before="29"/>
              <w:ind w:left="17"/>
              <w:rPr>
                <w:rFonts w:ascii="宋体" w:hAnsi="宋体"/>
                <w:color w:val="000000" w:themeColor="text1"/>
                <w:szCs w:val="21"/>
              </w:rPr>
            </w:pPr>
            <w:r>
              <w:rPr>
                <w:rFonts w:ascii="宋体" w:hAnsi="宋体"/>
                <w:color w:val="000000" w:themeColor="text1"/>
                <w:kern w:val="0"/>
                <w:szCs w:val="21"/>
              </w:rPr>
              <w:t>本基金属于股票型基金，其预期收益及预期风险水平高于混合型基金、债券型基金与货币市场基金，属于高预期风险和高预期收益的基金品种。</w:t>
            </w:r>
          </w:p>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olor w:val="000000" w:themeColor="text1"/>
                <w:kern w:val="0"/>
                <w:szCs w:val="21"/>
              </w:rPr>
              <w:t>本基金主要采用完全复制策略跟踪标的指数的表现，其风险收益特征与标的指数相似。本基金主要投资于美国证券市场的股票，投资者需承担汇率风险。</w:t>
            </w:r>
          </w:p>
        </w:tc>
      </w:tr>
      <w:tr w:rsidR="008277FF" w:rsidRPr="00E7455B" w:rsidTr="00E71C6E">
        <w:tc>
          <w:tcPr>
            <w:tcW w:w="2977"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s="宋体" w:hint="eastAsia"/>
                <w:color w:val="000000" w:themeColor="text1"/>
                <w:kern w:val="0"/>
                <w:szCs w:val="21"/>
              </w:rPr>
              <w:t>基金管理人</w:t>
            </w:r>
          </w:p>
        </w:tc>
        <w:tc>
          <w:tcPr>
            <w:tcW w:w="6095"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olor w:val="000000" w:themeColor="text1"/>
                <w:kern w:val="0"/>
                <w:szCs w:val="21"/>
              </w:rPr>
              <w:t>博时基金管理有限公司</w:t>
            </w:r>
          </w:p>
        </w:tc>
      </w:tr>
      <w:tr w:rsidR="008277FF" w:rsidRPr="00E7455B" w:rsidTr="00E71C6E">
        <w:tc>
          <w:tcPr>
            <w:tcW w:w="2977"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s="宋体" w:hint="eastAsia"/>
                <w:color w:val="000000" w:themeColor="text1"/>
                <w:kern w:val="0"/>
                <w:szCs w:val="21"/>
              </w:rPr>
              <w:t>基金托管人</w:t>
            </w:r>
          </w:p>
        </w:tc>
        <w:tc>
          <w:tcPr>
            <w:tcW w:w="6095" w:type="dxa"/>
            <w:vAlign w:val="center"/>
          </w:tcPr>
          <w:p w:rsidR="0066726C" w:rsidRPr="00E7455B" w:rsidRDefault="0066726C" w:rsidP="00D409D4">
            <w:pPr>
              <w:adjustRightInd w:val="0"/>
              <w:spacing w:before="29"/>
              <w:ind w:left="17"/>
              <w:rPr>
                <w:rFonts w:ascii="宋体" w:hAnsi="宋体"/>
                <w:color w:val="000000" w:themeColor="text1"/>
                <w:szCs w:val="21"/>
              </w:rPr>
            </w:pPr>
            <w:r w:rsidRPr="00E7455B">
              <w:rPr>
                <w:rFonts w:ascii="宋体" w:hAnsi="宋体"/>
                <w:color w:val="000000" w:themeColor="text1"/>
                <w:kern w:val="0"/>
                <w:szCs w:val="21"/>
              </w:rPr>
              <w:t>中国工商银行股份有限公司</w:t>
            </w:r>
          </w:p>
        </w:tc>
      </w:tr>
      <w:tr w:rsidR="008277FF" w:rsidRPr="00E7455B" w:rsidTr="00E71C6E">
        <w:tc>
          <w:tcPr>
            <w:tcW w:w="2977" w:type="dxa"/>
            <w:vAlign w:val="center"/>
          </w:tcPr>
          <w:p w:rsidR="0066726C" w:rsidRPr="00E7455B" w:rsidRDefault="0066726C" w:rsidP="00D409D4">
            <w:pPr>
              <w:adjustRightInd w:val="0"/>
              <w:spacing w:before="29"/>
              <w:ind w:left="17"/>
              <w:rPr>
                <w:rFonts w:ascii="宋体" w:hAnsi="宋体" w:cs="宋体"/>
                <w:color w:val="000000" w:themeColor="text1"/>
                <w:kern w:val="0"/>
                <w:szCs w:val="21"/>
              </w:rPr>
            </w:pPr>
            <w:r w:rsidRPr="00E7455B">
              <w:rPr>
                <w:rFonts w:ascii="宋体" w:hAnsi="宋体" w:cs="宋体" w:hint="eastAsia"/>
                <w:color w:val="000000" w:themeColor="text1"/>
                <w:kern w:val="0"/>
                <w:szCs w:val="21"/>
              </w:rPr>
              <w:t>境外资产托管人英文名称</w:t>
            </w:r>
          </w:p>
        </w:tc>
        <w:tc>
          <w:tcPr>
            <w:tcW w:w="6095" w:type="dxa"/>
            <w:vAlign w:val="center"/>
          </w:tcPr>
          <w:p w:rsidR="0066726C" w:rsidRPr="00E7455B" w:rsidRDefault="0066726C" w:rsidP="00D409D4">
            <w:pPr>
              <w:adjustRightInd w:val="0"/>
              <w:spacing w:before="29"/>
              <w:ind w:left="17"/>
              <w:rPr>
                <w:rFonts w:ascii="宋体" w:hAnsi="宋体"/>
                <w:color w:val="000000" w:themeColor="text1"/>
                <w:kern w:val="0"/>
                <w:szCs w:val="21"/>
              </w:rPr>
            </w:pPr>
            <w:r w:rsidRPr="00E7455B">
              <w:rPr>
                <w:rFonts w:ascii="宋体" w:hAnsi="宋体" w:hint="eastAsia"/>
                <w:color w:val="000000" w:themeColor="text1"/>
                <w:kern w:val="0"/>
                <w:szCs w:val="21"/>
              </w:rPr>
              <w:t>Brown Brothers Harriman  Co.</w:t>
            </w:r>
          </w:p>
        </w:tc>
      </w:tr>
      <w:tr w:rsidR="008277FF" w:rsidRPr="00E7455B" w:rsidTr="00E71C6E">
        <w:tc>
          <w:tcPr>
            <w:tcW w:w="2977" w:type="dxa"/>
            <w:vAlign w:val="center"/>
          </w:tcPr>
          <w:p w:rsidR="0066726C" w:rsidRPr="00E7455B" w:rsidRDefault="0066726C" w:rsidP="00D409D4">
            <w:pPr>
              <w:adjustRightInd w:val="0"/>
              <w:spacing w:before="29"/>
              <w:ind w:left="17"/>
              <w:rPr>
                <w:rFonts w:ascii="宋体" w:hAnsi="宋体" w:cs="宋体"/>
                <w:color w:val="000000" w:themeColor="text1"/>
                <w:kern w:val="0"/>
                <w:szCs w:val="21"/>
              </w:rPr>
            </w:pPr>
            <w:r w:rsidRPr="00E7455B">
              <w:rPr>
                <w:rFonts w:ascii="宋体" w:hAnsi="宋体" w:cs="宋体" w:hint="eastAsia"/>
                <w:color w:val="000000" w:themeColor="text1"/>
                <w:kern w:val="0"/>
                <w:szCs w:val="21"/>
              </w:rPr>
              <w:t>境外资产托管人中文名称</w:t>
            </w:r>
          </w:p>
        </w:tc>
        <w:tc>
          <w:tcPr>
            <w:tcW w:w="6095" w:type="dxa"/>
            <w:vAlign w:val="center"/>
          </w:tcPr>
          <w:p w:rsidR="0066726C" w:rsidRPr="00E7455B" w:rsidRDefault="0066726C" w:rsidP="00D409D4">
            <w:pPr>
              <w:adjustRightInd w:val="0"/>
              <w:spacing w:before="29"/>
              <w:ind w:left="17"/>
              <w:rPr>
                <w:rFonts w:ascii="宋体" w:hAnsi="宋体"/>
                <w:color w:val="000000" w:themeColor="text1"/>
                <w:kern w:val="0"/>
                <w:szCs w:val="21"/>
              </w:rPr>
            </w:pPr>
            <w:r w:rsidRPr="00E7455B">
              <w:rPr>
                <w:rFonts w:ascii="宋体" w:hAnsi="宋体" w:hint="eastAsia"/>
                <w:color w:val="000000" w:themeColor="text1"/>
                <w:kern w:val="0"/>
                <w:szCs w:val="21"/>
              </w:rPr>
              <w:t>布朗兄弟哈里曼银行</w:t>
            </w:r>
          </w:p>
        </w:tc>
      </w:tr>
    </w:tbl>
    <w:p w:rsidR="0076518F" w:rsidRPr="0090514E" w:rsidRDefault="0076518F" w:rsidP="0090514E">
      <w:pPr>
        <w:pStyle w:val="2"/>
        <w:spacing w:beforeLines="150" w:before="360" w:afterLines="150" w:after="360" w:line="240" w:lineRule="auto"/>
        <w:jc w:val="center"/>
        <w:rPr>
          <w:rFonts w:ascii="宋体" w:hAnsi="宋体" w:cs="Times New Roman"/>
          <w:color w:val="000000"/>
          <w:sz w:val="28"/>
        </w:rPr>
      </w:pPr>
      <w:r w:rsidRPr="0090514E">
        <w:rPr>
          <w:rFonts w:ascii="宋体" w:hAnsi="宋体" w:cs="Times New Roman" w:hint="eastAsia"/>
          <w:color w:val="000000"/>
          <w:sz w:val="28"/>
        </w:rPr>
        <w:lastRenderedPageBreak/>
        <w:t>§</w:t>
      </w:r>
      <w:r w:rsidRPr="0090514E">
        <w:rPr>
          <w:rFonts w:ascii="宋体" w:hAnsi="宋体" w:cs="Times New Roman"/>
          <w:color w:val="000000"/>
          <w:sz w:val="28"/>
        </w:rPr>
        <w:t xml:space="preserve">3  </w:t>
      </w:r>
      <w:r w:rsidRPr="0090514E">
        <w:rPr>
          <w:rFonts w:ascii="宋体" w:hAnsi="宋体" w:cs="Times New Roman" w:hint="eastAsia"/>
          <w:color w:val="000000"/>
          <w:sz w:val="28"/>
        </w:rPr>
        <w:t>主要财务指标和基金净值表现</w:t>
      </w:r>
    </w:p>
    <w:p w:rsidR="0076518F" w:rsidRPr="0090514E" w:rsidRDefault="0076518F" w:rsidP="0090514E">
      <w:pPr>
        <w:spacing w:beforeLines="50" w:before="120" w:afterLines="50" w:after="120"/>
        <w:ind w:firstLineChars="200" w:firstLine="482"/>
        <w:rPr>
          <w:rFonts w:ascii="宋体" w:hAnsi="宋体"/>
          <w:b/>
          <w:bCs/>
          <w:sz w:val="24"/>
        </w:rPr>
      </w:pPr>
      <w:r w:rsidRPr="0090514E">
        <w:rPr>
          <w:rFonts w:ascii="宋体" w:hAnsi="宋体"/>
          <w:b/>
          <w:bCs/>
          <w:sz w:val="24"/>
        </w:rPr>
        <w:t xml:space="preserve">3.1 </w:t>
      </w:r>
      <w:r w:rsidRPr="0090514E">
        <w:rPr>
          <w:rFonts w:ascii="宋体" w:hAnsi="宋体" w:hint="eastAsia"/>
          <w:b/>
          <w:bCs/>
          <w:sz w:val="24"/>
        </w:rPr>
        <w:t>主要财务指标</w:t>
      </w:r>
    </w:p>
    <w:p w:rsidR="0076518F" w:rsidRPr="00E7455B" w:rsidRDefault="0076518F" w:rsidP="00D409D4">
      <w:pPr>
        <w:autoSpaceDE w:val="0"/>
        <w:autoSpaceDN w:val="0"/>
        <w:adjustRightInd w:val="0"/>
        <w:spacing w:before="29"/>
        <w:ind w:left="15"/>
        <w:jc w:val="right"/>
        <w:rPr>
          <w:rFonts w:ascii="宋体" w:hAnsi="宋体" w:cs="Arial"/>
          <w:color w:val="000000" w:themeColor="text1"/>
          <w:kern w:val="0"/>
          <w:sz w:val="24"/>
        </w:rPr>
      </w:pPr>
      <w:r w:rsidRPr="00E7455B">
        <w:rPr>
          <w:rFonts w:ascii="宋体" w:hAnsi="宋体" w:cs="Arial" w:hint="eastAsia"/>
          <w:color w:val="000000" w:themeColor="text1"/>
          <w:kern w:val="0"/>
          <w:sz w:val="24"/>
        </w:rPr>
        <w:t>单位：人民币元</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670"/>
      </w:tblGrid>
      <w:tr w:rsidR="009A3509" w:rsidRPr="00E7455B" w:rsidTr="009A3509">
        <w:tc>
          <w:tcPr>
            <w:tcW w:w="3402" w:type="dxa"/>
            <w:vAlign w:val="center"/>
          </w:tcPr>
          <w:p w:rsidR="007D1292" w:rsidRPr="00E7455B" w:rsidRDefault="007D1292" w:rsidP="00D409D4">
            <w:pPr>
              <w:adjustRightInd w:val="0"/>
              <w:spacing w:before="29"/>
              <w:ind w:left="17"/>
              <w:jc w:val="center"/>
              <w:rPr>
                <w:rFonts w:ascii="宋体" w:hAnsi="宋体"/>
                <w:color w:val="000000" w:themeColor="text1"/>
                <w:kern w:val="0"/>
                <w:szCs w:val="21"/>
              </w:rPr>
            </w:pPr>
            <w:r w:rsidRPr="00E7455B">
              <w:rPr>
                <w:rFonts w:ascii="宋体" w:hAnsi="宋体" w:cs="宋体" w:hint="eastAsia"/>
                <w:color w:val="000000" w:themeColor="text1"/>
                <w:kern w:val="0"/>
                <w:szCs w:val="21"/>
              </w:rPr>
              <w:t>主要财务指标</w:t>
            </w:r>
          </w:p>
        </w:tc>
        <w:tc>
          <w:tcPr>
            <w:tcW w:w="5670" w:type="dxa"/>
            <w:vAlign w:val="center"/>
          </w:tcPr>
          <w:p w:rsidR="000306F0" w:rsidRPr="00E7455B" w:rsidRDefault="000306F0" w:rsidP="00D409D4">
            <w:pPr>
              <w:adjustRightInd w:val="0"/>
              <w:spacing w:before="29"/>
              <w:ind w:left="17"/>
              <w:jc w:val="center"/>
              <w:rPr>
                <w:rFonts w:ascii="宋体" w:hAnsi="宋体" w:cs="宋体"/>
                <w:color w:val="000000" w:themeColor="text1"/>
                <w:szCs w:val="21"/>
              </w:rPr>
            </w:pPr>
            <w:r w:rsidRPr="00E7455B">
              <w:rPr>
                <w:rFonts w:ascii="宋体" w:hAnsi="宋体" w:cs="宋体" w:hint="eastAsia"/>
                <w:color w:val="000000" w:themeColor="text1"/>
                <w:szCs w:val="21"/>
              </w:rPr>
              <w:t>报告期</w:t>
            </w:r>
          </w:p>
          <w:p w:rsidR="007D1292" w:rsidRPr="00E7455B" w:rsidRDefault="000306F0" w:rsidP="00D409D4">
            <w:pPr>
              <w:adjustRightInd w:val="0"/>
              <w:spacing w:before="29"/>
              <w:ind w:left="17"/>
              <w:jc w:val="center"/>
              <w:rPr>
                <w:rFonts w:ascii="宋体" w:hAnsi="宋体"/>
                <w:color w:val="000000" w:themeColor="text1"/>
                <w:szCs w:val="21"/>
              </w:rPr>
            </w:pPr>
            <w:r w:rsidRPr="00E7455B">
              <w:rPr>
                <w:rFonts w:ascii="宋体" w:hAnsi="宋体" w:cs="宋体" w:hint="eastAsia"/>
                <w:color w:val="000000" w:themeColor="text1"/>
                <w:szCs w:val="21"/>
              </w:rPr>
              <w:t>(</w:t>
            </w:r>
            <w:r w:rsidRPr="00E7455B">
              <w:rPr>
                <w:rFonts w:ascii="宋体" w:hAnsi="宋体" w:cs="宋体"/>
                <w:color w:val="000000" w:themeColor="text1"/>
                <w:szCs w:val="21"/>
              </w:rPr>
              <w:t>2016年7月1日-2016年9月30日</w:t>
            </w:r>
            <w:r w:rsidRPr="00E7455B">
              <w:rPr>
                <w:rFonts w:ascii="宋体" w:hAnsi="宋体" w:cs="宋体" w:hint="eastAsia"/>
                <w:color w:val="000000" w:themeColor="text1"/>
                <w:szCs w:val="21"/>
              </w:rPr>
              <w:t>)</w:t>
            </w:r>
          </w:p>
        </w:tc>
      </w:tr>
      <w:tr w:rsidR="009A3509" w:rsidRPr="00E7455B" w:rsidTr="009A3509">
        <w:tc>
          <w:tcPr>
            <w:tcW w:w="3402" w:type="dxa"/>
            <w:vAlign w:val="center"/>
          </w:tcPr>
          <w:p w:rsidR="007D1292" w:rsidRPr="00E7455B" w:rsidRDefault="007D1292" w:rsidP="00D409D4">
            <w:pPr>
              <w:adjustRightInd w:val="0"/>
              <w:spacing w:before="29"/>
              <w:ind w:left="17"/>
              <w:rPr>
                <w:rFonts w:ascii="宋体" w:hAnsi="宋体"/>
                <w:color w:val="000000" w:themeColor="text1"/>
                <w:kern w:val="0"/>
                <w:szCs w:val="21"/>
              </w:rPr>
            </w:pPr>
            <w:r w:rsidRPr="00E7455B">
              <w:rPr>
                <w:rFonts w:ascii="宋体" w:hAnsi="宋体" w:cs="方正仿宋简体"/>
                <w:color w:val="000000" w:themeColor="text1"/>
                <w:kern w:val="0"/>
                <w:szCs w:val="21"/>
              </w:rPr>
              <w:t>1.</w:t>
            </w:r>
            <w:r w:rsidRPr="00E7455B">
              <w:rPr>
                <w:rFonts w:ascii="宋体" w:hAnsi="宋体" w:cs="宋体" w:hint="eastAsia"/>
                <w:color w:val="000000" w:themeColor="text1"/>
                <w:kern w:val="0"/>
                <w:szCs w:val="21"/>
              </w:rPr>
              <w:t>本期已实现收益</w:t>
            </w:r>
          </w:p>
        </w:tc>
        <w:tc>
          <w:tcPr>
            <w:tcW w:w="5670" w:type="dxa"/>
            <w:vAlign w:val="center"/>
          </w:tcPr>
          <w:p w:rsidR="007D1292" w:rsidRPr="00E7455B" w:rsidRDefault="007D1292" w:rsidP="00D409D4">
            <w:pPr>
              <w:adjustRightInd w:val="0"/>
              <w:spacing w:before="29"/>
              <w:ind w:left="17"/>
              <w:jc w:val="right"/>
              <w:rPr>
                <w:rFonts w:ascii="宋体" w:hAnsi="宋体" w:cs="宋体"/>
                <w:color w:val="000000" w:themeColor="text1"/>
                <w:szCs w:val="21"/>
              </w:rPr>
            </w:pPr>
            <w:r w:rsidRPr="00E7455B">
              <w:rPr>
                <w:rFonts w:ascii="宋体" w:hAnsi="宋体" w:cs="宋体"/>
                <w:color w:val="000000" w:themeColor="text1"/>
                <w:szCs w:val="21"/>
              </w:rPr>
              <w:t>1,019,828.65</w:t>
            </w:r>
          </w:p>
        </w:tc>
      </w:tr>
      <w:tr w:rsidR="009A3509" w:rsidRPr="00E7455B" w:rsidTr="009A3509">
        <w:tc>
          <w:tcPr>
            <w:tcW w:w="3402" w:type="dxa"/>
            <w:vAlign w:val="center"/>
          </w:tcPr>
          <w:p w:rsidR="007D1292" w:rsidRPr="00E7455B" w:rsidRDefault="007D1292" w:rsidP="00D409D4">
            <w:pPr>
              <w:adjustRightInd w:val="0"/>
              <w:spacing w:before="29"/>
              <w:ind w:left="17"/>
              <w:rPr>
                <w:rFonts w:ascii="宋体" w:hAnsi="宋体"/>
                <w:color w:val="000000" w:themeColor="text1"/>
                <w:kern w:val="0"/>
                <w:szCs w:val="21"/>
              </w:rPr>
            </w:pPr>
            <w:r w:rsidRPr="00E7455B">
              <w:rPr>
                <w:rFonts w:ascii="宋体" w:hAnsi="宋体" w:cs="方正仿宋简体"/>
                <w:color w:val="000000" w:themeColor="text1"/>
                <w:kern w:val="0"/>
                <w:szCs w:val="21"/>
              </w:rPr>
              <w:t>2.</w:t>
            </w:r>
            <w:r w:rsidRPr="00E7455B">
              <w:rPr>
                <w:rFonts w:ascii="宋体" w:hAnsi="宋体" w:cs="宋体" w:hint="eastAsia"/>
                <w:color w:val="000000" w:themeColor="text1"/>
                <w:kern w:val="0"/>
                <w:szCs w:val="21"/>
              </w:rPr>
              <w:t>本期利润</w:t>
            </w:r>
          </w:p>
        </w:tc>
        <w:tc>
          <w:tcPr>
            <w:tcW w:w="5670" w:type="dxa"/>
            <w:vAlign w:val="center"/>
          </w:tcPr>
          <w:p w:rsidR="007D1292" w:rsidRPr="00E7455B" w:rsidRDefault="007D1292" w:rsidP="00D409D4">
            <w:pPr>
              <w:adjustRightInd w:val="0"/>
              <w:spacing w:before="29"/>
              <w:ind w:left="17"/>
              <w:jc w:val="right"/>
              <w:rPr>
                <w:rFonts w:ascii="宋体" w:hAnsi="宋体" w:cs="宋体"/>
                <w:color w:val="000000" w:themeColor="text1"/>
                <w:szCs w:val="21"/>
              </w:rPr>
            </w:pPr>
            <w:r w:rsidRPr="00E7455B">
              <w:rPr>
                <w:rFonts w:ascii="宋体" w:hAnsi="宋体" w:cs="宋体"/>
                <w:color w:val="000000" w:themeColor="text1"/>
                <w:szCs w:val="21"/>
              </w:rPr>
              <w:t>8,574,214.92</w:t>
            </w:r>
          </w:p>
        </w:tc>
      </w:tr>
      <w:tr w:rsidR="009A3509" w:rsidRPr="00E7455B" w:rsidTr="009A3509">
        <w:tc>
          <w:tcPr>
            <w:tcW w:w="3402" w:type="dxa"/>
            <w:vAlign w:val="center"/>
          </w:tcPr>
          <w:p w:rsidR="007D1292" w:rsidRPr="00527FDE" w:rsidRDefault="007D1292" w:rsidP="00D409D4">
            <w:pPr>
              <w:adjustRightInd w:val="0"/>
              <w:spacing w:before="29"/>
              <w:ind w:left="17"/>
              <w:rPr>
                <w:rFonts w:ascii="宋体" w:hAnsi="宋体"/>
                <w:color w:val="000000" w:themeColor="text1"/>
                <w:kern w:val="0"/>
                <w:szCs w:val="21"/>
              </w:rPr>
            </w:pPr>
            <w:r w:rsidRPr="00527FDE">
              <w:rPr>
                <w:rFonts w:ascii="宋体" w:hAnsi="宋体" w:cs="方正仿宋简体"/>
                <w:color w:val="000000" w:themeColor="text1"/>
                <w:kern w:val="0"/>
                <w:szCs w:val="21"/>
              </w:rPr>
              <w:t>3.</w:t>
            </w:r>
            <w:r w:rsidRPr="00527FDE">
              <w:rPr>
                <w:rFonts w:ascii="宋体" w:hAnsi="宋体" w:cs="宋体" w:hint="eastAsia"/>
                <w:color w:val="000000" w:themeColor="text1"/>
                <w:kern w:val="0"/>
                <w:szCs w:val="21"/>
              </w:rPr>
              <w:t>加权平均基金份额本期利润</w:t>
            </w:r>
          </w:p>
        </w:tc>
        <w:tc>
          <w:tcPr>
            <w:tcW w:w="5670" w:type="dxa"/>
            <w:vAlign w:val="center"/>
          </w:tcPr>
          <w:p w:rsidR="007D1292" w:rsidRPr="00E7455B" w:rsidRDefault="00626799" w:rsidP="00D409D4">
            <w:pPr>
              <w:adjustRightInd w:val="0"/>
              <w:spacing w:before="29"/>
              <w:ind w:left="17"/>
              <w:jc w:val="right"/>
              <w:rPr>
                <w:rFonts w:ascii="宋体" w:hAnsi="宋体" w:cs="宋体"/>
                <w:color w:val="000000" w:themeColor="text1"/>
                <w:szCs w:val="21"/>
              </w:rPr>
            </w:pPr>
            <w:r w:rsidRPr="00527FDE">
              <w:rPr>
                <w:rFonts w:ascii="宋体" w:hAnsi="宋体" w:cs="宋体"/>
                <w:color w:val="000000" w:themeColor="text1"/>
                <w:szCs w:val="21"/>
              </w:rPr>
              <w:t>0.0527</w:t>
            </w:r>
          </w:p>
        </w:tc>
      </w:tr>
      <w:tr w:rsidR="009A3509" w:rsidRPr="00E7455B" w:rsidTr="009A3509">
        <w:tc>
          <w:tcPr>
            <w:tcW w:w="3402" w:type="dxa"/>
            <w:vAlign w:val="center"/>
          </w:tcPr>
          <w:p w:rsidR="007D1292" w:rsidRPr="00E7455B" w:rsidRDefault="007D1292" w:rsidP="00D409D4">
            <w:pPr>
              <w:adjustRightInd w:val="0"/>
              <w:spacing w:before="29"/>
              <w:ind w:left="17"/>
              <w:rPr>
                <w:rFonts w:ascii="宋体" w:hAnsi="宋体"/>
                <w:color w:val="000000" w:themeColor="text1"/>
                <w:kern w:val="0"/>
                <w:szCs w:val="21"/>
              </w:rPr>
            </w:pPr>
            <w:r w:rsidRPr="00E7455B">
              <w:rPr>
                <w:rFonts w:ascii="宋体" w:hAnsi="宋体" w:cs="方正仿宋简体"/>
                <w:color w:val="000000" w:themeColor="text1"/>
                <w:kern w:val="0"/>
                <w:szCs w:val="21"/>
              </w:rPr>
              <w:t>4.</w:t>
            </w:r>
            <w:r w:rsidRPr="00E7455B">
              <w:rPr>
                <w:rFonts w:ascii="宋体" w:hAnsi="宋体" w:cs="宋体" w:hint="eastAsia"/>
                <w:color w:val="000000" w:themeColor="text1"/>
                <w:kern w:val="0"/>
                <w:szCs w:val="21"/>
              </w:rPr>
              <w:t>期末基金资产净值</w:t>
            </w:r>
          </w:p>
        </w:tc>
        <w:tc>
          <w:tcPr>
            <w:tcW w:w="5670" w:type="dxa"/>
            <w:vAlign w:val="center"/>
          </w:tcPr>
          <w:p w:rsidR="007D1292" w:rsidRPr="00E7455B" w:rsidRDefault="007D1292" w:rsidP="00D409D4">
            <w:pPr>
              <w:adjustRightInd w:val="0"/>
              <w:spacing w:before="29"/>
              <w:ind w:left="17"/>
              <w:jc w:val="right"/>
              <w:rPr>
                <w:rFonts w:ascii="宋体" w:hAnsi="宋体" w:cs="宋体"/>
                <w:color w:val="000000" w:themeColor="text1"/>
                <w:szCs w:val="21"/>
              </w:rPr>
            </w:pPr>
            <w:r w:rsidRPr="00E7455B">
              <w:rPr>
                <w:rFonts w:ascii="宋体" w:hAnsi="宋体" w:cs="宋体"/>
                <w:color w:val="000000" w:themeColor="text1"/>
                <w:szCs w:val="21"/>
              </w:rPr>
              <w:t>217,506,414.91</w:t>
            </w:r>
          </w:p>
        </w:tc>
      </w:tr>
      <w:tr w:rsidR="009A3509" w:rsidRPr="00E7455B" w:rsidTr="009A3509">
        <w:trPr>
          <w:trHeight w:val="158"/>
        </w:trPr>
        <w:tc>
          <w:tcPr>
            <w:tcW w:w="3402" w:type="dxa"/>
            <w:vAlign w:val="center"/>
          </w:tcPr>
          <w:p w:rsidR="007D1292" w:rsidRPr="00E7455B" w:rsidRDefault="007D1292" w:rsidP="00D409D4">
            <w:pPr>
              <w:adjustRightInd w:val="0"/>
              <w:spacing w:before="29"/>
              <w:ind w:left="17"/>
              <w:rPr>
                <w:rFonts w:ascii="宋体" w:hAnsi="宋体"/>
                <w:color w:val="000000" w:themeColor="text1"/>
                <w:kern w:val="0"/>
                <w:szCs w:val="21"/>
              </w:rPr>
            </w:pPr>
            <w:r w:rsidRPr="00E7455B">
              <w:rPr>
                <w:rFonts w:ascii="宋体" w:hAnsi="宋体" w:cs="方正仿宋简体"/>
                <w:color w:val="000000" w:themeColor="text1"/>
                <w:kern w:val="0"/>
                <w:szCs w:val="21"/>
              </w:rPr>
              <w:t>5.</w:t>
            </w:r>
            <w:r w:rsidRPr="00E7455B">
              <w:rPr>
                <w:rFonts w:ascii="宋体" w:hAnsi="宋体" w:cs="宋体" w:hint="eastAsia"/>
                <w:color w:val="000000" w:themeColor="text1"/>
                <w:kern w:val="0"/>
                <w:szCs w:val="21"/>
              </w:rPr>
              <w:t>期末基金份额净值</w:t>
            </w:r>
          </w:p>
        </w:tc>
        <w:tc>
          <w:tcPr>
            <w:tcW w:w="5670" w:type="dxa"/>
            <w:vAlign w:val="center"/>
          </w:tcPr>
          <w:p w:rsidR="007D1292" w:rsidRPr="00E7455B" w:rsidRDefault="007D1292" w:rsidP="00D409D4">
            <w:pPr>
              <w:adjustRightInd w:val="0"/>
              <w:spacing w:before="29"/>
              <w:ind w:left="17"/>
              <w:jc w:val="right"/>
              <w:rPr>
                <w:rFonts w:ascii="宋体" w:hAnsi="宋体" w:cs="宋体"/>
                <w:color w:val="000000" w:themeColor="text1"/>
                <w:szCs w:val="21"/>
              </w:rPr>
            </w:pPr>
            <w:r w:rsidRPr="00E7455B">
              <w:rPr>
                <w:rFonts w:ascii="宋体" w:hAnsi="宋体" w:cs="宋体"/>
                <w:color w:val="000000" w:themeColor="text1"/>
                <w:szCs w:val="21"/>
              </w:rPr>
              <w:t>1.3359</w:t>
            </w:r>
          </w:p>
        </w:tc>
      </w:tr>
    </w:tbl>
    <w:p w:rsidR="007F1BC2" w:rsidRDefault="009A3509">
      <w:pPr>
        <w:pStyle w:val="20"/>
        <w:spacing w:beforeLines="50" w:before="120" w:afterLines="50" w:after="120" w:line="240" w:lineRule="auto"/>
        <w:ind w:firstLine="420"/>
        <w:rPr>
          <w:color w:val="000000"/>
          <w:sz w:val="21"/>
          <w:szCs w:val="21"/>
        </w:rPr>
      </w:pPr>
      <w:r>
        <w:rPr>
          <w:color w:val="000000"/>
          <w:sz w:val="21"/>
          <w:szCs w:val="21"/>
        </w:rPr>
        <w:t>注：本期已实现收益指基金本期利息收入、投资收益、其他收入（不含公允价值变动收益）扣除相关费用后的余额，本期利润为本期已实现收益加上本期公允价值变动收益。</w:t>
      </w:r>
    </w:p>
    <w:p w:rsidR="0076518F" w:rsidRPr="002D7097" w:rsidRDefault="007D1292" w:rsidP="002D7097">
      <w:pPr>
        <w:pStyle w:val="20"/>
        <w:spacing w:beforeLines="50" w:before="120" w:afterLines="50" w:after="120" w:line="240" w:lineRule="auto"/>
        <w:ind w:firstLine="420"/>
        <w:rPr>
          <w:color w:val="000000"/>
          <w:sz w:val="21"/>
          <w:szCs w:val="21"/>
        </w:rPr>
      </w:pPr>
      <w:r w:rsidRPr="002D7097">
        <w:rPr>
          <w:color w:val="000000"/>
          <w:sz w:val="21"/>
          <w:szCs w:val="21"/>
        </w:rPr>
        <w:t>上述基金业绩指标不包括持有人认购或交易基金的各项费用，计入费用后实际收益水平要低于所列数字。</w:t>
      </w:r>
    </w:p>
    <w:p w:rsidR="0076518F" w:rsidRPr="0090514E" w:rsidRDefault="0076518F" w:rsidP="0090514E">
      <w:pPr>
        <w:spacing w:beforeLines="50" w:before="120" w:afterLines="50" w:after="120"/>
        <w:ind w:firstLineChars="200" w:firstLine="482"/>
        <w:rPr>
          <w:rFonts w:ascii="宋体" w:hAnsi="宋体"/>
          <w:b/>
          <w:bCs/>
          <w:sz w:val="24"/>
        </w:rPr>
      </w:pPr>
      <w:r w:rsidRPr="0090514E">
        <w:rPr>
          <w:rFonts w:ascii="宋体" w:hAnsi="宋体"/>
          <w:b/>
          <w:bCs/>
          <w:sz w:val="24"/>
        </w:rPr>
        <w:t xml:space="preserve">3.2 </w:t>
      </w:r>
      <w:r w:rsidRPr="0090514E">
        <w:rPr>
          <w:rFonts w:ascii="宋体" w:hAnsi="宋体" w:hint="eastAsia"/>
          <w:b/>
          <w:bCs/>
          <w:sz w:val="24"/>
        </w:rPr>
        <w:t>基金净值表现</w:t>
      </w:r>
    </w:p>
    <w:p w:rsidR="0076518F" w:rsidRPr="0090514E" w:rsidRDefault="0076518F" w:rsidP="0090514E">
      <w:pPr>
        <w:spacing w:beforeLines="50" w:before="120" w:afterLines="50" w:after="120"/>
        <w:ind w:firstLineChars="200" w:firstLine="480"/>
        <w:rPr>
          <w:rFonts w:ascii="宋体" w:hAnsi="宋体"/>
          <w:bCs/>
          <w:sz w:val="24"/>
        </w:rPr>
      </w:pPr>
      <w:smartTag w:uri="urn:schemas-microsoft-com:office:smarttags" w:element="chsdate">
        <w:smartTagPr>
          <w:attr w:name="IsROCDate" w:val="False"/>
          <w:attr w:name="IsLunarDate" w:val="False"/>
          <w:attr w:name="Day" w:val="30"/>
          <w:attr w:name="Month" w:val="12"/>
          <w:attr w:name="Year" w:val="1899"/>
        </w:smartTagPr>
        <w:r w:rsidRPr="0090514E">
          <w:rPr>
            <w:rFonts w:ascii="宋体" w:hAnsi="宋体"/>
            <w:bCs/>
            <w:sz w:val="24"/>
          </w:rPr>
          <w:t>3.2.1</w:t>
        </w:r>
      </w:smartTag>
      <w:r w:rsidRPr="0090514E">
        <w:rPr>
          <w:rFonts w:ascii="宋体" w:hAnsi="宋体" w:hint="eastAsia"/>
          <w:bCs/>
          <w:sz w:val="24"/>
        </w:rPr>
        <w:t>本报告</w:t>
      </w:r>
      <w:proofErr w:type="gramStart"/>
      <w:r w:rsidRPr="0090514E">
        <w:rPr>
          <w:rFonts w:ascii="宋体" w:hAnsi="宋体" w:hint="eastAsia"/>
          <w:bCs/>
          <w:sz w:val="24"/>
        </w:rPr>
        <w:t>期基金</w:t>
      </w:r>
      <w:proofErr w:type="gramEnd"/>
      <w:r w:rsidRPr="0090514E">
        <w:rPr>
          <w:rFonts w:ascii="宋体" w:hAnsi="宋体" w:hint="eastAsia"/>
          <w:bCs/>
          <w:sz w:val="24"/>
        </w:rPr>
        <w:t>份额净值增长率及其与同期业绩比较基准收益率的比较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5"/>
        <w:gridCol w:w="1092"/>
        <w:gridCol w:w="1161"/>
        <w:gridCol w:w="1181"/>
        <w:gridCol w:w="1188"/>
        <w:gridCol w:w="1199"/>
        <w:gridCol w:w="1856"/>
      </w:tblGrid>
      <w:tr w:rsidR="008277FF" w:rsidRPr="00E7455B" w:rsidTr="00E71C6E">
        <w:tc>
          <w:tcPr>
            <w:tcW w:w="1395" w:type="dxa"/>
            <w:shd w:val="clear" w:color="auto" w:fill="auto"/>
            <w:vAlign w:val="center"/>
          </w:tcPr>
          <w:p w:rsidR="007D1292" w:rsidRPr="00E7455B" w:rsidRDefault="007D1292" w:rsidP="00D409D4">
            <w:pPr>
              <w:autoSpaceDE w:val="0"/>
              <w:autoSpaceDN w:val="0"/>
              <w:adjustRightInd w:val="0"/>
              <w:spacing w:before="29"/>
              <w:ind w:left="17"/>
              <w:jc w:val="center"/>
              <w:rPr>
                <w:rFonts w:ascii="宋体" w:hAnsi="宋体" w:cs="Arial"/>
                <w:color w:val="000000" w:themeColor="text1"/>
                <w:szCs w:val="21"/>
              </w:rPr>
            </w:pPr>
            <w:r w:rsidRPr="00E7455B">
              <w:rPr>
                <w:rFonts w:ascii="宋体" w:hAnsi="宋体" w:cs="Arial" w:hint="eastAsia"/>
                <w:color w:val="000000" w:themeColor="text1"/>
                <w:szCs w:val="21"/>
              </w:rPr>
              <w:t>阶段</w:t>
            </w:r>
          </w:p>
        </w:tc>
        <w:tc>
          <w:tcPr>
            <w:tcW w:w="1092" w:type="dxa"/>
            <w:shd w:val="clear" w:color="auto" w:fill="auto"/>
            <w:vAlign w:val="center"/>
          </w:tcPr>
          <w:p w:rsidR="007D1292" w:rsidRPr="00E7455B" w:rsidRDefault="007D1292" w:rsidP="00D409D4">
            <w:pPr>
              <w:autoSpaceDE w:val="0"/>
              <w:autoSpaceDN w:val="0"/>
              <w:adjustRightInd w:val="0"/>
              <w:spacing w:before="29"/>
              <w:ind w:left="17"/>
              <w:jc w:val="center"/>
              <w:rPr>
                <w:rFonts w:ascii="宋体" w:hAnsi="宋体" w:cs="Arial"/>
                <w:color w:val="000000" w:themeColor="text1"/>
                <w:szCs w:val="21"/>
              </w:rPr>
            </w:pPr>
            <w:r w:rsidRPr="00E7455B">
              <w:rPr>
                <w:rFonts w:ascii="宋体" w:hAnsi="宋体" w:cs="Arial" w:hint="eastAsia"/>
                <w:color w:val="000000" w:themeColor="text1"/>
                <w:szCs w:val="21"/>
              </w:rPr>
              <w:t>净值增长率①</w:t>
            </w:r>
          </w:p>
        </w:tc>
        <w:tc>
          <w:tcPr>
            <w:tcW w:w="1161" w:type="dxa"/>
            <w:shd w:val="clear" w:color="auto" w:fill="auto"/>
            <w:vAlign w:val="center"/>
          </w:tcPr>
          <w:p w:rsidR="007D1292" w:rsidRPr="00E7455B" w:rsidRDefault="007D1292" w:rsidP="00D409D4">
            <w:pPr>
              <w:autoSpaceDE w:val="0"/>
              <w:autoSpaceDN w:val="0"/>
              <w:adjustRightInd w:val="0"/>
              <w:spacing w:before="29"/>
              <w:ind w:left="17"/>
              <w:jc w:val="center"/>
              <w:rPr>
                <w:rFonts w:ascii="宋体" w:hAnsi="宋体" w:cs="Arial"/>
                <w:color w:val="000000" w:themeColor="text1"/>
                <w:szCs w:val="21"/>
              </w:rPr>
            </w:pPr>
            <w:r w:rsidRPr="00E7455B">
              <w:rPr>
                <w:rFonts w:ascii="宋体" w:hAnsi="宋体" w:cs="Arial" w:hint="eastAsia"/>
                <w:color w:val="000000" w:themeColor="text1"/>
                <w:szCs w:val="21"/>
              </w:rPr>
              <w:t>净值增长率标准差②</w:t>
            </w:r>
          </w:p>
        </w:tc>
        <w:tc>
          <w:tcPr>
            <w:tcW w:w="1181" w:type="dxa"/>
            <w:shd w:val="clear" w:color="auto" w:fill="auto"/>
            <w:vAlign w:val="center"/>
          </w:tcPr>
          <w:p w:rsidR="007D1292" w:rsidRPr="00E7455B" w:rsidRDefault="007D1292" w:rsidP="00D409D4">
            <w:pPr>
              <w:autoSpaceDE w:val="0"/>
              <w:autoSpaceDN w:val="0"/>
              <w:adjustRightInd w:val="0"/>
              <w:spacing w:before="29"/>
              <w:ind w:left="17"/>
              <w:jc w:val="center"/>
              <w:rPr>
                <w:rFonts w:ascii="宋体" w:hAnsi="宋体" w:cs="Arial"/>
                <w:color w:val="000000" w:themeColor="text1"/>
                <w:szCs w:val="21"/>
              </w:rPr>
            </w:pPr>
            <w:r w:rsidRPr="00E7455B">
              <w:rPr>
                <w:rFonts w:ascii="宋体" w:hAnsi="宋体" w:cs="Arial" w:hint="eastAsia"/>
                <w:color w:val="000000" w:themeColor="text1"/>
                <w:szCs w:val="21"/>
              </w:rPr>
              <w:t>业绩比较基准收益率③</w:t>
            </w:r>
          </w:p>
        </w:tc>
        <w:tc>
          <w:tcPr>
            <w:tcW w:w="1188" w:type="dxa"/>
            <w:shd w:val="clear" w:color="auto" w:fill="auto"/>
            <w:vAlign w:val="center"/>
          </w:tcPr>
          <w:p w:rsidR="007D1292" w:rsidRPr="00E7455B" w:rsidRDefault="007D1292" w:rsidP="00D409D4">
            <w:pPr>
              <w:autoSpaceDE w:val="0"/>
              <w:autoSpaceDN w:val="0"/>
              <w:adjustRightInd w:val="0"/>
              <w:spacing w:before="29"/>
              <w:ind w:left="17"/>
              <w:jc w:val="center"/>
              <w:rPr>
                <w:rFonts w:ascii="宋体" w:hAnsi="宋体" w:cs="Arial"/>
                <w:color w:val="000000" w:themeColor="text1"/>
                <w:szCs w:val="21"/>
              </w:rPr>
            </w:pPr>
            <w:r w:rsidRPr="00E7455B">
              <w:rPr>
                <w:rFonts w:ascii="宋体" w:hAnsi="宋体" w:cs="Arial" w:hint="eastAsia"/>
                <w:color w:val="000000" w:themeColor="text1"/>
                <w:szCs w:val="21"/>
              </w:rPr>
              <w:t>业绩比较基准收益率标准差④</w:t>
            </w:r>
          </w:p>
        </w:tc>
        <w:tc>
          <w:tcPr>
            <w:tcW w:w="1199" w:type="dxa"/>
            <w:shd w:val="clear" w:color="auto" w:fill="auto"/>
            <w:vAlign w:val="center"/>
          </w:tcPr>
          <w:p w:rsidR="007D1292" w:rsidRPr="00E7455B" w:rsidRDefault="007D1292" w:rsidP="00D409D4">
            <w:pPr>
              <w:autoSpaceDE w:val="0"/>
              <w:autoSpaceDN w:val="0"/>
              <w:adjustRightInd w:val="0"/>
              <w:spacing w:before="29"/>
              <w:ind w:left="17"/>
              <w:jc w:val="center"/>
              <w:rPr>
                <w:rFonts w:ascii="宋体" w:hAnsi="宋体" w:cs="Arial"/>
                <w:color w:val="000000" w:themeColor="text1"/>
                <w:szCs w:val="21"/>
              </w:rPr>
            </w:pPr>
            <w:r w:rsidRPr="00E7455B">
              <w:rPr>
                <w:rFonts w:ascii="宋体" w:hAnsi="宋体" w:cs="Arial" w:hint="eastAsia"/>
                <w:color w:val="000000" w:themeColor="text1"/>
                <w:szCs w:val="21"/>
              </w:rPr>
              <w:t>①</w:t>
            </w:r>
            <w:r w:rsidRPr="00E7455B">
              <w:rPr>
                <w:rFonts w:ascii="宋体" w:hAnsi="宋体" w:cs="Arial"/>
                <w:color w:val="000000" w:themeColor="text1"/>
                <w:szCs w:val="21"/>
              </w:rPr>
              <w:t>-</w:t>
            </w:r>
            <w:r w:rsidRPr="00E7455B">
              <w:rPr>
                <w:rFonts w:ascii="宋体" w:hAnsi="宋体" w:cs="Arial" w:hint="eastAsia"/>
                <w:color w:val="000000" w:themeColor="text1"/>
                <w:szCs w:val="21"/>
              </w:rPr>
              <w:t>③</w:t>
            </w:r>
          </w:p>
        </w:tc>
        <w:tc>
          <w:tcPr>
            <w:tcW w:w="1856" w:type="dxa"/>
            <w:shd w:val="clear" w:color="auto" w:fill="auto"/>
            <w:vAlign w:val="center"/>
          </w:tcPr>
          <w:p w:rsidR="007D1292" w:rsidRPr="00E7455B" w:rsidRDefault="007D1292" w:rsidP="00D409D4">
            <w:pPr>
              <w:autoSpaceDE w:val="0"/>
              <w:autoSpaceDN w:val="0"/>
              <w:adjustRightInd w:val="0"/>
              <w:spacing w:before="29"/>
              <w:ind w:left="17"/>
              <w:jc w:val="center"/>
              <w:rPr>
                <w:rFonts w:ascii="宋体" w:hAnsi="宋体" w:cs="Arial"/>
                <w:color w:val="000000" w:themeColor="text1"/>
                <w:szCs w:val="21"/>
              </w:rPr>
            </w:pPr>
            <w:r w:rsidRPr="00E7455B">
              <w:rPr>
                <w:rFonts w:ascii="宋体" w:hAnsi="宋体" w:cs="Arial" w:hint="eastAsia"/>
                <w:color w:val="000000" w:themeColor="text1"/>
                <w:szCs w:val="21"/>
              </w:rPr>
              <w:t>②</w:t>
            </w:r>
            <w:r w:rsidRPr="00E7455B">
              <w:rPr>
                <w:rFonts w:ascii="宋体" w:hAnsi="宋体" w:cs="Arial"/>
                <w:color w:val="000000" w:themeColor="text1"/>
                <w:szCs w:val="21"/>
              </w:rPr>
              <w:t>-</w:t>
            </w:r>
            <w:r w:rsidRPr="00E7455B">
              <w:rPr>
                <w:rFonts w:ascii="宋体" w:hAnsi="宋体" w:cs="Arial" w:hint="eastAsia"/>
                <w:color w:val="000000" w:themeColor="text1"/>
                <w:szCs w:val="21"/>
              </w:rPr>
              <w:t>④</w:t>
            </w:r>
          </w:p>
        </w:tc>
      </w:tr>
      <w:tr w:rsidR="00B90BC6" w:rsidTr="000D614E">
        <w:tc>
          <w:tcPr>
            <w:tcW w:w="1395" w:type="dxa"/>
            <w:vAlign w:val="center"/>
          </w:tcPr>
          <w:p w:rsidR="00B90BC6" w:rsidRDefault="00B90BC6">
            <w:pPr>
              <w:jc w:val="left"/>
            </w:pPr>
            <w:r>
              <w:rPr>
                <w:rFonts w:ascii="宋体" w:hAnsi="宋体"/>
                <w:color w:val="000000" w:themeColor="text1"/>
                <w:szCs w:val="21"/>
              </w:rPr>
              <w:t>过去三个月</w:t>
            </w:r>
          </w:p>
        </w:tc>
        <w:tc>
          <w:tcPr>
            <w:tcW w:w="1092" w:type="dxa"/>
            <w:vAlign w:val="bottom"/>
          </w:tcPr>
          <w:p w:rsidR="00B90BC6" w:rsidRDefault="00B90BC6">
            <w:pPr>
              <w:jc w:val="right"/>
            </w:pPr>
            <w:r>
              <w:rPr>
                <w:rFonts w:hint="eastAsia"/>
                <w:szCs w:val="21"/>
              </w:rPr>
              <w:t>4.11%</w:t>
            </w:r>
          </w:p>
        </w:tc>
        <w:tc>
          <w:tcPr>
            <w:tcW w:w="1161" w:type="dxa"/>
            <w:vAlign w:val="bottom"/>
          </w:tcPr>
          <w:p w:rsidR="00B90BC6" w:rsidRDefault="00B90BC6">
            <w:pPr>
              <w:jc w:val="right"/>
            </w:pPr>
            <w:r>
              <w:rPr>
                <w:rFonts w:hint="eastAsia"/>
                <w:szCs w:val="21"/>
              </w:rPr>
              <w:t>0.67%</w:t>
            </w:r>
          </w:p>
        </w:tc>
        <w:tc>
          <w:tcPr>
            <w:tcW w:w="1181" w:type="dxa"/>
            <w:vAlign w:val="bottom"/>
          </w:tcPr>
          <w:p w:rsidR="00B90BC6" w:rsidRDefault="00B90BC6">
            <w:pPr>
              <w:jc w:val="right"/>
            </w:pPr>
            <w:r>
              <w:rPr>
                <w:rFonts w:hint="eastAsia"/>
                <w:szCs w:val="21"/>
              </w:rPr>
              <w:t>4.42%</w:t>
            </w:r>
          </w:p>
        </w:tc>
        <w:tc>
          <w:tcPr>
            <w:tcW w:w="1188" w:type="dxa"/>
            <w:vAlign w:val="bottom"/>
          </w:tcPr>
          <w:p w:rsidR="00B90BC6" w:rsidRDefault="00B90BC6">
            <w:pPr>
              <w:jc w:val="right"/>
            </w:pPr>
            <w:r>
              <w:rPr>
                <w:rFonts w:hint="eastAsia"/>
                <w:szCs w:val="21"/>
              </w:rPr>
              <w:t>0.67%</w:t>
            </w:r>
          </w:p>
        </w:tc>
        <w:tc>
          <w:tcPr>
            <w:tcW w:w="1199" w:type="dxa"/>
            <w:vAlign w:val="bottom"/>
          </w:tcPr>
          <w:p w:rsidR="00B90BC6" w:rsidRDefault="00B90BC6">
            <w:pPr>
              <w:jc w:val="right"/>
            </w:pPr>
            <w:r>
              <w:rPr>
                <w:rFonts w:hint="eastAsia"/>
                <w:szCs w:val="21"/>
              </w:rPr>
              <w:t>-0.31%</w:t>
            </w:r>
          </w:p>
        </w:tc>
        <w:tc>
          <w:tcPr>
            <w:tcW w:w="1856" w:type="dxa"/>
            <w:vAlign w:val="center"/>
          </w:tcPr>
          <w:p w:rsidR="00B90BC6" w:rsidRDefault="00B90BC6">
            <w:pPr>
              <w:jc w:val="right"/>
            </w:pPr>
            <w:r>
              <w:rPr>
                <w:rFonts w:ascii="宋体" w:hAnsi="宋体"/>
                <w:color w:val="000000" w:themeColor="text1"/>
                <w:szCs w:val="21"/>
              </w:rPr>
              <w:t>-</w:t>
            </w:r>
          </w:p>
        </w:tc>
      </w:tr>
    </w:tbl>
    <w:p w:rsidR="0076518F" w:rsidRPr="0090514E" w:rsidRDefault="0076518F" w:rsidP="0090514E">
      <w:pPr>
        <w:spacing w:beforeLines="50" w:before="120" w:afterLines="50" w:after="120"/>
        <w:ind w:firstLineChars="200" w:firstLine="480"/>
        <w:rPr>
          <w:rFonts w:ascii="宋体" w:hAnsi="宋体"/>
          <w:bCs/>
          <w:sz w:val="24"/>
        </w:rPr>
      </w:pPr>
      <w:r w:rsidRPr="00B338F3">
        <w:rPr>
          <w:rFonts w:ascii="宋体" w:hAnsi="宋体"/>
          <w:bCs/>
          <w:sz w:val="24"/>
        </w:rPr>
        <w:t>3.2.2</w:t>
      </w:r>
      <w:r w:rsidR="009779FD" w:rsidRPr="00B338F3">
        <w:rPr>
          <w:rFonts w:ascii="宋体" w:hAnsi="宋体" w:hint="eastAsia"/>
          <w:sz w:val="24"/>
        </w:rPr>
        <w:t>自基金合同生效以来</w:t>
      </w:r>
      <w:r w:rsidRPr="00B338F3">
        <w:rPr>
          <w:rFonts w:ascii="宋体" w:hAnsi="宋体" w:hint="eastAsia"/>
          <w:bCs/>
          <w:sz w:val="24"/>
        </w:rPr>
        <w:t>基金累计</w:t>
      </w:r>
      <w:r w:rsidR="004339D9" w:rsidRPr="00B338F3">
        <w:rPr>
          <w:rFonts w:ascii="宋体" w:hAnsi="宋体" w:hint="eastAsia"/>
          <w:bCs/>
          <w:sz w:val="24"/>
        </w:rPr>
        <w:t>份额</w:t>
      </w:r>
      <w:r w:rsidRPr="00B338F3">
        <w:rPr>
          <w:rFonts w:ascii="宋体" w:hAnsi="宋体" w:hint="eastAsia"/>
          <w:bCs/>
          <w:sz w:val="24"/>
        </w:rPr>
        <w:t>净值增长率变动及其与同期业绩比较基准收益率变动的比较</w:t>
      </w:r>
    </w:p>
    <w:p w:rsidR="00A96FD9" w:rsidRPr="00E7455B" w:rsidRDefault="00B01FFD" w:rsidP="00D409D4">
      <w:pPr>
        <w:tabs>
          <w:tab w:val="left" w:pos="1800"/>
        </w:tabs>
        <w:jc w:val="center"/>
        <w:rPr>
          <w:rFonts w:ascii="宋体" w:hAnsi="宋体"/>
          <w:color w:val="000000" w:themeColor="text1"/>
          <w:sz w:val="24"/>
        </w:rPr>
      </w:pPr>
      <w:r w:rsidRPr="000D614E">
        <w:rPr>
          <w:rFonts w:ascii="宋体" w:hAnsi="宋体"/>
          <w:noProof/>
          <w:color w:val="000000" w:themeColor="text1"/>
          <w:sz w:val="24"/>
        </w:rPr>
        <w:drawing>
          <wp:inline distT="0" distB="0" distL="0" distR="0" wp14:anchorId="63922D0A" wp14:editId="79D6C7D3">
            <wp:extent cx="5759450" cy="2268272"/>
            <wp:effectExtent l="0" t="0" r="0" b="0"/>
            <wp:docPr id="2" name="图片 2" descr="\\nas-bj\后台运作资料库\xbrl\IA季报数据\20160930\标普500E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bj\后台运作资料库\xbrl\IA季报数据\20160930\标普500ET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268272"/>
                    </a:xfrm>
                    <a:prstGeom prst="rect">
                      <a:avLst/>
                    </a:prstGeom>
                    <a:noFill/>
                    <a:ln>
                      <a:noFill/>
                    </a:ln>
                  </pic:spPr>
                </pic:pic>
              </a:graphicData>
            </a:graphic>
          </wp:inline>
        </w:drawing>
      </w:r>
    </w:p>
    <w:p w:rsidR="00A96FD9" w:rsidRPr="002D7097" w:rsidRDefault="00A96FD9" w:rsidP="002D7097">
      <w:pPr>
        <w:pStyle w:val="20"/>
        <w:spacing w:beforeLines="50" w:before="120" w:afterLines="50" w:after="120" w:line="240" w:lineRule="auto"/>
        <w:ind w:firstLine="420"/>
        <w:rPr>
          <w:color w:val="000000"/>
          <w:sz w:val="21"/>
          <w:szCs w:val="21"/>
        </w:rPr>
      </w:pPr>
      <w:r w:rsidRPr="002D7097">
        <w:rPr>
          <w:color w:val="000000"/>
          <w:sz w:val="21"/>
          <w:szCs w:val="21"/>
        </w:rPr>
        <w:t>注：本基金的基金合同于2013年12月5日生效，按照本基金的基金合同规定，自基金合同生效之日起六个月内使基金的投资组合比例符合本基金合同第14条“二、投资范围”、“六、投资限制”的有关约定。本基金建仓期结束时各项资产配置比例符合基金合同约定。</w:t>
      </w:r>
    </w:p>
    <w:p w:rsidR="0076518F" w:rsidRPr="0090514E" w:rsidRDefault="0076518F" w:rsidP="0090514E">
      <w:pPr>
        <w:pStyle w:val="2"/>
        <w:spacing w:beforeLines="150" w:before="360" w:afterLines="150" w:after="360" w:line="240" w:lineRule="auto"/>
        <w:jc w:val="center"/>
        <w:rPr>
          <w:rFonts w:ascii="宋体" w:hAnsi="宋体" w:cs="Times New Roman"/>
          <w:color w:val="000000"/>
          <w:sz w:val="28"/>
        </w:rPr>
      </w:pPr>
      <w:r w:rsidRPr="0090514E">
        <w:rPr>
          <w:rFonts w:ascii="宋体" w:hAnsi="宋体" w:cs="Times New Roman" w:hint="eastAsia"/>
          <w:color w:val="000000"/>
          <w:sz w:val="28"/>
        </w:rPr>
        <w:t>§</w:t>
      </w:r>
      <w:r w:rsidRPr="0090514E">
        <w:rPr>
          <w:rFonts w:ascii="宋体" w:hAnsi="宋体" w:cs="Times New Roman"/>
          <w:color w:val="000000"/>
          <w:sz w:val="28"/>
        </w:rPr>
        <w:t xml:space="preserve">4  </w:t>
      </w:r>
      <w:r w:rsidRPr="0090514E">
        <w:rPr>
          <w:rFonts w:ascii="宋体" w:hAnsi="宋体" w:cs="Times New Roman" w:hint="eastAsia"/>
          <w:color w:val="000000"/>
          <w:sz w:val="28"/>
        </w:rPr>
        <w:t>管理人报告</w:t>
      </w:r>
    </w:p>
    <w:p w:rsidR="0076518F" w:rsidRPr="0090514E" w:rsidRDefault="0076518F" w:rsidP="0090514E">
      <w:pPr>
        <w:spacing w:beforeLines="50" w:before="120" w:afterLines="50" w:after="120"/>
        <w:ind w:firstLineChars="200" w:firstLine="482"/>
        <w:rPr>
          <w:rFonts w:ascii="宋体" w:hAnsi="宋体"/>
          <w:b/>
          <w:bCs/>
          <w:sz w:val="24"/>
        </w:rPr>
      </w:pPr>
      <w:r w:rsidRPr="0090514E">
        <w:rPr>
          <w:rFonts w:ascii="宋体" w:hAnsi="宋体"/>
          <w:b/>
          <w:bCs/>
          <w:sz w:val="24"/>
        </w:rPr>
        <w:t xml:space="preserve">4.1 </w:t>
      </w:r>
      <w:r w:rsidRPr="0090514E">
        <w:rPr>
          <w:rFonts w:ascii="宋体" w:hAnsi="宋体" w:hint="eastAsia"/>
          <w:b/>
          <w:bCs/>
          <w:sz w:val="24"/>
        </w:rPr>
        <w:t>基金经理（或基金经理小组）简介</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850"/>
        <w:gridCol w:w="1560"/>
        <w:gridCol w:w="1559"/>
        <w:gridCol w:w="1417"/>
        <w:gridCol w:w="2835"/>
      </w:tblGrid>
      <w:tr w:rsidR="008277FF" w:rsidRPr="00E7455B" w:rsidTr="00E71C6E">
        <w:trPr>
          <w:cantSplit/>
          <w:trHeight w:val="292"/>
        </w:trPr>
        <w:tc>
          <w:tcPr>
            <w:tcW w:w="851" w:type="dxa"/>
            <w:vMerge w:val="restart"/>
            <w:vAlign w:val="center"/>
          </w:tcPr>
          <w:p w:rsidR="007D1292" w:rsidRPr="00E7455B" w:rsidRDefault="007D1292" w:rsidP="00D409D4">
            <w:pPr>
              <w:widowControl/>
              <w:spacing w:before="29"/>
              <w:ind w:left="17"/>
              <w:jc w:val="center"/>
              <w:rPr>
                <w:rFonts w:ascii="宋体" w:hAnsi="宋体"/>
                <w:color w:val="000000" w:themeColor="text1"/>
                <w:kern w:val="0"/>
                <w:szCs w:val="21"/>
              </w:rPr>
            </w:pPr>
            <w:r w:rsidRPr="00E7455B">
              <w:rPr>
                <w:rFonts w:ascii="宋体" w:hAnsi="宋体" w:cs="宋体" w:hint="eastAsia"/>
                <w:color w:val="000000" w:themeColor="text1"/>
                <w:kern w:val="0"/>
                <w:szCs w:val="21"/>
              </w:rPr>
              <w:lastRenderedPageBreak/>
              <w:t>姓名</w:t>
            </w:r>
          </w:p>
        </w:tc>
        <w:tc>
          <w:tcPr>
            <w:tcW w:w="850" w:type="dxa"/>
            <w:vMerge w:val="restart"/>
            <w:vAlign w:val="center"/>
          </w:tcPr>
          <w:p w:rsidR="007D1292" w:rsidRPr="00E7455B" w:rsidRDefault="007D1292" w:rsidP="00D409D4">
            <w:pPr>
              <w:widowControl/>
              <w:spacing w:before="29"/>
              <w:ind w:left="17"/>
              <w:jc w:val="center"/>
              <w:rPr>
                <w:rFonts w:ascii="宋体" w:hAnsi="宋体"/>
                <w:color w:val="000000" w:themeColor="text1"/>
                <w:kern w:val="0"/>
                <w:szCs w:val="21"/>
              </w:rPr>
            </w:pPr>
            <w:r w:rsidRPr="00E7455B">
              <w:rPr>
                <w:rFonts w:ascii="宋体" w:hAnsi="宋体" w:cs="宋体" w:hint="eastAsia"/>
                <w:color w:val="000000" w:themeColor="text1"/>
                <w:kern w:val="0"/>
                <w:szCs w:val="21"/>
              </w:rPr>
              <w:t>职务</w:t>
            </w:r>
          </w:p>
        </w:tc>
        <w:tc>
          <w:tcPr>
            <w:tcW w:w="3119" w:type="dxa"/>
            <w:gridSpan w:val="2"/>
            <w:vAlign w:val="center"/>
          </w:tcPr>
          <w:p w:rsidR="007D1292" w:rsidRPr="00E7455B" w:rsidRDefault="007D1292" w:rsidP="00D409D4">
            <w:pPr>
              <w:autoSpaceDE w:val="0"/>
              <w:autoSpaceDN w:val="0"/>
              <w:adjustRightInd w:val="0"/>
              <w:spacing w:before="29"/>
              <w:ind w:left="17"/>
              <w:jc w:val="center"/>
              <w:rPr>
                <w:rFonts w:ascii="宋体" w:hAnsi="宋体"/>
                <w:color w:val="000000" w:themeColor="text1"/>
                <w:kern w:val="0"/>
                <w:szCs w:val="21"/>
              </w:rPr>
            </w:pPr>
            <w:r w:rsidRPr="00E7455B">
              <w:rPr>
                <w:rFonts w:ascii="宋体" w:hAnsi="宋体" w:cs="宋体" w:hint="eastAsia"/>
                <w:color w:val="000000" w:themeColor="text1"/>
                <w:kern w:val="0"/>
                <w:szCs w:val="21"/>
              </w:rPr>
              <w:t>任本基金的基金经理期限</w:t>
            </w:r>
          </w:p>
        </w:tc>
        <w:tc>
          <w:tcPr>
            <w:tcW w:w="1417" w:type="dxa"/>
            <w:vMerge w:val="restart"/>
            <w:vAlign w:val="center"/>
          </w:tcPr>
          <w:p w:rsidR="007D1292" w:rsidRPr="00E7455B" w:rsidRDefault="007D1292" w:rsidP="00D409D4">
            <w:pPr>
              <w:autoSpaceDE w:val="0"/>
              <w:autoSpaceDN w:val="0"/>
              <w:adjustRightInd w:val="0"/>
              <w:spacing w:before="29"/>
              <w:ind w:left="17"/>
              <w:jc w:val="center"/>
              <w:rPr>
                <w:rFonts w:ascii="宋体" w:hAnsi="宋体"/>
                <w:color w:val="000000" w:themeColor="text1"/>
                <w:kern w:val="0"/>
                <w:szCs w:val="21"/>
              </w:rPr>
            </w:pPr>
            <w:r w:rsidRPr="00E7455B">
              <w:rPr>
                <w:rFonts w:ascii="宋体" w:hAnsi="宋体" w:cs="宋体" w:hint="eastAsia"/>
                <w:color w:val="000000" w:themeColor="text1"/>
                <w:kern w:val="0"/>
                <w:szCs w:val="21"/>
              </w:rPr>
              <w:t>证券从业年限</w:t>
            </w:r>
          </w:p>
        </w:tc>
        <w:tc>
          <w:tcPr>
            <w:tcW w:w="2835" w:type="dxa"/>
            <w:vMerge w:val="restart"/>
            <w:vAlign w:val="center"/>
          </w:tcPr>
          <w:p w:rsidR="007D1292" w:rsidRPr="00E7455B" w:rsidRDefault="007D1292" w:rsidP="00D409D4">
            <w:pPr>
              <w:widowControl/>
              <w:spacing w:before="29"/>
              <w:ind w:left="17"/>
              <w:jc w:val="center"/>
              <w:rPr>
                <w:rFonts w:ascii="宋体" w:hAnsi="宋体"/>
                <w:color w:val="000000" w:themeColor="text1"/>
                <w:kern w:val="0"/>
                <w:szCs w:val="21"/>
              </w:rPr>
            </w:pPr>
            <w:r w:rsidRPr="00E7455B">
              <w:rPr>
                <w:rFonts w:ascii="宋体" w:hAnsi="宋体" w:cs="宋体" w:hint="eastAsia"/>
                <w:color w:val="000000" w:themeColor="text1"/>
                <w:kern w:val="0"/>
                <w:szCs w:val="21"/>
              </w:rPr>
              <w:t>说明</w:t>
            </w:r>
          </w:p>
        </w:tc>
      </w:tr>
      <w:tr w:rsidR="008277FF" w:rsidRPr="00E7455B" w:rsidTr="00E71C6E">
        <w:trPr>
          <w:cantSplit/>
        </w:trPr>
        <w:tc>
          <w:tcPr>
            <w:tcW w:w="851" w:type="dxa"/>
            <w:vMerge/>
            <w:vAlign w:val="center"/>
          </w:tcPr>
          <w:p w:rsidR="007D1292" w:rsidRPr="00E7455B" w:rsidRDefault="007D1292" w:rsidP="00D409D4">
            <w:pPr>
              <w:widowControl/>
              <w:jc w:val="left"/>
              <w:rPr>
                <w:rFonts w:ascii="宋体" w:hAnsi="宋体"/>
                <w:color w:val="000000" w:themeColor="text1"/>
                <w:kern w:val="0"/>
                <w:szCs w:val="21"/>
              </w:rPr>
            </w:pPr>
          </w:p>
        </w:tc>
        <w:tc>
          <w:tcPr>
            <w:tcW w:w="850" w:type="dxa"/>
            <w:vMerge/>
            <w:vAlign w:val="center"/>
          </w:tcPr>
          <w:p w:rsidR="007D1292" w:rsidRPr="00E7455B" w:rsidRDefault="007D1292" w:rsidP="00D409D4">
            <w:pPr>
              <w:widowControl/>
              <w:jc w:val="left"/>
              <w:rPr>
                <w:rFonts w:ascii="宋体" w:hAnsi="宋体"/>
                <w:color w:val="000000" w:themeColor="text1"/>
                <w:kern w:val="0"/>
                <w:szCs w:val="21"/>
              </w:rPr>
            </w:pPr>
          </w:p>
        </w:tc>
        <w:tc>
          <w:tcPr>
            <w:tcW w:w="1560" w:type="dxa"/>
            <w:vAlign w:val="center"/>
          </w:tcPr>
          <w:p w:rsidR="007D1292" w:rsidRPr="00E7455B" w:rsidRDefault="007D1292" w:rsidP="00D409D4">
            <w:pPr>
              <w:autoSpaceDE w:val="0"/>
              <w:autoSpaceDN w:val="0"/>
              <w:adjustRightInd w:val="0"/>
              <w:spacing w:before="29"/>
              <w:ind w:left="17"/>
              <w:jc w:val="center"/>
              <w:rPr>
                <w:rFonts w:ascii="宋体" w:hAnsi="宋体" w:cs="宋体"/>
                <w:color w:val="000000" w:themeColor="text1"/>
                <w:kern w:val="0"/>
                <w:szCs w:val="21"/>
              </w:rPr>
            </w:pPr>
            <w:r w:rsidRPr="00E7455B">
              <w:rPr>
                <w:rFonts w:ascii="宋体" w:hAnsi="宋体" w:cs="宋体" w:hint="eastAsia"/>
                <w:color w:val="000000" w:themeColor="text1"/>
                <w:kern w:val="0"/>
                <w:szCs w:val="21"/>
              </w:rPr>
              <w:t>任职日期</w:t>
            </w:r>
          </w:p>
        </w:tc>
        <w:tc>
          <w:tcPr>
            <w:tcW w:w="1559" w:type="dxa"/>
            <w:vAlign w:val="center"/>
          </w:tcPr>
          <w:p w:rsidR="007D1292" w:rsidRPr="00E7455B" w:rsidRDefault="007D1292" w:rsidP="00D409D4">
            <w:pPr>
              <w:autoSpaceDE w:val="0"/>
              <w:autoSpaceDN w:val="0"/>
              <w:adjustRightInd w:val="0"/>
              <w:spacing w:before="29"/>
              <w:ind w:left="17"/>
              <w:jc w:val="center"/>
              <w:rPr>
                <w:rFonts w:ascii="宋体" w:hAnsi="宋体" w:cs="宋体"/>
                <w:color w:val="000000" w:themeColor="text1"/>
                <w:kern w:val="0"/>
                <w:szCs w:val="21"/>
              </w:rPr>
            </w:pPr>
            <w:r w:rsidRPr="00E7455B">
              <w:rPr>
                <w:rFonts w:ascii="宋体" w:hAnsi="宋体" w:cs="宋体" w:hint="eastAsia"/>
                <w:color w:val="000000" w:themeColor="text1"/>
                <w:kern w:val="0"/>
                <w:szCs w:val="21"/>
              </w:rPr>
              <w:t>离任日期</w:t>
            </w:r>
          </w:p>
        </w:tc>
        <w:tc>
          <w:tcPr>
            <w:tcW w:w="1417" w:type="dxa"/>
            <w:vMerge/>
            <w:vAlign w:val="center"/>
          </w:tcPr>
          <w:p w:rsidR="007D1292" w:rsidRPr="00E7455B" w:rsidRDefault="007D1292" w:rsidP="00D409D4">
            <w:pPr>
              <w:widowControl/>
              <w:jc w:val="center"/>
              <w:rPr>
                <w:rFonts w:ascii="宋体" w:hAnsi="宋体"/>
                <w:color w:val="000000" w:themeColor="text1"/>
                <w:kern w:val="0"/>
                <w:szCs w:val="21"/>
              </w:rPr>
            </w:pPr>
          </w:p>
        </w:tc>
        <w:tc>
          <w:tcPr>
            <w:tcW w:w="2835" w:type="dxa"/>
            <w:vMerge/>
            <w:vAlign w:val="center"/>
          </w:tcPr>
          <w:p w:rsidR="007D1292" w:rsidRPr="00E7455B" w:rsidRDefault="007D1292" w:rsidP="00D409D4">
            <w:pPr>
              <w:widowControl/>
              <w:jc w:val="center"/>
              <w:rPr>
                <w:rFonts w:ascii="宋体" w:hAnsi="宋体"/>
                <w:color w:val="000000" w:themeColor="text1"/>
                <w:kern w:val="0"/>
                <w:szCs w:val="21"/>
              </w:rPr>
            </w:pPr>
          </w:p>
        </w:tc>
      </w:tr>
      <w:tr w:rsidR="007F1BC2">
        <w:tc>
          <w:tcPr>
            <w:tcW w:w="851" w:type="dxa"/>
            <w:vAlign w:val="center"/>
          </w:tcPr>
          <w:p w:rsidR="007F1BC2" w:rsidRDefault="009A3509">
            <w:pPr>
              <w:jc w:val="center"/>
            </w:pPr>
            <w:r>
              <w:rPr>
                <w:rFonts w:ascii="宋体" w:hAnsi="宋体"/>
                <w:color w:val="000000" w:themeColor="text1"/>
                <w:szCs w:val="21"/>
              </w:rPr>
              <w:t>万琼</w:t>
            </w:r>
          </w:p>
        </w:tc>
        <w:tc>
          <w:tcPr>
            <w:tcW w:w="850" w:type="dxa"/>
            <w:vAlign w:val="center"/>
          </w:tcPr>
          <w:p w:rsidR="007F1BC2" w:rsidRDefault="009A3509">
            <w:pPr>
              <w:jc w:val="center"/>
            </w:pPr>
            <w:r>
              <w:rPr>
                <w:rFonts w:ascii="宋体" w:hAnsi="宋体"/>
                <w:color w:val="000000" w:themeColor="text1"/>
                <w:szCs w:val="21"/>
              </w:rPr>
              <w:t>基金经理</w:t>
            </w:r>
          </w:p>
        </w:tc>
        <w:tc>
          <w:tcPr>
            <w:tcW w:w="1560" w:type="dxa"/>
            <w:vAlign w:val="center"/>
          </w:tcPr>
          <w:p w:rsidR="007F1BC2" w:rsidRDefault="009A3509">
            <w:pPr>
              <w:jc w:val="center"/>
            </w:pPr>
            <w:r>
              <w:rPr>
                <w:rFonts w:ascii="宋体" w:hAnsi="宋体"/>
                <w:color w:val="000000" w:themeColor="text1"/>
                <w:szCs w:val="21"/>
              </w:rPr>
              <w:t>2015-10-08</w:t>
            </w:r>
          </w:p>
        </w:tc>
        <w:tc>
          <w:tcPr>
            <w:tcW w:w="1559" w:type="dxa"/>
            <w:vAlign w:val="center"/>
          </w:tcPr>
          <w:p w:rsidR="007F1BC2" w:rsidRDefault="009A3509">
            <w:pPr>
              <w:jc w:val="center"/>
            </w:pPr>
            <w:r>
              <w:rPr>
                <w:rFonts w:ascii="宋体" w:hAnsi="宋体"/>
                <w:color w:val="000000" w:themeColor="text1"/>
                <w:szCs w:val="21"/>
              </w:rPr>
              <w:t>-</w:t>
            </w:r>
          </w:p>
        </w:tc>
        <w:tc>
          <w:tcPr>
            <w:tcW w:w="1417" w:type="dxa"/>
            <w:vAlign w:val="center"/>
          </w:tcPr>
          <w:p w:rsidR="007F1BC2" w:rsidRDefault="009A3509">
            <w:pPr>
              <w:jc w:val="center"/>
            </w:pPr>
            <w:r>
              <w:rPr>
                <w:rFonts w:ascii="宋体" w:hAnsi="宋体"/>
                <w:color w:val="000000" w:themeColor="text1"/>
                <w:szCs w:val="21"/>
              </w:rPr>
              <w:t>9.6</w:t>
            </w:r>
          </w:p>
        </w:tc>
        <w:tc>
          <w:tcPr>
            <w:tcW w:w="2835" w:type="dxa"/>
            <w:vAlign w:val="center"/>
          </w:tcPr>
          <w:p w:rsidR="007F1BC2" w:rsidRDefault="009A3509">
            <w:pPr>
              <w:jc w:val="left"/>
            </w:pPr>
            <w:r>
              <w:rPr>
                <w:rFonts w:ascii="宋体" w:hAnsi="宋体"/>
                <w:color w:val="000000" w:themeColor="text1"/>
                <w:szCs w:val="21"/>
              </w:rPr>
              <w:t>2004年起先后在中企动力科技股份有限公司、华夏基金工作。2011年加入博时基金，历任投资助理，基金经理助理。现任博时上证超大盘ETF基金、博时上证超大盘ETF联接基金、博时上证自然资源ETF基金、博时上证自然资源ETF联接基金、博时标普500ETF基金、博时标普500ETF联接(QDII)基金的基金经理。</w:t>
            </w:r>
          </w:p>
        </w:tc>
      </w:tr>
      <w:tr w:rsidR="007F1BC2">
        <w:tc>
          <w:tcPr>
            <w:tcW w:w="851" w:type="dxa"/>
            <w:vAlign w:val="center"/>
          </w:tcPr>
          <w:p w:rsidR="007F1BC2" w:rsidRDefault="009A3509">
            <w:pPr>
              <w:jc w:val="center"/>
            </w:pPr>
            <w:r>
              <w:rPr>
                <w:rFonts w:ascii="宋体" w:hAnsi="宋体"/>
                <w:color w:val="000000" w:themeColor="text1"/>
                <w:szCs w:val="21"/>
              </w:rPr>
              <w:t>汪洋</w:t>
            </w:r>
          </w:p>
        </w:tc>
        <w:tc>
          <w:tcPr>
            <w:tcW w:w="850" w:type="dxa"/>
            <w:vAlign w:val="center"/>
          </w:tcPr>
          <w:p w:rsidR="007F1BC2" w:rsidRDefault="009A3509">
            <w:pPr>
              <w:jc w:val="center"/>
            </w:pPr>
            <w:r>
              <w:rPr>
                <w:rFonts w:ascii="宋体" w:hAnsi="宋体"/>
                <w:color w:val="000000" w:themeColor="text1"/>
                <w:szCs w:val="21"/>
              </w:rPr>
              <w:t>指数与量化投资部副总经理/基金经理</w:t>
            </w:r>
          </w:p>
        </w:tc>
        <w:tc>
          <w:tcPr>
            <w:tcW w:w="1560" w:type="dxa"/>
            <w:vAlign w:val="center"/>
          </w:tcPr>
          <w:p w:rsidR="007F1BC2" w:rsidRDefault="009A3509">
            <w:pPr>
              <w:jc w:val="center"/>
            </w:pPr>
            <w:r>
              <w:rPr>
                <w:rFonts w:ascii="宋体" w:hAnsi="宋体"/>
                <w:color w:val="000000" w:themeColor="text1"/>
                <w:szCs w:val="21"/>
              </w:rPr>
              <w:t>2016-05-16</w:t>
            </w:r>
          </w:p>
        </w:tc>
        <w:tc>
          <w:tcPr>
            <w:tcW w:w="1559" w:type="dxa"/>
            <w:vAlign w:val="center"/>
          </w:tcPr>
          <w:p w:rsidR="007F1BC2" w:rsidRDefault="009A3509">
            <w:pPr>
              <w:jc w:val="center"/>
            </w:pPr>
            <w:r>
              <w:rPr>
                <w:rFonts w:ascii="宋体" w:hAnsi="宋体"/>
                <w:color w:val="000000" w:themeColor="text1"/>
                <w:szCs w:val="21"/>
              </w:rPr>
              <w:t>-</w:t>
            </w:r>
          </w:p>
        </w:tc>
        <w:tc>
          <w:tcPr>
            <w:tcW w:w="1417" w:type="dxa"/>
            <w:vAlign w:val="center"/>
          </w:tcPr>
          <w:p w:rsidR="007F1BC2" w:rsidRDefault="009A3509">
            <w:pPr>
              <w:jc w:val="center"/>
            </w:pPr>
            <w:r>
              <w:rPr>
                <w:rFonts w:ascii="宋体" w:hAnsi="宋体"/>
                <w:color w:val="000000" w:themeColor="text1"/>
                <w:szCs w:val="21"/>
              </w:rPr>
              <w:t>7.3</w:t>
            </w:r>
          </w:p>
        </w:tc>
        <w:tc>
          <w:tcPr>
            <w:tcW w:w="2835" w:type="dxa"/>
            <w:vAlign w:val="center"/>
          </w:tcPr>
          <w:p w:rsidR="007F1BC2" w:rsidRDefault="009A3509">
            <w:pPr>
              <w:jc w:val="left"/>
            </w:pPr>
            <w:r>
              <w:rPr>
                <w:rFonts w:ascii="宋体" w:hAnsi="宋体"/>
                <w:color w:val="000000" w:themeColor="text1"/>
                <w:szCs w:val="21"/>
              </w:rPr>
              <w:t>2009年起先后在华泰联合证券、华泰柏瑞基金、汇添富基金工作。2015年加入博时基金管理有限公司，历任指数投资部总经理助理、指数投资部副总经理。现任指数与量化投资部副总经理兼博时标普500ETF基金、博时标普500ETF联接(QDII)基金、博时上证50ETF基金、博时上证50ETF联接基金的基金经理。</w:t>
            </w:r>
          </w:p>
        </w:tc>
      </w:tr>
    </w:tbl>
    <w:p w:rsidR="0076518F" w:rsidRPr="002D7097" w:rsidRDefault="00A47E47" w:rsidP="002D7097">
      <w:pPr>
        <w:pStyle w:val="20"/>
        <w:spacing w:beforeLines="50" w:before="120" w:afterLines="50" w:after="120" w:line="240" w:lineRule="auto"/>
        <w:ind w:firstLine="420"/>
        <w:rPr>
          <w:color w:val="000000"/>
          <w:sz w:val="21"/>
          <w:szCs w:val="21"/>
        </w:rPr>
      </w:pPr>
      <w:r w:rsidRPr="002D7097">
        <w:rPr>
          <w:color w:val="000000"/>
          <w:sz w:val="21"/>
          <w:szCs w:val="21"/>
        </w:rPr>
        <w:t>注：上述任职日期、离任日期根据本基金管理人对外披露的任免日期填写。证券从业的含义遵从行业协会《证券业从业人员资格管理办法》的相关规定。</w:t>
      </w:r>
    </w:p>
    <w:p w:rsidR="0076518F" w:rsidRPr="0090514E" w:rsidRDefault="0076518F" w:rsidP="0090514E">
      <w:pPr>
        <w:spacing w:beforeLines="50" w:before="120" w:afterLines="50" w:after="120"/>
        <w:ind w:firstLineChars="200" w:firstLine="482"/>
        <w:rPr>
          <w:rFonts w:ascii="宋体" w:hAnsi="宋体"/>
          <w:b/>
          <w:bCs/>
          <w:sz w:val="24"/>
        </w:rPr>
      </w:pPr>
      <w:r w:rsidRPr="0090514E">
        <w:rPr>
          <w:rFonts w:ascii="宋体" w:hAnsi="宋体"/>
          <w:b/>
          <w:bCs/>
          <w:sz w:val="24"/>
        </w:rPr>
        <w:t>4.</w:t>
      </w:r>
      <w:r w:rsidR="00F077D2" w:rsidRPr="0090514E">
        <w:rPr>
          <w:rFonts w:ascii="宋体" w:hAnsi="宋体" w:hint="eastAsia"/>
          <w:b/>
          <w:bCs/>
          <w:sz w:val="24"/>
        </w:rPr>
        <w:t>2</w:t>
      </w:r>
      <w:r w:rsidR="00A32FDA" w:rsidRPr="0090514E">
        <w:rPr>
          <w:rFonts w:ascii="宋体" w:hAnsi="宋体" w:hint="eastAsia"/>
          <w:b/>
          <w:bCs/>
          <w:sz w:val="24"/>
        </w:rPr>
        <w:t xml:space="preserve"> </w:t>
      </w:r>
      <w:r w:rsidRPr="0090514E">
        <w:rPr>
          <w:rFonts w:ascii="宋体" w:hAnsi="宋体" w:hint="eastAsia"/>
          <w:b/>
          <w:bCs/>
          <w:sz w:val="24"/>
        </w:rPr>
        <w:t>境外投资顾问为本基金提供投资建议的主要成员简介</w:t>
      </w:r>
    </w:p>
    <w:p w:rsidR="00FB47E0" w:rsidRPr="002D7097" w:rsidRDefault="00363E15" w:rsidP="002D7097">
      <w:pPr>
        <w:pStyle w:val="20"/>
        <w:spacing w:beforeLines="50" w:before="120" w:afterLines="50" w:after="120" w:line="240" w:lineRule="auto"/>
        <w:ind w:firstLine="420"/>
        <w:rPr>
          <w:color w:val="000000"/>
          <w:sz w:val="21"/>
          <w:szCs w:val="21"/>
        </w:rPr>
      </w:pPr>
      <w:r w:rsidRPr="002D7097">
        <w:rPr>
          <w:rFonts w:hint="eastAsia"/>
          <w:color w:val="000000"/>
          <w:sz w:val="21"/>
          <w:szCs w:val="21"/>
        </w:rPr>
        <w:t>本基金未聘请境外投资顾问。</w:t>
      </w:r>
    </w:p>
    <w:p w:rsidR="0076518F" w:rsidRPr="0090514E" w:rsidRDefault="0076518F" w:rsidP="0090514E">
      <w:pPr>
        <w:spacing w:beforeLines="50" w:before="120" w:afterLines="50" w:after="120"/>
        <w:ind w:firstLineChars="200" w:firstLine="482"/>
        <w:rPr>
          <w:rFonts w:ascii="宋体" w:hAnsi="宋体"/>
          <w:b/>
          <w:bCs/>
          <w:sz w:val="24"/>
        </w:rPr>
      </w:pPr>
      <w:r w:rsidRPr="0090514E">
        <w:rPr>
          <w:rFonts w:ascii="宋体" w:hAnsi="宋体"/>
          <w:b/>
          <w:bCs/>
          <w:sz w:val="24"/>
        </w:rPr>
        <w:t>4.</w:t>
      </w:r>
      <w:r w:rsidR="00A32FDA" w:rsidRPr="0090514E">
        <w:rPr>
          <w:rFonts w:ascii="宋体" w:hAnsi="宋体" w:hint="eastAsia"/>
          <w:b/>
          <w:bCs/>
          <w:sz w:val="24"/>
        </w:rPr>
        <w:t>3</w:t>
      </w:r>
      <w:r w:rsidRPr="0090514E">
        <w:rPr>
          <w:rFonts w:ascii="宋体" w:hAnsi="宋体"/>
          <w:b/>
          <w:bCs/>
          <w:sz w:val="24"/>
        </w:rPr>
        <w:t xml:space="preserve"> </w:t>
      </w:r>
      <w:r w:rsidR="00176C39" w:rsidRPr="00176C39">
        <w:rPr>
          <w:rFonts w:ascii="宋体" w:hAnsi="宋体" w:hint="eastAsia"/>
          <w:b/>
          <w:bCs/>
          <w:sz w:val="24"/>
        </w:rPr>
        <w:t>管理人对报告期内本基金运作遵规守信情况的说明</w:t>
      </w:r>
    </w:p>
    <w:p w:rsidR="0076518F" w:rsidRPr="00E7455B" w:rsidRDefault="00363E15" w:rsidP="00D409D4">
      <w:pPr>
        <w:spacing w:line="360" w:lineRule="auto"/>
        <w:ind w:firstLineChars="200" w:firstLine="480"/>
        <w:rPr>
          <w:rFonts w:ascii="宋体" w:hAnsi="宋体" w:cs="Arial"/>
          <w:color w:val="000000" w:themeColor="text1"/>
          <w:kern w:val="0"/>
          <w:sz w:val="24"/>
        </w:rPr>
      </w:pPr>
      <w:r w:rsidRPr="00E7455B">
        <w:rPr>
          <w:rFonts w:ascii="宋体" w:hAnsi="宋体"/>
          <w:color w:val="000000" w:themeColor="text1"/>
          <w:sz w:val="24"/>
        </w:rPr>
        <w:t>在本报告期内，本基金管理人严格遵循了《中华人民共和国证券投资基金法》及其各项实施细则、本基金基金合同和其他相关法律法规的规定，并本着诚实信用、勤勉尽责、取信于市场、取信于社会的原则管理和运用基金资产，为基金持有人谋求最大利益。本报告期内，基金投资管理符合有关法规和基金合同的规定，没有损害基金持有人利益的行为。</w:t>
      </w:r>
    </w:p>
    <w:p w:rsidR="0076518F" w:rsidRPr="0090514E" w:rsidRDefault="0076518F" w:rsidP="0090514E">
      <w:pPr>
        <w:spacing w:beforeLines="50" w:before="120" w:afterLines="50" w:after="120"/>
        <w:ind w:firstLineChars="200" w:firstLine="482"/>
        <w:rPr>
          <w:rFonts w:ascii="宋体" w:hAnsi="宋体"/>
          <w:b/>
          <w:bCs/>
          <w:sz w:val="24"/>
        </w:rPr>
      </w:pPr>
      <w:r w:rsidRPr="0090514E">
        <w:rPr>
          <w:rFonts w:ascii="宋体" w:hAnsi="宋体"/>
          <w:b/>
          <w:bCs/>
          <w:sz w:val="24"/>
        </w:rPr>
        <w:t>4.</w:t>
      </w:r>
      <w:r w:rsidR="00A32FDA" w:rsidRPr="0090514E">
        <w:rPr>
          <w:rFonts w:ascii="宋体" w:hAnsi="宋体" w:hint="eastAsia"/>
          <w:b/>
          <w:bCs/>
          <w:sz w:val="24"/>
        </w:rPr>
        <w:t>4</w:t>
      </w:r>
      <w:r w:rsidRPr="0090514E">
        <w:rPr>
          <w:rFonts w:ascii="宋体" w:hAnsi="宋体"/>
          <w:b/>
          <w:bCs/>
          <w:sz w:val="24"/>
        </w:rPr>
        <w:t xml:space="preserve"> </w:t>
      </w:r>
      <w:r w:rsidRPr="0090514E">
        <w:rPr>
          <w:rFonts w:ascii="宋体" w:hAnsi="宋体" w:hint="eastAsia"/>
          <w:b/>
          <w:bCs/>
          <w:sz w:val="24"/>
        </w:rPr>
        <w:t>公平交易专项说明</w:t>
      </w:r>
    </w:p>
    <w:p w:rsidR="00AB42E2" w:rsidRPr="0090514E" w:rsidRDefault="00AB42E2" w:rsidP="0090514E">
      <w:pPr>
        <w:spacing w:beforeLines="50" w:before="120" w:afterLines="50" w:after="120"/>
        <w:ind w:firstLineChars="200" w:firstLine="480"/>
        <w:rPr>
          <w:rFonts w:ascii="宋体" w:hAnsi="宋体"/>
          <w:bCs/>
          <w:sz w:val="24"/>
        </w:rPr>
      </w:pPr>
      <w:r w:rsidRPr="0090514E">
        <w:rPr>
          <w:rFonts w:ascii="宋体" w:hAnsi="宋体" w:hint="eastAsia"/>
          <w:bCs/>
          <w:sz w:val="24"/>
        </w:rPr>
        <w:t>4.</w:t>
      </w:r>
      <w:r w:rsidR="00A32FDA" w:rsidRPr="0090514E">
        <w:rPr>
          <w:rFonts w:ascii="宋体" w:hAnsi="宋体" w:hint="eastAsia"/>
          <w:bCs/>
          <w:sz w:val="24"/>
        </w:rPr>
        <w:t>4.1</w:t>
      </w:r>
      <w:r w:rsidRPr="0090514E">
        <w:rPr>
          <w:rFonts w:ascii="宋体" w:hAnsi="宋体" w:hint="eastAsia"/>
          <w:bCs/>
          <w:sz w:val="24"/>
        </w:rPr>
        <w:t>公平交易制度的执行情况</w:t>
      </w:r>
    </w:p>
    <w:p w:rsidR="00AB42E2" w:rsidRPr="00E7455B" w:rsidRDefault="001F3C28" w:rsidP="00D409D4">
      <w:pPr>
        <w:spacing w:line="360" w:lineRule="auto"/>
        <w:ind w:firstLineChars="200" w:firstLine="480"/>
        <w:rPr>
          <w:rFonts w:ascii="宋体" w:hAnsi="宋体"/>
          <w:color w:val="000000" w:themeColor="text1"/>
          <w:sz w:val="24"/>
        </w:rPr>
      </w:pPr>
      <w:r w:rsidRPr="00E7455B">
        <w:rPr>
          <w:rFonts w:ascii="宋体" w:hAnsi="宋体"/>
          <w:color w:val="000000" w:themeColor="text1"/>
          <w:sz w:val="24"/>
        </w:rPr>
        <w:t>报告期内，本基金管理人严格执行了《证券投资基金管理公司公平交易制度指导意见》和公司制定的公平交易相关制度。</w:t>
      </w:r>
    </w:p>
    <w:p w:rsidR="00AB42E2" w:rsidRPr="0090514E" w:rsidRDefault="00AB42E2" w:rsidP="0090514E">
      <w:pPr>
        <w:spacing w:beforeLines="50" w:before="120" w:afterLines="50" w:after="120"/>
        <w:ind w:firstLineChars="200" w:firstLine="480"/>
        <w:rPr>
          <w:rFonts w:ascii="宋体" w:hAnsi="宋体"/>
          <w:bCs/>
          <w:sz w:val="24"/>
        </w:rPr>
      </w:pPr>
      <w:r w:rsidRPr="0090514E">
        <w:rPr>
          <w:rFonts w:ascii="宋体" w:hAnsi="宋体" w:hint="eastAsia"/>
          <w:bCs/>
          <w:sz w:val="24"/>
        </w:rPr>
        <w:t>4.</w:t>
      </w:r>
      <w:r w:rsidR="00A32FDA" w:rsidRPr="0090514E">
        <w:rPr>
          <w:rFonts w:ascii="宋体" w:hAnsi="宋体" w:hint="eastAsia"/>
          <w:bCs/>
          <w:sz w:val="24"/>
        </w:rPr>
        <w:t>4</w:t>
      </w:r>
      <w:r w:rsidRPr="0090514E">
        <w:rPr>
          <w:rFonts w:ascii="宋体" w:hAnsi="宋体" w:hint="eastAsia"/>
          <w:bCs/>
          <w:sz w:val="24"/>
        </w:rPr>
        <w:t>.</w:t>
      </w:r>
      <w:r w:rsidR="00A32FDA" w:rsidRPr="0090514E">
        <w:rPr>
          <w:rFonts w:ascii="宋体" w:hAnsi="宋体" w:hint="eastAsia"/>
          <w:bCs/>
          <w:sz w:val="24"/>
        </w:rPr>
        <w:t>2</w:t>
      </w:r>
      <w:r w:rsidRPr="0090514E">
        <w:rPr>
          <w:rFonts w:ascii="宋体" w:hAnsi="宋体" w:hint="eastAsia"/>
          <w:bCs/>
          <w:sz w:val="24"/>
        </w:rPr>
        <w:t>异常交易行为的专项说明</w:t>
      </w:r>
    </w:p>
    <w:p w:rsidR="0076518F" w:rsidRPr="00D409D4" w:rsidRDefault="001F3C28" w:rsidP="00D409D4">
      <w:pPr>
        <w:spacing w:line="360" w:lineRule="auto"/>
        <w:ind w:firstLineChars="200" w:firstLine="480"/>
        <w:rPr>
          <w:rFonts w:ascii="宋体" w:hAnsi="宋体"/>
          <w:color w:val="000000" w:themeColor="text1"/>
          <w:sz w:val="24"/>
        </w:rPr>
      </w:pPr>
      <w:r w:rsidRPr="00E7455B">
        <w:rPr>
          <w:rFonts w:ascii="宋体" w:hAnsi="宋体" w:hint="eastAsia"/>
          <w:color w:val="000000" w:themeColor="text1"/>
          <w:sz w:val="24"/>
        </w:rPr>
        <w:lastRenderedPageBreak/>
        <w:t>报告期内未发现本基金存在异常交易行为。</w:t>
      </w:r>
    </w:p>
    <w:p w:rsidR="0076518F" w:rsidRPr="0090514E" w:rsidRDefault="0076518F" w:rsidP="0090514E">
      <w:pPr>
        <w:spacing w:beforeLines="50" w:before="120" w:afterLines="50" w:after="120"/>
        <w:ind w:firstLineChars="200" w:firstLine="482"/>
        <w:rPr>
          <w:rFonts w:ascii="宋体" w:hAnsi="宋体"/>
          <w:b/>
          <w:bCs/>
          <w:sz w:val="24"/>
        </w:rPr>
      </w:pPr>
      <w:r w:rsidRPr="0090514E">
        <w:rPr>
          <w:rFonts w:ascii="宋体" w:hAnsi="宋体"/>
          <w:b/>
          <w:bCs/>
          <w:sz w:val="24"/>
        </w:rPr>
        <w:t>4.</w:t>
      </w:r>
      <w:r w:rsidR="00A32FDA" w:rsidRPr="0090514E">
        <w:rPr>
          <w:rFonts w:ascii="宋体" w:hAnsi="宋体" w:hint="eastAsia"/>
          <w:b/>
          <w:bCs/>
          <w:sz w:val="24"/>
        </w:rPr>
        <w:t>5</w:t>
      </w:r>
      <w:r w:rsidRPr="0090514E">
        <w:rPr>
          <w:rFonts w:ascii="宋体" w:hAnsi="宋体"/>
          <w:b/>
          <w:bCs/>
          <w:sz w:val="24"/>
        </w:rPr>
        <w:t xml:space="preserve"> </w:t>
      </w:r>
      <w:r w:rsidRPr="0090514E">
        <w:rPr>
          <w:rFonts w:ascii="宋体" w:hAnsi="宋体" w:hint="eastAsia"/>
          <w:b/>
          <w:bCs/>
          <w:sz w:val="24"/>
        </w:rPr>
        <w:t>报告期内基金的投资策略和业绩表现说明</w:t>
      </w:r>
    </w:p>
    <w:p w:rsidR="00462B61" w:rsidRPr="0090514E" w:rsidRDefault="00462B61" w:rsidP="0090514E">
      <w:pPr>
        <w:spacing w:beforeLines="50" w:before="120" w:afterLines="50" w:after="120"/>
        <w:ind w:firstLineChars="200" w:firstLine="480"/>
        <w:rPr>
          <w:rFonts w:ascii="宋体" w:hAnsi="宋体"/>
          <w:bCs/>
          <w:sz w:val="24"/>
        </w:rPr>
      </w:pPr>
      <w:r w:rsidRPr="0090514E">
        <w:rPr>
          <w:rFonts w:ascii="宋体" w:hAnsi="宋体" w:hint="eastAsia"/>
          <w:bCs/>
          <w:sz w:val="24"/>
        </w:rPr>
        <w:t>4.</w:t>
      </w:r>
      <w:r w:rsidR="00A32FDA" w:rsidRPr="0090514E">
        <w:rPr>
          <w:rFonts w:ascii="宋体" w:hAnsi="宋体" w:hint="eastAsia"/>
          <w:bCs/>
          <w:sz w:val="24"/>
        </w:rPr>
        <w:t>5.1</w:t>
      </w:r>
      <w:r w:rsidRPr="0090514E">
        <w:rPr>
          <w:rFonts w:ascii="宋体" w:hAnsi="宋体" w:hint="eastAsia"/>
          <w:bCs/>
          <w:sz w:val="24"/>
        </w:rPr>
        <w:t>报告期内基金投资策略和运作分析</w:t>
      </w:r>
    </w:p>
    <w:p w:rsidR="007F1BC2" w:rsidRDefault="009A3509">
      <w:pPr>
        <w:spacing w:line="360" w:lineRule="auto"/>
        <w:ind w:firstLineChars="200" w:firstLine="480"/>
        <w:rPr>
          <w:rFonts w:ascii="宋体" w:hAnsi="宋体"/>
          <w:color w:val="000000" w:themeColor="text1"/>
          <w:sz w:val="24"/>
        </w:rPr>
      </w:pPr>
      <w:r>
        <w:rPr>
          <w:rFonts w:ascii="宋体" w:hAnsi="宋体"/>
          <w:color w:val="000000" w:themeColor="text1"/>
          <w:sz w:val="24"/>
        </w:rPr>
        <w:t>回顾2016年3季度，美国经济数据好坏不均。劳动力市场方面，非农就业人数增长低于预期，但劳动参与率小幅改善；新增就业人数虽低于预期，但就业结构改善。工业产出和制造业数据表现疲软但通胀指标改善。标普500指数在8月份创出历史新高，进入9月份后，基于对美联储当月加息预期的忧虑，指数也进行了小幅调整。总体而言，标普500指数在三季度取得了不错的表现。</w:t>
      </w:r>
    </w:p>
    <w:p w:rsidR="00B0116D" w:rsidRPr="00E7455B" w:rsidRDefault="00B0116D" w:rsidP="00D409D4">
      <w:pPr>
        <w:spacing w:line="360" w:lineRule="auto"/>
        <w:ind w:firstLineChars="200" w:firstLine="480"/>
        <w:rPr>
          <w:rFonts w:ascii="宋体" w:hAnsi="宋体"/>
          <w:color w:val="000000" w:themeColor="text1"/>
          <w:sz w:val="24"/>
        </w:rPr>
      </w:pPr>
      <w:r w:rsidRPr="00E7455B">
        <w:rPr>
          <w:rFonts w:ascii="宋体" w:hAnsi="宋体"/>
          <w:color w:val="000000" w:themeColor="text1"/>
          <w:sz w:val="24"/>
        </w:rPr>
        <w:t xml:space="preserve">本基金主要投资于标普500指数成份股及备选成份股，以期获得标的指数所表征的市场平均水平的投资收益。截至季末，基金投资于标的指数成份股、备选成份股的投资比例不低于基金资产净值的90%，符合基金合同要求。本基金主要采取完全复制法实现对标的指数的紧密跟踪。为了减轻由于现金拖累产生的跟踪误差，本基金用少量资产投资标的指数股指期货，以达到最有效跟踪标的指数的投资目标。 </w:t>
      </w:r>
    </w:p>
    <w:p w:rsidR="00462B61" w:rsidRPr="0090514E" w:rsidRDefault="00462B61" w:rsidP="0090514E">
      <w:pPr>
        <w:spacing w:beforeLines="50" w:before="120" w:afterLines="50" w:after="120"/>
        <w:ind w:firstLineChars="200" w:firstLine="480"/>
        <w:rPr>
          <w:rFonts w:ascii="宋体" w:hAnsi="宋体"/>
          <w:bCs/>
          <w:sz w:val="24"/>
        </w:rPr>
      </w:pPr>
      <w:r w:rsidRPr="0090514E">
        <w:rPr>
          <w:rFonts w:ascii="宋体" w:hAnsi="宋体" w:hint="eastAsia"/>
          <w:bCs/>
          <w:sz w:val="24"/>
        </w:rPr>
        <w:t>4.</w:t>
      </w:r>
      <w:r w:rsidR="00A32FDA" w:rsidRPr="0090514E">
        <w:rPr>
          <w:rFonts w:ascii="宋体" w:hAnsi="宋体" w:hint="eastAsia"/>
          <w:bCs/>
          <w:sz w:val="24"/>
        </w:rPr>
        <w:t>5</w:t>
      </w:r>
      <w:r w:rsidRPr="0090514E">
        <w:rPr>
          <w:rFonts w:ascii="宋体" w:hAnsi="宋体" w:hint="eastAsia"/>
          <w:bCs/>
          <w:sz w:val="24"/>
        </w:rPr>
        <w:t>.</w:t>
      </w:r>
      <w:r w:rsidR="00A32FDA" w:rsidRPr="0090514E">
        <w:rPr>
          <w:rFonts w:ascii="宋体" w:hAnsi="宋体" w:hint="eastAsia"/>
          <w:bCs/>
          <w:sz w:val="24"/>
        </w:rPr>
        <w:t>2</w:t>
      </w:r>
      <w:r w:rsidRPr="0090514E">
        <w:rPr>
          <w:rFonts w:ascii="宋体" w:hAnsi="宋体" w:hint="eastAsia"/>
          <w:bCs/>
          <w:sz w:val="24"/>
        </w:rPr>
        <w:t>报告期内基金的业绩表现</w:t>
      </w:r>
    </w:p>
    <w:p w:rsidR="00C736BB" w:rsidRDefault="00B0116D" w:rsidP="00D409D4">
      <w:pPr>
        <w:spacing w:line="360" w:lineRule="auto"/>
        <w:ind w:firstLineChars="200" w:firstLine="480"/>
        <w:rPr>
          <w:rFonts w:ascii="宋体" w:hAnsi="宋体"/>
          <w:color w:val="000000" w:themeColor="text1"/>
          <w:sz w:val="24"/>
        </w:rPr>
      </w:pPr>
      <w:r w:rsidRPr="00E7455B">
        <w:rPr>
          <w:rFonts w:ascii="宋体" w:hAnsi="宋体"/>
          <w:color w:val="000000" w:themeColor="text1"/>
          <w:sz w:val="24"/>
        </w:rPr>
        <w:t>截至2016年9月30日，本基金份额净值为1.3359元，累计份额净值为1.3359元，本基金报告期内净值增长率为</w:t>
      </w:r>
      <w:r w:rsidR="00B90BC6" w:rsidRPr="00B90BC6">
        <w:rPr>
          <w:rFonts w:ascii="宋体" w:hAnsi="宋体"/>
          <w:color w:val="000000" w:themeColor="text1"/>
          <w:sz w:val="24"/>
        </w:rPr>
        <w:t>4.11%</w:t>
      </w:r>
      <w:r w:rsidRPr="00E7455B">
        <w:rPr>
          <w:rFonts w:ascii="宋体" w:hAnsi="宋体"/>
          <w:color w:val="000000" w:themeColor="text1"/>
          <w:sz w:val="24"/>
        </w:rPr>
        <w:t>，同期业绩</w:t>
      </w:r>
      <w:proofErr w:type="gramStart"/>
      <w:r w:rsidRPr="00E7455B">
        <w:rPr>
          <w:rFonts w:ascii="宋体" w:hAnsi="宋体"/>
          <w:color w:val="000000" w:themeColor="text1"/>
          <w:sz w:val="24"/>
        </w:rPr>
        <w:t>基准涨幅</w:t>
      </w:r>
      <w:proofErr w:type="gramEnd"/>
      <w:r w:rsidRPr="00E7455B">
        <w:rPr>
          <w:rFonts w:ascii="宋体" w:hAnsi="宋体"/>
          <w:color w:val="000000" w:themeColor="text1"/>
          <w:sz w:val="24"/>
        </w:rPr>
        <w:t>为</w:t>
      </w:r>
      <w:r w:rsidR="00B90BC6" w:rsidRPr="00B90BC6">
        <w:rPr>
          <w:rFonts w:ascii="宋体" w:hAnsi="宋体"/>
          <w:color w:val="000000" w:themeColor="text1"/>
          <w:sz w:val="24"/>
        </w:rPr>
        <w:t>4.42%</w:t>
      </w:r>
      <w:r w:rsidRPr="00E7455B">
        <w:rPr>
          <w:rFonts w:ascii="宋体" w:hAnsi="宋体"/>
          <w:color w:val="000000" w:themeColor="text1"/>
          <w:sz w:val="24"/>
        </w:rPr>
        <w:t>。</w:t>
      </w:r>
    </w:p>
    <w:p w:rsidR="0076518F" w:rsidRPr="0090514E" w:rsidRDefault="0076518F" w:rsidP="0090514E">
      <w:pPr>
        <w:pStyle w:val="2"/>
        <w:spacing w:beforeLines="150" w:before="360" w:afterLines="150" w:after="360" w:line="240" w:lineRule="auto"/>
        <w:jc w:val="center"/>
        <w:rPr>
          <w:rFonts w:ascii="宋体" w:hAnsi="宋体" w:cs="Times New Roman"/>
          <w:color w:val="000000"/>
          <w:sz w:val="28"/>
        </w:rPr>
      </w:pPr>
      <w:r w:rsidRPr="0090514E">
        <w:rPr>
          <w:rFonts w:ascii="宋体" w:hAnsi="宋体" w:cs="Times New Roman" w:hint="eastAsia"/>
          <w:color w:val="000000"/>
          <w:sz w:val="28"/>
        </w:rPr>
        <w:t>§</w:t>
      </w:r>
      <w:r w:rsidRPr="0090514E">
        <w:rPr>
          <w:rFonts w:ascii="宋体" w:hAnsi="宋体" w:cs="Times New Roman"/>
          <w:color w:val="000000"/>
          <w:sz w:val="28"/>
        </w:rPr>
        <w:t xml:space="preserve">5  </w:t>
      </w:r>
      <w:r w:rsidRPr="0090514E">
        <w:rPr>
          <w:rFonts w:ascii="宋体" w:hAnsi="宋体" w:cs="Times New Roman" w:hint="eastAsia"/>
          <w:color w:val="000000"/>
          <w:sz w:val="28"/>
        </w:rPr>
        <w:t>投资组合报告</w:t>
      </w:r>
    </w:p>
    <w:p w:rsidR="0076518F" w:rsidRPr="0090514E" w:rsidRDefault="0076518F" w:rsidP="0090514E">
      <w:pPr>
        <w:spacing w:beforeLines="50" w:before="120" w:afterLines="50" w:after="120"/>
        <w:ind w:firstLineChars="200" w:firstLine="482"/>
        <w:rPr>
          <w:rFonts w:ascii="宋体" w:hAnsi="宋体"/>
          <w:b/>
          <w:bCs/>
          <w:sz w:val="24"/>
        </w:rPr>
      </w:pPr>
      <w:r w:rsidRPr="0090514E">
        <w:rPr>
          <w:rFonts w:ascii="宋体" w:hAnsi="宋体"/>
          <w:b/>
          <w:bCs/>
          <w:sz w:val="24"/>
        </w:rPr>
        <w:t xml:space="preserve">5.1 </w:t>
      </w:r>
      <w:r w:rsidRPr="0090514E">
        <w:rPr>
          <w:rFonts w:ascii="宋体" w:hAnsi="宋体" w:hint="eastAsia"/>
          <w:b/>
          <w:bCs/>
          <w:sz w:val="24"/>
        </w:rPr>
        <w:t>报告期末基金资产组合情况</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260"/>
        <w:gridCol w:w="3261"/>
        <w:gridCol w:w="1842"/>
      </w:tblGrid>
      <w:tr w:rsidR="008277FF" w:rsidRPr="00E7455B" w:rsidTr="003E547D">
        <w:tc>
          <w:tcPr>
            <w:tcW w:w="709" w:type="dxa"/>
            <w:shd w:val="clear" w:color="auto" w:fill="auto"/>
            <w:vAlign w:val="center"/>
          </w:tcPr>
          <w:p w:rsidR="00363E15" w:rsidRPr="00E7455B" w:rsidRDefault="00363E15" w:rsidP="00D409D4">
            <w:pPr>
              <w:spacing w:before="29"/>
              <w:ind w:left="17"/>
              <w:jc w:val="center"/>
              <w:rPr>
                <w:rFonts w:ascii="宋体" w:hAnsi="宋体"/>
                <w:color w:val="000000" w:themeColor="text1"/>
                <w:szCs w:val="21"/>
              </w:rPr>
            </w:pPr>
            <w:r w:rsidRPr="00E7455B">
              <w:rPr>
                <w:rFonts w:ascii="宋体" w:hAnsi="宋体" w:hint="eastAsia"/>
                <w:color w:val="000000" w:themeColor="text1"/>
                <w:szCs w:val="21"/>
              </w:rPr>
              <w:t>序号</w:t>
            </w:r>
          </w:p>
        </w:tc>
        <w:tc>
          <w:tcPr>
            <w:tcW w:w="3260" w:type="dxa"/>
            <w:shd w:val="clear" w:color="auto" w:fill="auto"/>
            <w:vAlign w:val="center"/>
          </w:tcPr>
          <w:p w:rsidR="00363E15" w:rsidRPr="00E7455B" w:rsidRDefault="00363E15" w:rsidP="00D409D4">
            <w:pPr>
              <w:spacing w:before="29"/>
              <w:ind w:left="17"/>
              <w:jc w:val="center"/>
              <w:rPr>
                <w:rFonts w:ascii="宋体" w:hAnsi="宋体"/>
                <w:color w:val="000000" w:themeColor="text1"/>
                <w:szCs w:val="21"/>
              </w:rPr>
            </w:pPr>
            <w:r w:rsidRPr="00E7455B">
              <w:rPr>
                <w:rFonts w:ascii="宋体" w:hAnsi="宋体" w:hint="eastAsia"/>
                <w:color w:val="000000" w:themeColor="text1"/>
                <w:szCs w:val="21"/>
              </w:rPr>
              <w:t>项目</w:t>
            </w:r>
          </w:p>
        </w:tc>
        <w:tc>
          <w:tcPr>
            <w:tcW w:w="3261" w:type="dxa"/>
            <w:shd w:val="clear" w:color="auto" w:fill="auto"/>
            <w:vAlign w:val="center"/>
          </w:tcPr>
          <w:p w:rsidR="00363E15" w:rsidRPr="00E7455B" w:rsidRDefault="00363E15" w:rsidP="00D409D4">
            <w:pPr>
              <w:spacing w:before="29"/>
              <w:ind w:left="17"/>
              <w:jc w:val="center"/>
              <w:rPr>
                <w:rFonts w:ascii="宋体" w:hAnsi="宋体"/>
                <w:color w:val="000000" w:themeColor="text1"/>
                <w:szCs w:val="21"/>
              </w:rPr>
            </w:pPr>
            <w:r w:rsidRPr="00E7455B">
              <w:rPr>
                <w:rFonts w:ascii="宋体" w:hAnsi="宋体" w:hint="eastAsia"/>
                <w:color w:val="000000" w:themeColor="text1"/>
                <w:szCs w:val="21"/>
              </w:rPr>
              <w:t>金额(</w:t>
            </w:r>
            <w:r w:rsidR="002655D4" w:rsidRPr="00E7455B">
              <w:rPr>
                <w:rFonts w:ascii="宋体" w:hAnsi="宋体" w:hint="eastAsia"/>
                <w:color w:val="000000" w:themeColor="text1"/>
                <w:szCs w:val="21"/>
              </w:rPr>
              <w:t>人民币</w:t>
            </w:r>
            <w:r w:rsidRPr="00E7455B">
              <w:rPr>
                <w:rFonts w:ascii="宋体" w:hAnsi="宋体" w:hint="eastAsia"/>
                <w:color w:val="000000" w:themeColor="text1"/>
                <w:szCs w:val="21"/>
              </w:rPr>
              <w:t>元)</w:t>
            </w:r>
          </w:p>
        </w:tc>
        <w:tc>
          <w:tcPr>
            <w:tcW w:w="1842" w:type="dxa"/>
            <w:shd w:val="clear" w:color="auto" w:fill="auto"/>
            <w:vAlign w:val="center"/>
          </w:tcPr>
          <w:p w:rsidR="00363E15" w:rsidRPr="00E7455B" w:rsidRDefault="00363E15" w:rsidP="00D409D4">
            <w:pPr>
              <w:spacing w:before="29"/>
              <w:ind w:left="17"/>
              <w:jc w:val="center"/>
              <w:rPr>
                <w:rFonts w:ascii="宋体" w:hAnsi="宋体"/>
                <w:color w:val="000000" w:themeColor="text1"/>
                <w:szCs w:val="21"/>
              </w:rPr>
            </w:pPr>
            <w:r w:rsidRPr="00E7455B">
              <w:rPr>
                <w:rFonts w:ascii="宋体" w:hAnsi="宋体" w:hint="eastAsia"/>
                <w:color w:val="000000" w:themeColor="text1"/>
                <w:szCs w:val="21"/>
              </w:rPr>
              <w:t>占基金总资产的比例(</w:t>
            </w:r>
            <w:r w:rsidRPr="00E7455B">
              <w:rPr>
                <w:rFonts w:ascii="宋体" w:hAnsi="宋体"/>
                <w:color w:val="000000" w:themeColor="text1"/>
                <w:szCs w:val="21"/>
              </w:rPr>
              <w:t>%</w:t>
            </w:r>
            <w:r w:rsidRPr="00E7455B">
              <w:rPr>
                <w:rFonts w:ascii="宋体" w:hAnsi="宋体" w:hint="eastAsia"/>
                <w:color w:val="000000" w:themeColor="text1"/>
                <w:szCs w:val="21"/>
              </w:rPr>
              <w:t>)</w:t>
            </w:r>
          </w:p>
        </w:tc>
      </w:tr>
      <w:tr w:rsidR="00FF2ECD" w:rsidRPr="00E7455B" w:rsidTr="000D614E">
        <w:tc>
          <w:tcPr>
            <w:tcW w:w="709" w:type="dxa"/>
            <w:shd w:val="clear" w:color="auto" w:fill="auto"/>
            <w:vAlign w:val="center"/>
          </w:tcPr>
          <w:p w:rsidR="00FF2ECD" w:rsidRPr="00E7455B" w:rsidRDefault="00FF2ECD" w:rsidP="00D409D4">
            <w:pPr>
              <w:spacing w:before="29"/>
              <w:ind w:left="17"/>
              <w:jc w:val="center"/>
              <w:rPr>
                <w:rFonts w:ascii="宋体" w:hAnsi="宋体"/>
                <w:color w:val="000000" w:themeColor="text1"/>
                <w:szCs w:val="21"/>
              </w:rPr>
            </w:pPr>
            <w:r w:rsidRPr="00E7455B">
              <w:rPr>
                <w:rFonts w:ascii="宋体" w:hAnsi="宋体"/>
                <w:color w:val="000000" w:themeColor="text1"/>
                <w:szCs w:val="21"/>
              </w:rPr>
              <w:t>1</w:t>
            </w:r>
          </w:p>
        </w:tc>
        <w:tc>
          <w:tcPr>
            <w:tcW w:w="3260" w:type="dxa"/>
            <w:shd w:val="clear" w:color="auto" w:fill="auto"/>
            <w:vAlign w:val="center"/>
          </w:tcPr>
          <w:p w:rsidR="00FF2ECD" w:rsidRPr="00E7455B" w:rsidRDefault="00FF2ECD" w:rsidP="00D409D4">
            <w:pPr>
              <w:spacing w:before="29"/>
              <w:ind w:left="17"/>
              <w:rPr>
                <w:rFonts w:ascii="宋体" w:hAnsi="宋体"/>
                <w:color w:val="000000" w:themeColor="text1"/>
                <w:szCs w:val="21"/>
              </w:rPr>
            </w:pPr>
            <w:r w:rsidRPr="00E7455B">
              <w:rPr>
                <w:rFonts w:ascii="宋体" w:hAnsi="宋体" w:cs="宋体" w:hint="eastAsia"/>
                <w:color w:val="000000" w:themeColor="text1"/>
                <w:szCs w:val="21"/>
              </w:rPr>
              <w:t>权益投资</w:t>
            </w:r>
          </w:p>
        </w:tc>
        <w:tc>
          <w:tcPr>
            <w:tcW w:w="3261" w:type="dxa"/>
            <w:shd w:val="clear" w:color="auto" w:fill="auto"/>
          </w:tcPr>
          <w:p w:rsidR="00FF2ECD" w:rsidRPr="00E7455B" w:rsidRDefault="00FF2ECD" w:rsidP="00D409D4">
            <w:pPr>
              <w:spacing w:before="29"/>
              <w:ind w:left="17"/>
              <w:jc w:val="right"/>
              <w:rPr>
                <w:rFonts w:ascii="宋体" w:hAnsi="宋体" w:cs="宋体"/>
                <w:color w:val="000000" w:themeColor="text1"/>
                <w:szCs w:val="21"/>
              </w:rPr>
            </w:pPr>
            <w:r w:rsidRPr="000D614E">
              <w:rPr>
                <w:rFonts w:ascii="宋体" w:hAnsi="宋体" w:cs="宋体"/>
                <w:color w:val="000000" w:themeColor="text1"/>
                <w:szCs w:val="21"/>
              </w:rPr>
              <w:t xml:space="preserve">207,208,731.73 </w:t>
            </w:r>
          </w:p>
        </w:tc>
        <w:tc>
          <w:tcPr>
            <w:tcW w:w="1842" w:type="dxa"/>
            <w:shd w:val="clear" w:color="auto" w:fill="auto"/>
          </w:tcPr>
          <w:p w:rsidR="00FF2ECD" w:rsidRPr="00E7455B" w:rsidRDefault="00FF2ECD" w:rsidP="00D409D4">
            <w:pPr>
              <w:spacing w:before="29"/>
              <w:ind w:left="17"/>
              <w:jc w:val="right"/>
              <w:rPr>
                <w:rFonts w:ascii="宋体" w:hAnsi="宋体" w:cs="宋体"/>
                <w:color w:val="000000" w:themeColor="text1"/>
                <w:szCs w:val="21"/>
              </w:rPr>
            </w:pPr>
            <w:r w:rsidRPr="000D614E">
              <w:rPr>
                <w:rFonts w:ascii="宋体" w:hAnsi="宋体" w:cs="宋体"/>
                <w:color w:val="000000" w:themeColor="text1"/>
                <w:szCs w:val="21"/>
              </w:rPr>
              <w:t xml:space="preserve">95.07 </w:t>
            </w:r>
          </w:p>
        </w:tc>
      </w:tr>
      <w:tr w:rsidR="00FF2ECD" w:rsidRPr="00E7455B" w:rsidTr="000D614E">
        <w:tc>
          <w:tcPr>
            <w:tcW w:w="709" w:type="dxa"/>
            <w:shd w:val="clear" w:color="auto" w:fill="auto"/>
            <w:vAlign w:val="center"/>
          </w:tcPr>
          <w:p w:rsidR="00FF2ECD" w:rsidRPr="00E7455B" w:rsidRDefault="00FF2ECD" w:rsidP="00D409D4">
            <w:pPr>
              <w:spacing w:before="29"/>
              <w:ind w:left="17"/>
              <w:jc w:val="center"/>
              <w:rPr>
                <w:rFonts w:ascii="宋体" w:hAnsi="宋体"/>
                <w:color w:val="000000" w:themeColor="text1"/>
                <w:szCs w:val="21"/>
              </w:rPr>
            </w:pPr>
          </w:p>
        </w:tc>
        <w:tc>
          <w:tcPr>
            <w:tcW w:w="3260" w:type="dxa"/>
            <w:shd w:val="clear" w:color="auto" w:fill="auto"/>
            <w:vAlign w:val="center"/>
          </w:tcPr>
          <w:p w:rsidR="00FF2ECD" w:rsidRPr="00E7455B" w:rsidRDefault="00FF2ECD" w:rsidP="00D409D4">
            <w:pPr>
              <w:spacing w:before="29"/>
              <w:ind w:left="17"/>
              <w:rPr>
                <w:rFonts w:ascii="宋体" w:hAnsi="宋体"/>
                <w:color w:val="000000" w:themeColor="text1"/>
                <w:szCs w:val="21"/>
              </w:rPr>
            </w:pPr>
            <w:r w:rsidRPr="00E7455B">
              <w:rPr>
                <w:rFonts w:ascii="宋体" w:hAnsi="宋体" w:cs="宋体" w:hint="eastAsia"/>
                <w:color w:val="000000" w:themeColor="text1"/>
                <w:szCs w:val="21"/>
              </w:rPr>
              <w:t>其中：</w:t>
            </w:r>
            <w:r w:rsidRPr="00E7455B">
              <w:rPr>
                <w:rFonts w:ascii="宋体" w:hAnsi="宋体" w:hint="eastAsia"/>
                <w:color w:val="000000" w:themeColor="text1"/>
                <w:szCs w:val="21"/>
              </w:rPr>
              <w:t>普通股</w:t>
            </w:r>
          </w:p>
        </w:tc>
        <w:tc>
          <w:tcPr>
            <w:tcW w:w="3261" w:type="dxa"/>
            <w:shd w:val="clear" w:color="auto" w:fill="auto"/>
          </w:tcPr>
          <w:p w:rsidR="00FF2ECD" w:rsidRPr="00E7455B" w:rsidRDefault="00FF2ECD" w:rsidP="00D409D4">
            <w:pPr>
              <w:spacing w:before="29"/>
              <w:ind w:left="17"/>
              <w:jc w:val="right"/>
              <w:rPr>
                <w:rFonts w:ascii="宋体" w:hAnsi="宋体" w:cs="宋体"/>
                <w:color w:val="000000" w:themeColor="text1"/>
                <w:szCs w:val="21"/>
              </w:rPr>
            </w:pPr>
            <w:r w:rsidRPr="000D614E">
              <w:rPr>
                <w:rFonts w:ascii="宋体" w:hAnsi="宋体" w:cs="宋体"/>
                <w:color w:val="000000" w:themeColor="text1"/>
                <w:szCs w:val="21"/>
              </w:rPr>
              <w:t xml:space="preserve">200,966,735.35 </w:t>
            </w:r>
          </w:p>
        </w:tc>
        <w:tc>
          <w:tcPr>
            <w:tcW w:w="1842" w:type="dxa"/>
            <w:shd w:val="clear" w:color="auto" w:fill="auto"/>
          </w:tcPr>
          <w:p w:rsidR="00FF2ECD" w:rsidRPr="00E7455B" w:rsidRDefault="00FF2ECD" w:rsidP="00D409D4">
            <w:pPr>
              <w:spacing w:before="29"/>
              <w:ind w:left="17"/>
              <w:jc w:val="right"/>
              <w:rPr>
                <w:rFonts w:ascii="宋体" w:hAnsi="宋体" w:cs="宋体"/>
                <w:color w:val="000000" w:themeColor="text1"/>
                <w:szCs w:val="21"/>
              </w:rPr>
            </w:pPr>
            <w:r w:rsidRPr="000D614E">
              <w:rPr>
                <w:rFonts w:ascii="宋体" w:hAnsi="宋体" w:cs="宋体"/>
                <w:color w:val="000000" w:themeColor="text1"/>
                <w:szCs w:val="21"/>
              </w:rPr>
              <w:t xml:space="preserve">92.21 </w:t>
            </w:r>
          </w:p>
        </w:tc>
      </w:tr>
      <w:tr w:rsidR="008277FF" w:rsidRPr="00E7455B" w:rsidTr="003E547D">
        <w:tc>
          <w:tcPr>
            <w:tcW w:w="709" w:type="dxa"/>
            <w:shd w:val="clear" w:color="auto" w:fill="auto"/>
            <w:vAlign w:val="center"/>
          </w:tcPr>
          <w:p w:rsidR="00E462F4" w:rsidRPr="00E7455B" w:rsidRDefault="00E462F4" w:rsidP="00D409D4">
            <w:pPr>
              <w:spacing w:before="29"/>
              <w:ind w:left="17"/>
              <w:jc w:val="center"/>
              <w:rPr>
                <w:rFonts w:ascii="宋体" w:hAnsi="宋体"/>
                <w:color w:val="000000" w:themeColor="text1"/>
                <w:szCs w:val="21"/>
              </w:rPr>
            </w:pPr>
          </w:p>
        </w:tc>
        <w:tc>
          <w:tcPr>
            <w:tcW w:w="3260" w:type="dxa"/>
            <w:shd w:val="clear" w:color="auto" w:fill="auto"/>
            <w:vAlign w:val="center"/>
          </w:tcPr>
          <w:p w:rsidR="00E462F4" w:rsidRPr="00E7455B" w:rsidRDefault="00E462F4" w:rsidP="00D409D4">
            <w:pPr>
              <w:spacing w:before="29"/>
              <w:ind w:left="17" w:firstLineChars="300" w:firstLine="630"/>
              <w:rPr>
                <w:rFonts w:ascii="宋体" w:hAnsi="宋体" w:cs="宋体"/>
                <w:color w:val="000000" w:themeColor="text1"/>
                <w:szCs w:val="21"/>
              </w:rPr>
            </w:pPr>
            <w:r w:rsidRPr="00E7455B">
              <w:rPr>
                <w:rFonts w:ascii="宋体" w:hAnsi="宋体" w:hint="eastAsia"/>
                <w:color w:val="000000" w:themeColor="text1"/>
                <w:szCs w:val="21"/>
              </w:rPr>
              <w:t>存托凭证</w:t>
            </w:r>
          </w:p>
        </w:tc>
        <w:tc>
          <w:tcPr>
            <w:tcW w:w="3261"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8277FF" w:rsidRPr="00E7455B" w:rsidTr="003E547D">
        <w:tc>
          <w:tcPr>
            <w:tcW w:w="709" w:type="dxa"/>
            <w:shd w:val="clear" w:color="auto" w:fill="auto"/>
            <w:vAlign w:val="center"/>
          </w:tcPr>
          <w:p w:rsidR="00CE4499" w:rsidRPr="00E7455B" w:rsidRDefault="00CE4499" w:rsidP="00D409D4">
            <w:pPr>
              <w:spacing w:before="29"/>
              <w:ind w:left="17"/>
              <w:jc w:val="center"/>
              <w:rPr>
                <w:rFonts w:ascii="宋体" w:hAnsi="宋体"/>
                <w:color w:val="000000" w:themeColor="text1"/>
                <w:szCs w:val="21"/>
              </w:rPr>
            </w:pPr>
          </w:p>
        </w:tc>
        <w:tc>
          <w:tcPr>
            <w:tcW w:w="3260" w:type="dxa"/>
            <w:shd w:val="clear" w:color="auto" w:fill="auto"/>
            <w:vAlign w:val="center"/>
          </w:tcPr>
          <w:p w:rsidR="00CE4499" w:rsidRPr="00E7455B" w:rsidRDefault="00CE4499" w:rsidP="00D409D4">
            <w:pPr>
              <w:spacing w:before="29"/>
              <w:ind w:left="17" w:firstLineChars="300" w:firstLine="630"/>
              <w:rPr>
                <w:rFonts w:ascii="宋体" w:hAnsi="宋体"/>
                <w:color w:val="000000" w:themeColor="text1"/>
                <w:szCs w:val="21"/>
              </w:rPr>
            </w:pPr>
            <w:r w:rsidRPr="00E7455B">
              <w:rPr>
                <w:rFonts w:ascii="宋体" w:hAnsi="宋体" w:hint="eastAsia"/>
                <w:color w:val="000000" w:themeColor="text1"/>
                <w:szCs w:val="21"/>
              </w:rPr>
              <w:t>优先股</w:t>
            </w:r>
          </w:p>
        </w:tc>
        <w:tc>
          <w:tcPr>
            <w:tcW w:w="3261" w:type="dxa"/>
            <w:shd w:val="clear" w:color="auto" w:fill="auto"/>
            <w:vAlign w:val="center"/>
          </w:tcPr>
          <w:p w:rsidR="00CE4499" w:rsidRPr="00E7455B" w:rsidRDefault="00CE4499"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CE4499" w:rsidRPr="00E7455B" w:rsidRDefault="00CE4499"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FF2ECD" w:rsidRPr="00E7455B" w:rsidTr="000D614E">
        <w:tc>
          <w:tcPr>
            <w:tcW w:w="709" w:type="dxa"/>
            <w:shd w:val="clear" w:color="auto" w:fill="auto"/>
            <w:vAlign w:val="center"/>
          </w:tcPr>
          <w:p w:rsidR="00FF2ECD" w:rsidRPr="00E7455B" w:rsidRDefault="00FF2ECD" w:rsidP="00D409D4">
            <w:pPr>
              <w:spacing w:before="29"/>
              <w:ind w:left="17"/>
              <w:jc w:val="center"/>
              <w:rPr>
                <w:rFonts w:ascii="宋体" w:hAnsi="宋体"/>
                <w:color w:val="000000" w:themeColor="text1"/>
                <w:szCs w:val="21"/>
              </w:rPr>
            </w:pPr>
          </w:p>
        </w:tc>
        <w:tc>
          <w:tcPr>
            <w:tcW w:w="3260" w:type="dxa"/>
            <w:shd w:val="clear" w:color="auto" w:fill="auto"/>
            <w:vAlign w:val="center"/>
          </w:tcPr>
          <w:p w:rsidR="00FF2ECD" w:rsidRPr="00E7455B" w:rsidRDefault="00FF2ECD" w:rsidP="00D409D4">
            <w:pPr>
              <w:spacing w:before="29"/>
              <w:ind w:left="17" w:firstLineChars="300" w:firstLine="630"/>
              <w:rPr>
                <w:rFonts w:ascii="宋体" w:hAnsi="宋体"/>
                <w:color w:val="000000" w:themeColor="text1"/>
                <w:szCs w:val="21"/>
              </w:rPr>
            </w:pPr>
            <w:r w:rsidRPr="00E7455B">
              <w:rPr>
                <w:rFonts w:ascii="宋体" w:hAnsi="宋体" w:hint="eastAsia"/>
                <w:color w:val="000000" w:themeColor="text1"/>
                <w:szCs w:val="21"/>
              </w:rPr>
              <w:t>房地产信托</w:t>
            </w:r>
          </w:p>
        </w:tc>
        <w:tc>
          <w:tcPr>
            <w:tcW w:w="3261" w:type="dxa"/>
            <w:shd w:val="clear" w:color="auto" w:fill="auto"/>
          </w:tcPr>
          <w:p w:rsidR="00FF2ECD" w:rsidRPr="00E7455B" w:rsidRDefault="00FF2ECD" w:rsidP="00D409D4">
            <w:pPr>
              <w:spacing w:before="29"/>
              <w:ind w:left="17"/>
              <w:jc w:val="right"/>
              <w:rPr>
                <w:rFonts w:ascii="宋体" w:hAnsi="宋体" w:cs="宋体"/>
                <w:color w:val="000000" w:themeColor="text1"/>
                <w:szCs w:val="21"/>
              </w:rPr>
            </w:pPr>
            <w:r w:rsidRPr="000D614E">
              <w:rPr>
                <w:rFonts w:ascii="宋体" w:hAnsi="宋体" w:cs="宋体"/>
                <w:color w:val="000000" w:themeColor="text1"/>
                <w:szCs w:val="21"/>
              </w:rPr>
              <w:t xml:space="preserve">6,241,996.38 </w:t>
            </w:r>
          </w:p>
        </w:tc>
        <w:tc>
          <w:tcPr>
            <w:tcW w:w="1842" w:type="dxa"/>
            <w:shd w:val="clear" w:color="auto" w:fill="auto"/>
          </w:tcPr>
          <w:p w:rsidR="00FF2ECD" w:rsidRPr="00E7455B" w:rsidRDefault="00FF2ECD" w:rsidP="00D409D4">
            <w:pPr>
              <w:spacing w:before="29"/>
              <w:ind w:left="17"/>
              <w:jc w:val="right"/>
              <w:rPr>
                <w:rFonts w:ascii="宋体" w:hAnsi="宋体" w:cs="宋体"/>
                <w:color w:val="000000" w:themeColor="text1"/>
                <w:szCs w:val="21"/>
              </w:rPr>
            </w:pPr>
            <w:r w:rsidRPr="000D614E">
              <w:rPr>
                <w:rFonts w:ascii="宋体" w:hAnsi="宋体" w:cs="宋体"/>
                <w:color w:val="000000" w:themeColor="text1"/>
                <w:szCs w:val="21"/>
              </w:rPr>
              <w:t xml:space="preserve">2.86 </w:t>
            </w:r>
          </w:p>
        </w:tc>
      </w:tr>
      <w:tr w:rsidR="008277FF" w:rsidRPr="00E7455B" w:rsidTr="003E547D">
        <w:tc>
          <w:tcPr>
            <w:tcW w:w="709" w:type="dxa"/>
            <w:shd w:val="clear" w:color="auto" w:fill="auto"/>
            <w:vAlign w:val="center"/>
          </w:tcPr>
          <w:p w:rsidR="00E462F4" w:rsidRPr="00E7455B" w:rsidRDefault="00E462F4" w:rsidP="00D409D4">
            <w:pPr>
              <w:adjustRightInd w:val="0"/>
              <w:snapToGrid w:val="0"/>
              <w:jc w:val="center"/>
              <w:rPr>
                <w:rFonts w:ascii="宋体" w:hAnsi="宋体"/>
                <w:color w:val="000000" w:themeColor="text1"/>
                <w:szCs w:val="21"/>
              </w:rPr>
            </w:pPr>
            <w:r w:rsidRPr="00E7455B">
              <w:rPr>
                <w:rFonts w:ascii="宋体" w:hAnsi="宋体" w:hint="eastAsia"/>
                <w:color w:val="000000" w:themeColor="text1"/>
                <w:szCs w:val="21"/>
              </w:rPr>
              <w:t>2</w:t>
            </w:r>
          </w:p>
        </w:tc>
        <w:tc>
          <w:tcPr>
            <w:tcW w:w="3260" w:type="dxa"/>
            <w:shd w:val="clear" w:color="auto" w:fill="auto"/>
            <w:vAlign w:val="center"/>
          </w:tcPr>
          <w:p w:rsidR="00E462F4" w:rsidRPr="00E7455B" w:rsidRDefault="00E462F4" w:rsidP="00D409D4">
            <w:pPr>
              <w:adjustRightInd w:val="0"/>
              <w:snapToGrid w:val="0"/>
              <w:rPr>
                <w:rFonts w:ascii="宋体" w:hAnsi="宋体"/>
                <w:color w:val="000000" w:themeColor="text1"/>
                <w:szCs w:val="21"/>
              </w:rPr>
            </w:pPr>
            <w:r w:rsidRPr="00E7455B">
              <w:rPr>
                <w:rFonts w:ascii="宋体" w:hAnsi="宋体" w:hint="eastAsia"/>
                <w:color w:val="000000" w:themeColor="text1"/>
                <w:szCs w:val="21"/>
              </w:rPr>
              <w:t>基金投资</w:t>
            </w:r>
          </w:p>
        </w:tc>
        <w:tc>
          <w:tcPr>
            <w:tcW w:w="3261" w:type="dxa"/>
            <w:shd w:val="clear" w:color="auto" w:fill="auto"/>
            <w:vAlign w:val="center"/>
          </w:tcPr>
          <w:p w:rsidR="00E462F4" w:rsidRPr="00E7455B" w:rsidRDefault="00FF2ECD" w:rsidP="00D409D4">
            <w:pPr>
              <w:spacing w:before="29"/>
              <w:ind w:left="17"/>
              <w:jc w:val="right"/>
              <w:rPr>
                <w:rFonts w:ascii="宋体" w:hAnsi="宋体" w:cs="宋体"/>
                <w:color w:val="000000" w:themeColor="text1"/>
                <w:szCs w:val="21"/>
              </w:rPr>
            </w:pPr>
            <w:r>
              <w:rPr>
                <w:rFonts w:ascii="宋体" w:hAnsi="宋体" w:cs="宋体" w:hint="eastAsia"/>
                <w:color w:val="000000" w:themeColor="text1"/>
                <w:szCs w:val="21"/>
              </w:rPr>
              <w:t>-</w:t>
            </w:r>
          </w:p>
        </w:tc>
        <w:tc>
          <w:tcPr>
            <w:tcW w:w="1842" w:type="dxa"/>
            <w:shd w:val="clear" w:color="auto" w:fill="auto"/>
            <w:vAlign w:val="center"/>
          </w:tcPr>
          <w:p w:rsidR="00E462F4" w:rsidRPr="00E7455B" w:rsidRDefault="00FF2ECD" w:rsidP="00D409D4">
            <w:pPr>
              <w:spacing w:before="29"/>
              <w:ind w:left="17"/>
              <w:jc w:val="right"/>
              <w:rPr>
                <w:rFonts w:ascii="宋体" w:hAnsi="宋体" w:cs="宋体"/>
                <w:color w:val="000000" w:themeColor="text1"/>
                <w:szCs w:val="21"/>
              </w:rPr>
            </w:pPr>
            <w:r>
              <w:rPr>
                <w:rFonts w:ascii="宋体" w:hAnsi="宋体" w:cs="宋体" w:hint="eastAsia"/>
                <w:color w:val="000000" w:themeColor="text1"/>
                <w:szCs w:val="21"/>
              </w:rPr>
              <w:t>-</w:t>
            </w:r>
          </w:p>
        </w:tc>
      </w:tr>
      <w:tr w:rsidR="008277FF" w:rsidRPr="00E7455B" w:rsidTr="003E547D">
        <w:tc>
          <w:tcPr>
            <w:tcW w:w="709" w:type="dxa"/>
            <w:shd w:val="clear" w:color="auto" w:fill="auto"/>
            <w:vAlign w:val="center"/>
          </w:tcPr>
          <w:p w:rsidR="00E462F4" w:rsidRPr="00E7455B" w:rsidRDefault="00E462F4" w:rsidP="00D409D4">
            <w:pPr>
              <w:spacing w:before="29"/>
              <w:ind w:left="17"/>
              <w:jc w:val="center"/>
              <w:rPr>
                <w:rFonts w:ascii="宋体" w:hAnsi="宋体"/>
                <w:color w:val="000000" w:themeColor="text1"/>
                <w:szCs w:val="21"/>
              </w:rPr>
            </w:pPr>
            <w:r w:rsidRPr="00E7455B">
              <w:rPr>
                <w:rFonts w:ascii="宋体" w:hAnsi="宋体" w:hint="eastAsia"/>
                <w:color w:val="000000" w:themeColor="text1"/>
                <w:szCs w:val="21"/>
              </w:rPr>
              <w:t>3</w:t>
            </w:r>
          </w:p>
        </w:tc>
        <w:tc>
          <w:tcPr>
            <w:tcW w:w="3260" w:type="dxa"/>
            <w:shd w:val="clear" w:color="auto" w:fill="auto"/>
            <w:vAlign w:val="center"/>
          </w:tcPr>
          <w:p w:rsidR="00E462F4" w:rsidRPr="00E7455B" w:rsidRDefault="00E462F4" w:rsidP="00D409D4">
            <w:pPr>
              <w:spacing w:before="29"/>
              <w:ind w:left="17"/>
              <w:rPr>
                <w:rFonts w:ascii="宋体" w:hAnsi="宋体"/>
                <w:color w:val="000000" w:themeColor="text1"/>
                <w:szCs w:val="21"/>
              </w:rPr>
            </w:pPr>
            <w:r w:rsidRPr="00E7455B">
              <w:rPr>
                <w:rFonts w:ascii="宋体" w:hAnsi="宋体" w:cs="宋体" w:hint="eastAsia"/>
                <w:color w:val="000000" w:themeColor="text1"/>
                <w:szCs w:val="21"/>
              </w:rPr>
              <w:t>固定收益投资</w:t>
            </w:r>
          </w:p>
        </w:tc>
        <w:tc>
          <w:tcPr>
            <w:tcW w:w="3261"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8277FF" w:rsidRPr="00E7455B" w:rsidTr="003E547D">
        <w:tc>
          <w:tcPr>
            <w:tcW w:w="709" w:type="dxa"/>
            <w:shd w:val="clear" w:color="auto" w:fill="auto"/>
            <w:vAlign w:val="center"/>
          </w:tcPr>
          <w:p w:rsidR="00E462F4" w:rsidRPr="00E7455B" w:rsidRDefault="00E462F4" w:rsidP="00D409D4">
            <w:pPr>
              <w:spacing w:before="29"/>
              <w:ind w:left="17"/>
              <w:jc w:val="center"/>
              <w:rPr>
                <w:rFonts w:ascii="宋体" w:hAnsi="宋体"/>
                <w:color w:val="000000" w:themeColor="text1"/>
                <w:szCs w:val="21"/>
              </w:rPr>
            </w:pPr>
          </w:p>
        </w:tc>
        <w:tc>
          <w:tcPr>
            <w:tcW w:w="3260" w:type="dxa"/>
            <w:shd w:val="clear" w:color="auto" w:fill="auto"/>
            <w:vAlign w:val="center"/>
          </w:tcPr>
          <w:p w:rsidR="00E462F4" w:rsidRPr="00E7455B" w:rsidRDefault="00E462F4" w:rsidP="00D409D4">
            <w:pPr>
              <w:spacing w:before="29"/>
              <w:ind w:left="17"/>
              <w:rPr>
                <w:rFonts w:ascii="宋体" w:hAnsi="宋体"/>
                <w:color w:val="000000" w:themeColor="text1"/>
                <w:szCs w:val="21"/>
              </w:rPr>
            </w:pPr>
            <w:r w:rsidRPr="00E7455B">
              <w:rPr>
                <w:rFonts w:ascii="宋体" w:hAnsi="宋体" w:cs="宋体" w:hint="eastAsia"/>
                <w:color w:val="000000" w:themeColor="text1"/>
                <w:szCs w:val="21"/>
              </w:rPr>
              <w:t>其中：债券</w:t>
            </w:r>
          </w:p>
        </w:tc>
        <w:tc>
          <w:tcPr>
            <w:tcW w:w="3261"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8277FF" w:rsidRPr="00E7455B" w:rsidTr="003E547D">
        <w:tc>
          <w:tcPr>
            <w:tcW w:w="709" w:type="dxa"/>
            <w:shd w:val="clear" w:color="auto" w:fill="auto"/>
            <w:vAlign w:val="center"/>
          </w:tcPr>
          <w:p w:rsidR="00E462F4" w:rsidRPr="00E7455B" w:rsidRDefault="00E462F4" w:rsidP="00D409D4">
            <w:pPr>
              <w:spacing w:before="29"/>
              <w:ind w:left="17"/>
              <w:jc w:val="center"/>
              <w:rPr>
                <w:rFonts w:ascii="宋体" w:hAnsi="宋体"/>
                <w:color w:val="000000" w:themeColor="text1"/>
                <w:szCs w:val="21"/>
              </w:rPr>
            </w:pPr>
          </w:p>
        </w:tc>
        <w:tc>
          <w:tcPr>
            <w:tcW w:w="3260" w:type="dxa"/>
            <w:shd w:val="clear" w:color="auto" w:fill="auto"/>
            <w:vAlign w:val="center"/>
          </w:tcPr>
          <w:p w:rsidR="00E462F4" w:rsidRPr="00E7455B" w:rsidRDefault="00E462F4" w:rsidP="00D409D4">
            <w:pPr>
              <w:autoSpaceDE w:val="0"/>
              <w:autoSpaceDN w:val="0"/>
              <w:adjustRightInd w:val="0"/>
              <w:spacing w:before="29"/>
              <w:ind w:left="17" w:firstLineChars="300" w:firstLine="630"/>
              <w:rPr>
                <w:rFonts w:ascii="宋体" w:hAnsi="宋体"/>
                <w:color w:val="000000" w:themeColor="text1"/>
                <w:szCs w:val="21"/>
              </w:rPr>
            </w:pPr>
            <w:r w:rsidRPr="00E7455B">
              <w:rPr>
                <w:rFonts w:ascii="宋体" w:hAnsi="宋体" w:cs="宋体" w:hint="eastAsia"/>
                <w:color w:val="000000" w:themeColor="text1"/>
                <w:szCs w:val="21"/>
              </w:rPr>
              <w:t>资产支持证券</w:t>
            </w:r>
          </w:p>
        </w:tc>
        <w:tc>
          <w:tcPr>
            <w:tcW w:w="3261"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8277FF" w:rsidRPr="00E7455B" w:rsidTr="003E547D">
        <w:tc>
          <w:tcPr>
            <w:tcW w:w="709" w:type="dxa"/>
            <w:shd w:val="clear" w:color="auto" w:fill="auto"/>
            <w:vAlign w:val="center"/>
          </w:tcPr>
          <w:p w:rsidR="00E462F4" w:rsidRPr="00E7455B" w:rsidRDefault="00E462F4" w:rsidP="00D409D4">
            <w:pPr>
              <w:spacing w:before="29"/>
              <w:ind w:left="17"/>
              <w:jc w:val="center"/>
              <w:rPr>
                <w:rFonts w:ascii="宋体" w:hAnsi="宋体"/>
                <w:color w:val="000000" w:themeColor="text1"/>
                <w:szCs w:val="21"/>
              </w:rPr>
            </w:pPr>
            <w:r w:rsidRPr="00E7455B">
              <w:rPr>
                <w:rFonts w:ascii="宋体" w:hAnsi="宋体" w:hint="eastAsia"/>
                <w:color w:val="000000" w:themeColor="text1"/>
                <w:szCs w:val="21"/>
              </w:rPr>
              <w:t>4</w:t>
            </w:r>
          </w:p>
        </w:tc>
        <w:tc>
          <w:tcPr>
            <w:tcW w:w="3260" w:type="dxa"/>
            <w:shd w:val="clear" w:color="auto" w:fill="auto"/>
            <w:vAlign w:val="center"/>
          </w:tcPr>
          <w:p w:rsidR="00E462F4" w:rsidRPr="00E7455B" w:rsidRDefault="00E462F4" w:rsidP="00D409D4">
            <w:pPr>
              <w:spacing w:before="29"/>
              <w:ind w:left="17"/>
              <w:rPr>
                <w:rFonts w:ascii="宋体" w:hAnsi="宋体"/>
                <w:color w:val="000000" w:themeColor="text1"/>
                <w:szCs w:val="21"/>
              </w:rPr>
            </w:pPr>
            <w:r w:rsidRPr="00E7455B">
              <w:rPr>
                <w:rFonts w:ascii="宋体" w:hAnsi="宋体" w:cs="宋体" w:hint="eastAsia"/>
                <w:color w:val="000000" w:themeColor="text1"/>
                <w:szCs w:val="21"/>
              </w:rPr>
              <w:t>金融衍生品投资</w:t>
            </w:r>
          </w:p>
        </w:tc>
        <w:tc>
          <w:tcPr>
            <w:tcW w:w="3261"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8277FF" w:rsidRPr="00E7455B" w:rsidTr="003E547D">
        <w:tc>
          <w:tcPr>
            <w:tcW w:w="709" w:type="dxa"/>
            <w:shd w:val="clear" w:color="auto" w:fill="auto"/>
            <w:vAlign w:val="center"/>
          </w:tcPr>
          <w:p w:rsidR="00E462F4" w:rsidRPr="00E7455B" w:rsidRDefault="00E462F4" w:rsidP="00D409D4">
            <w:pPr>
              <w:spacing w:before="29"/>
              <w:ind w:left="17"/>
              <w:jc w:val="center"/>
              <w:rPr>
                <w:rFonts w:ascii="宋体" w:hAnsi="宋体"/>
                <w:color w:val="000000" w:themeColor="text1"/>
                <w:szCs w:val="21"/>
              </w:rPr>
            </w:pPr>
          </w:p>
        </w:tc>
        <w:tc>
          <w:tcPr>
            <w:tcW w:w="3260" w:type="dxa"/>
            <w:shd w:val="clear" w:color="auto" w:fill="auto"/>
            <w:vAlign w:val="center"/>
          </w:tcPr>
          <w:p w:rsidR="00E462F4" w:rsidRPr="00E7455B" w:rsidRDefault="00E462F4" w:rsidP="00D409D4">
            <w:pPr>
              <w:adjustRightInd w:val="0"/>
              <w:snapToGrid w:val="0"/>
              <w:rPr>
                <w:rFonts w:ascii="宋体" w:hAnsi="宋体"/>
                <w:color w:val="000000" w:themeColor="text1"/>
                <w:szCs w:val="21"/>
              </w:rPr>
            </w:pPr>
            <w:r w:rsidRPr="00E7455B">
              <w:rPr>
                <w:rFonts w:ascii="宋体" w:hAnsi="宋体" w:hint="eastAsia"/>
                <w:color w:val="000000" w:themeColor="text1"/>
                <w:szCs w:val="21"/>
              </w:rPr>
              <w:t>其中：远期</w:t>
            </w:r>
          </w:p>
        </w:tc>
        <w:tc>
          <w:tcPr>
            <w:tcW w:w="3261" w:type="dxa"/>
            <w:shd w:val="clear" w:color="auto" w:fill="auto"/>
            <w:vAlign w:val="center"/>
          </w:tcPr>
          <w:p w:rsidR="00E462F4" w:rsidRPr="00E7455B" w:rsidRDefault="00664F49"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E462F4" w:rsidRPr="00E7455B" w:rsidRDefault="00664F49"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8277FF" w:rsidRPr="00E7455B" w:rsidTr="003E547D">
        <w:tc>
          <w:tcPr>
            <w:tcW w:w="709" w:type="dxa"/>
            <w:shd w:val="clear" w:color="auto" w:fill="auto"/>
            <w:vAlign w:val="center"/>
          </w:tcPr>
          <w:p w:rsidR="00E462F4" w:rsidRPr="00E7455B" w:rsidRDefault="00E462F4" w:rsidP="00D409D4">
            <w:pPr>
              <w:spacing w:before="29"/>
              <w:ind w:left="17"/>
              <w:jc w:val="center"/>
              <w:rPr>
                <w:rFonts w:ascii="宋体" w:hAnsi="宋体"/>
                <w:color w:val="000000" w:themeColor="text1"/>
                <w:szCs w:val="21"/>
              </w:rPr>
            </w:pPr>
          </w:p>
        </w:tc>
        <w:tc>
          <w:tcPr>
            <w:tcW w:w="3260" w:type="dxa"/>
            <w:shd w:val="clear" w:color="auto" w:fill="auto"/>
            <w:vAlign w:val="center"/>
          </w:tcPr>
          <w:p w:rsidR="00E462F4" w:rsidRPr="00E7455B" w:rsidDel="00455464" w:rsidRDefault="00E462F4" w:rsidP="00D409D4">
            <w:pPr>
              <w:adjustRightInd w:val="0"/>
              <w:snapToGrid w:val="0"/>
              <w:ind w:firstLineChars="300" w:firstLine="630"/>
              <w:rPr>
                <w:rFonts w:ascii="宋体" w:hAnsi="宋体"/>
                <w:color w:val="000000" w:themeColor="text1"/>
                <w:szCs w:val="21"/>
              </w:rPr>
            </w:pPr>
            <w:r w:rsidRPr="00E7455B">
              <w:rPr>
                <w:rFonts w:ascii="宋体" w:hAnsi="宋体" w:hint="eastAsia"/>
                <w:color w:val="000000" w:themeColor="text1"/>
                <w:szCs w:val="21"/>
              </w:rPr>
              <w:t>期货</w:t>
            </w:r>
          </w:p>
        </w:tc>
        <w:tc>
          <w:tcPr>
            <w:tcW w:w="3261" w:type="dxa"/>
            <w:shd w:val="clear" w:color="auto" w:fill="auto"/>
            <w:vAlign w:val="center"/>
          </w:tcPr>
          <w:p w:rsidR="00E462F4" w:rsidRPr="00E7455B" w:rsidRDefault="00664F49"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E462F4" w:rsidRPr="00E7455B" w:rsidRDefault="00664F49"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8277FF" w:rsidRPr="00E7455B" w:rsidTr="003E547D">
        <w:tc>
          <w:tcPr>
            <w:tcW w:w="709" w:type="dxa"/>
            <w:shd w:val="clear" w:color="auto" w:fill="auto"/>
            <w:vAlign w:val="center"/>
          </w:tcPr>
          <w:p w:rsidR="00E462F4" w:rsidRPr="00E7455B" w:rsidRDefault="00E462F4" w:rsidP="00D409D4">
            <w:pPr>
              <w:spacing w:before="29"/>
              <w:ind w:left="17"/>
              <w:jc w:val="center"/>
              <w:rPr>
                <w:rFonts w:ascii="宋体" w:hAnsi="宋体"/>
                <w:color w:val="000000" w:themeColor="text1"/>
                <w:szCs w:val="21"/>
              </w:rPr>
            </w:pPr>
          </w:p>
        </w:tc>
        <w:tc>
          <w:tcPr>
            <w:tcW w:w="3260" w:type="dxa"/>
            <w:shd w:val="clear" w:color="auto" w:fill="auto"/>
            <w:vAlign w:val="center"/>
          </w:tcPr>
          <w:p w:rsidR="00E462F4" w:rsidRPr="00E7455B" w:rsidRDefault="00E462F4" w:rsidP="00D409D4">
            <w:pPr>
              <w:adjustRightInd w:val="0"/>
              <w:snapToGrid w:val="0"/>
              <w:ind w:firstLineChars="300" w:firstLine="630"/>
              <w:rPr>
                <w:rFonts w:ascii="宋体" w:hAnsi="宋体"/>
                <w:color w:val="000000" w:themeColor="text1"/>
                <w:szCs w:val="21"/>
              </w:rPr>
            </w:pPr>
            <w:r w:rsidRPr="00E7455B">
              <w:rPr>
                <w:rFonts w:ascii="宋体" w:hAnsi="宋体" w:hint="eastAsia"/>
                <w:color w:val="000000" w:themeColor="text1"/>
                <w:szCs w:val="21"/>
              </w:rPr>
              <w:t>期权</w:t>
            </w:r>
          </w:p>
        </w:tc>
        <w:tc>
          <w:tcPr>
            <w:tcW w:w="3261" w:type="dxa"/>
            <w:shd w:val="clear" w:color="auto" w:fill="auto"/>
            <w:vAlign w:val="center"/>
          </w:tcPr>
          <w:p w:rsidR="00E462F4" w:rsidRPr="00E7455B" w:rsidRDefault="00664F49"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E462F4" w:rsidRPr="00E7455B" w:rsidRDefault="00664F49"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8277FF" w:rsidRPr="00E7455B" w:rsidTr="003E547D">
        <w:tc>
          <w:tcPr>
            <w:tcW w:w="709" w:type="dxa"/>
            <w:shd w:val="clear" w:color="auto" w:fill="auto"/>
            <w:vAlign w:val="center"/>
          </w:tcPr>
          <w:p w:rsidR="00E462F4" w:rsidRPr="00E7455B" w:rsidRDefault="00E462F4" w:rsidP="00D409D4">
            <w:pPr>
              <w:spacing w:before="29"/>
              <w:ind w:left="17"/>
              <w:jc w:val="center"/>
              <w:rPr>
                <w:rFonts w:ascii="宋体" w:hAnsi="宋体"/>
                <w:color w:val="000000" w:themeColor="text1"/>
                <w:szCs w:val="21"/>
              </w:rPr>
            </w:pPr>
          </w:p>
        </w:tc>
        <w:tc>
          <w:tcPr>
            <w:tcW w:w="3260" w:type="dxa"/>
            <w:shd w:val="clear" w:color="auto" w:fill="auto"/>
            <w:vAlign w:val="center"/>
          </w:tcPr>
          <w:p w:rsidR="00E462F4" w:rsidRPr="00E7455B" w:rsidRDefault="00E462F4" w:rsidP="00D409D4">
            <w:pPr>
              <w:adjustRightInd w:val="0"/>
              <w:snapToGrid w:val="0"/>
              <w:ind w:firstLineChars="298" w:firstLine="626"/>
              <w:rPr>
                <w:rFonts w:ascii="宋体" w:hAnsi="宋体"/>
                <w:color w:val="000000" w:themeColor="text1"/>
                <w:szCs w:val="21"/>
              </w:rPr>
            </w:pPr>
            <w:r w:rsidRPr="00E7455B">
              <w:rPr>
                <w:rFonts w:ascii="宋体" w:hAnsi="宋体" w:hint="eastAsia"/>
                <w:color w:val="000000" w:themeColor="text1"/>
                <w:szCs w:val="21"/>
              </w:rPr>
              <w:t>权证</w:t>
            </w:r>
          </w:p>
        </w:tc>
        <w:tc>
          <w:tcPr>
            <w:tcW w:w="3261" w:type="dxa"/>
            <w:shd w:val="clear" w:color="auto" w:fill="auto"/>
            <w:vAlign w:val="center"/>
          </w:tcPr>
          <w:p w:rsidR="00E462F4" w:rsidRPr="00E7455B" w:rsidRDefault="00664F49"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E462F4" w:rsidRPr="00E7455B" w:rsidRDefault="00664F49"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8277FF" w:rsidRPr="00E7455B" w:rsidTr="003E547D">
        <w:tc>
          <w:tcPr>
            <w:tcW w:w="709" w:type="dxa"/>
            <w:shd w:val="clear" w:color="auto" w:fill="auto"/>
            <w:vAlign w:val="center"/>
          </w:tcPr>
          <w:p w:rsidR="00E462F4" w:rsidRPr="00E7455B" w:rsidRDefault="00E462F4" w:rsidP="00D409D4">
            <w:pPr>
              <w:spacing w:before="29"/>
              <w:ind w:left="17"/>
              <w:jc w:val="center"/>
              <w:rPr>
                <w:rFonts w:ascii="宋体" w:hAnsi="宋体"/>
                <w:color w:val="000000" w:themeColor="text1"/>
                <w:szCs w:val="21"/>
              </w:rPr>
            </w:pPr>
            <w:r w:rsidRPr="00E7455B">
              <w:rPr>
                <w:rFonts w:ascii="宋体" w:hAnsi="宋体" w:hint="eastAsia"/>
                <w:color w:val="000000" w:themeColor="text1"/>
                <w:szCs w:val="21"/>
              </w:rPr>
              <w:lastRenderedPageBreak/>
              <w:t>5</w:t>
            </w:r>
          </w:p>
        </w:tc>
        <w:tc>
          <w:tcPr>
            <w:tcW w:w="3260" w:type="dxa"/>
            <w:shd w:val="clear" w:color="auto" w:fill="auto"/>
            <w:vAlign w:val="center"/>
          </w:tcPr>
          <w:p w:rsidR="00E462F4" w:rsidRPr="00E7455B" w:rsidRDefault="00E462F4" w:rsidP="00D409D4">
            <w:pPr>
              <w:spacing w:before="29"/>
              <w:ind w:left="17"/>
              <w:rPr>
                <w:rFonts w:ascii="宋体" w:hAnsi="宋体"/>
                <w:color w:val="000000" w:themeColor="text1"/>
                <w:szCs w:val="21"/>
              </w:rPr>
            </w:pPr>
            <w:r w:rsidRPr="00E7455B">
              <w:rPr>
                <w:rFonts w:ascii="宋体" w:hAnsi="宋体" w:cs="宋体" w:hint="eastAsia"/>
                <w:color w:val="000000" w:themeColor="text1"/>
                <w:szCs w:val="21"/>
              </w:rPr>
              <w:t>买入返售金融资产</w:t>
            </w:r>
          </w:p>
        </w:tc>
        <w:tc>
          <w:tcPr>
            <w:tcW w:w="3261"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8277FF" w:rsidRPr="00E7455B" w:rsidTr="003E547D">
        <w:tc>
          <w:tcPr>
            <w:tcW w:w="709" w:type="dxa"/>
            <w:shd w:val="clear" w:color="auto" w:fill="auto"/>
            <w:vAlign w:val="center"/>
          </w:tcPr>
          <w:p w:rsidR="00E462F4" w:rsidRPr="00E7455B" w:rsidRDefault="00E462F4" w:rsidP="00D409D4">
            <w:pPr>
              <w:spacing w:before="29"/>
              <w:ind w:left="17"/>
              <w:jc w:val="center"/>
              <w:rPr>
                <w:rFonts w:ascii="宋体" w:hAnsi="宋体"/>
                <w:color w:val="000000" w:themeColor="text1"/>
                <w:szCs w:val="21"/>
              </w:rPr>
            </w:pPr>
          </w:p>
        </w:tc>
        <w:tc>
          <w:tcPr>
            <w:tcW w:w="3260" w:type="dxa"/>
            <w:shd w:val="clear" w:color="auto" w:fill="auto"/>
            <w:vAlign w:val="center"/>
          </w:tcPr>
          <w:p w:rsidR="00E462F4" w:rsidRPr="00E7455B" w:rsidRDefault="00E462F4" w:rsidP="00D409D4">
            <w:pPr>
              <w:spacing w:before="29"/>
              <w:ind w:left="17"/>
              <w:rPr>
                <w:rFonts w:ascii="宋体" w:hAnsi="宋体"/>
                <w:color w:val="000000" w:themeColor="text1"/>
                <w:szCs w:val="21"/>
              </w:rPr>
            </w:pPr>
            <w:r w:rsidRPr="00E7455B">
              <w:rPr>
                <w:rFonts w:ascii="宋体" w:hAnsi="宋体" w:cs="宋体" w:hint="eastAsia"/>
                <w:color w:val="000000" w:themeColor="text1"/>
                <w:szCs w:val="21"/>
              </w:rPr>
              <w:t>其中：买断式回购的买入返售金融资产</w:t>
            </w:r>
          </w:p>
        </w:tc>
        <w:tc>
          <w:tcPr>
            <w:tcW w:w="3261"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E462F4" w:rsidRPr="00E7455B" w:rsidRDefault="00E462F4"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8277FF" w:rsidRPr="00E7455B" w:rsidTr="003E547D">
        <w:tc>
          <w:tcPr>
            <w:tcW w:w="709" w:type="dxa"/>
            <w:shd w:val="clear" w:color="auto" w:fill="auto"/>
            <w:vAlign w:val="center"/>
          </w:tcPr>
          <w:p w:rsidR="00E462F4" w:rsidRPr="00E7455B" w:rsidRDefault="00E462F4" w:rsidP="00D409D4">
            <w:pPr>
              <w:adjustRightInd w:val="0"/>
              <w:snapToGrid w:val="0"/>
              <w:jc w:val="center"/>
              <w:rPr>
                <w:rFonts w:ascii="宋体" w:hAnsi="宋体"/>
                <w:color w:val="000000" w:themeColor="text1"/>
                <w:szCs w:val="21"/>
              </w:rPr>
            </w:pPr>
            <w:r w:rsidRPr="00E7455B">
              <w:rPr>
                <w:rFonts w:ascii="宋体" w:hAnsi="宋体" w:hint="eastAsia"/>
                <w:color w:val="000000" w:themeColor="text1"/>
                <w:szCs w:val="21"/>
              </w:rPr>
              <w:t>6</w:t>
            </w:r>
          </w:p>
        </w:tc>
        <w:tc>
          <w:tcPr>
            <w:tcW w:w="3260" w:type="dxa"/>
            <w:shd w:val="clear" w:color="auto" w:fill="auto"/>
            <w:vAlign w:val="center"/>
          </w:tcPr>
          <w:p w:rsidR="00E462F4" w:rsidRPr="00E7455B" w:rsidRDefault="00E462F4" w:rsidP="00D409D4">
            <w:pPr>
              <w:adjustRightInd w:val="0"/>
              <w:snapToGrid w:val="0"/>
              <w:rPr>
                <w:rFonts w:ascii="宋体" w:hAnsi="宋体"/>
                <w:color w:val="000000" w:themeColor="text1"/>
                <w:szCs w:val="21"/>
              </w:rPr>
            </w:pPr>
            <w:r w:rsidRPr="00E7455B">
              <w:rPr>
                <w:rFonts w:ascii="宋体" w:hAnsi="宋体" w:hint="eastAsia"/>
                <w:color w:val="000000" w:themeColor="text1"/>
                <w:szCs w:val="21"/>
              </w:rPr>
              <w:t>货币市场工具</w:t>
            </w:r>
          </w:p>
        </w:tc>
        <w:tc>
          <w:tcPr>
            <w:tcW w:w="3261" w:type="dxa"/>
            <w:shd w:val="clear" w:color="auto" w:fill="auto"/>
            <w:vAlign w:val="center"/>
          </w:tcPr>
          <w:p w:rsidR="00E462F4" w:rsidRPr="00E7455B" w:rsidRDefault="00CE7FC6"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c>
          <w:tcPr>
            <w:tcW w:w="1842" w:type="dxa"/>
            <w:shd w:val="clear" w:color="auto" w:fill="auto"/>
            <w:vAlign w:val="center"/>
          </w:tcPr>
          <w:p w:rsidR="00E462F4" w:rsidRPr="00E7455B" w:rsidRDefault="00CE7FC6" w:rsidP="00D409D4">
            <w:pPr>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w:t>
            </w:r>
          </w:p>
        </w:tc>
      </w:tr>
      <w:tr w:rsidR="00260600" w:rsidRPr="00E7455B" w:rsidTr="00B96817">
        <w:tc>
          <w:tcPr>
            <w:tcW w:w="709" w:type="dxa"/>
            <w:shd w:val="clear" w:color="auto" w:fill="auto"/>
            <w:vAlign w:val="center"/>
          </w:tcPr>
          <w:p w:rsidR="00260600" w:rsidRPr="00E7455B" w:rsidRDefault="00260600" w:rsidP="00D409D4">
            <w:pPr>
              <w:spacing w:before="29"/>
              <w:ind w:left="17"/>
              <w:jc w:val="center"/>
              <w:rPr>
                <w:rFonts w:ascii="宋体" w:hAnsi="宋体"/>
                <w:color w:val="000000" w:themeColor="text1"/>
                <w:szCs w:val="21"/>
              </w:rPr>
            </w:pPr>
            <w:r w:rsidRPr="00E7455B">
              <w:rPr>
                <w:rFonts w:ascii="宋体" w:hAnsi="宋体" w:hint="eastAsia"/>
                <w:color w:val="000000" w:themeColor="text1"/>
                <w:szCs w:val="21"/>
              </w:rPr>
              <w:t>7</w:t>
            </w:r>
          </w:p>
        </w:tc>
        <w:tc>
          <w:tcPr>
            <w:tcW w:w="3260" w:type="dxa"/>
            <w:shd w:val="clear" w:color="auto" w:fill="auto"/>
            <w:vAlign w:val="center"/>
          </w:tcPr>
          <w:p w:rsidR="00260600" w:rsidRPr="00E7455B" w:rsidRDefault="00260600" w:rsidP="00D409D4">
            <w:pPr>
              <w:spacing w:before="29"/>
              <w:ind w:left="17"/>
              <w:rPr>
                <w:rFonts w:ascii="宋体" w:hAnsi="宋体"/>
                <w:color w:val="000000" w:themeColor="text1"/>
                <w:szCs w:val="21"/>
              </w:rPr>
            </w:pPr>
            <w:r w:rsidRPr="00E7455B">
              <w:rPr>
                <w:rFonts w:ascii="宋体" w:hAnsi="宋体" w:cs="宋体" w:hint="eastAsia"/>
                <w:color w:val="000000" w:themeColor="text1"/>
                <w:szCs w:val="21"/>
              </w:rPr>
              <w:t>银行存款和结算备付金合计</w:t>
            </w:r>
          </w:p>
        </w:tc>
        <w:tc>
          <w:tcPr>
            <w:tcW w:w="3261" w:type="dxa"/>
            <w:shd w:val="clear" w:color="auto" w:fill="auto"/>
          </w:tcPr>
          <w:p w:rsidR="00260600" w:rsidRPr="00260600" w:rsidRDefault="00260600" w:rsidP="00260600">
            <w:pPr>
              <w:jc w:val="right"/>
              <w:rPr>
                <w:rFonts w:ascii="宋体" w:hAnsi="宋体" w:cs="宋体"/>
                <w:color w:val="000000" w:themeColor="text1"/>
                <w:szCs w:val="21"/>
              </w:rPr>
            </w:pPr>
            <w:r w:rsidRPr="00260600">
              <w:rPr>
                <w:rFonts w:ascii="宋体" w:hAnsi="宋体" w:cs="宋体"/>
                <w:color w:val="000000" w:themeColor="text1"/>
                <w:szCs w:val="21"/>
              </w:rPr>
              <w:t xml:space="preserve"> 10,110,045.95 </w:t>
            </w:r>
          </w:p>
        </w:tc>
        <w:tc>
          <w:tcPr>
            <w:tcW w:w="1842" w:type="dxa"/>
            <w:shd w:val="clear" w:color="auto" w:fill="auto"/>
          </w:tcPr>
          <w:p w:rsidR="00260600" w:rsidRPr="00260600" w:rsidRDefault="00260600" w:rsidP="00260600">
            <w:pPr>
              <w:jc w:val="right"/>
              <w:rPr>
                <w:rFonts w:ascii="宋体" w:hAnsi="宋体" w:cs="宋体"/>
                <w:color w:val="000000" w:themeColor="text1"/>
                <w:szCs w:val="21"/>
              </w:rPr>
            </w:pPr>
            <w:r w:rsidRPr="00260600">
              <w:rPr>
                <w:rFonts w:ascii="宋体" w:hAnsi="宋体" w:cs="宋体"/>
                <w:color w:val="000000" w:themeColor="text1"/>
                <w:szCs w:val="21"/>
              </w:rPr>
              <w:t>4.64</w:t>
            </w:r>
          </w:p>
        </w:tc>
      </w:tr>
      <w:tr w:rsidR="00260600" w:rsidRPr="00E7455B" w:rsidTr="00B96817">
        <w:tc>
          <w:tcPr>
            <w:tcW w:w="709" w:type="dxa"/>
            <w:shd w:val="clear" w:color="auto" w:fill="auto"/>
            <w:vAlign w:val="center"/>
          </w:tcPr>
          <w:p w:rsidR="00260600" w:rsidRPr="00E7455B" w:rsidRDefault="00260600" w:rsidP="00D409D4">
            <w:pPr>
              <w:spacing w:before="29"/>
              <w:ind w:left="17"/>
              <w:jc w:val="center"/>
              <w:rPr>
                <w:rFonts w:ascii="宋体" w:hAnsi="宋体"/>
                <w:color w:val="000000" w:themeColor="text1"/>
                <w:szCs w:val="21"/>
              </w:rPr>
            </w:pPr>
            <w:r w:rsidRPr="00E7455B">
              <w:rPr>
                <w:rFonts w:ascii="宋体" w:hAnsi="宋体"/>
                <w:color w:val="000000" w:themeColor="text1"/>
                <w:szCs w:val="21"/>
              </w:rPr>
              <w:t>8</w:t>
            </w:r>
          </w:p>
        </w:tc>
        <w:tc>
          <w:tcPr>
            <w:tcW w:w="3260" w:type="dxa"/>
            <w:shd w:val="clear" w:color="auto" w:fill="auto"/>
            <w:vAlign w:val="center"/>
          </w:tcPr>
          <w:p w:rsidR="00260600" w:rsidRPr="00E7455B" w:rsidRDefault="00260600" w:rsidP="00D409D4">
            <w:pPr>
              <w:rPr>
                <w:rFonts w:ascii="宋体" w:hAnsi="宋体"/>
                <w:color w:val="000000" w:themeColor="text1"/>
                <w:szCs w:val="21"/>
              </w:rPr>
            </w:pPr>
            <w:r w:rsidRPr="00E7455B">
              <w:rPr>
                <w:rFonts w:ascii="宋体" w:hAnsi="宋体" w:cs="宋体" w:hint="eastAsia"/>
                <w:color w:val="000000" w:themeColor="text1"/>
                <w:szCs w:val="21"/>
              </w:rPr>
              <w:t>其他各项资产</w:t>
            </w:r>
          </w:p>
        </w:tc>
        <w:tc>
          <w:tcPr>
            <w:tcW w:w="3261" w:type="dxa"/>
            <w:shd w:val="clear" w:color="auto" w:fill="auto"/>
          </w:tcPr>
          <w:p w:rsidR="00260600" w:rsidRPr="00260600" w:rsidRDefault="00260600" w:rsidP="00260600">
            <w:pPr>
              <w:jc w:val="right"/>
              <w:rPr>
                <w:rFonts w:ascii="宋体" w:hAnsi="宋体" w:cs="宋体"/>
                <w:color w:val="000000" w:themeColor="text1"/>
                <w:szCs w:val="21"/>
              </w:rPr>
            </w:pPr>
            <w:r w:rsidRPr="00260600">
              <w:rPr>
                <w:rFonts w:ascii="宋体" w:hAnsi="宋体" w:cs="宋体"/>
                <w:color w:val="000000" w:themeColor="text1"/>
                <w:szCs w:val="21"/>
              </w:rPr>
              <w:t xml:space="preserve"> 631,874.74 </w:t>
            </w:r>
          </w:p>
        </w:tc>
        <w:tc>
          <w:tcPr>
            <w:tcW w:w="1842" w:type="dxa"/>
            <w:shd w:val="clear" w:color="auto" w:fill="auto"/>
          </w:tcPr>
          <w:p w:rsidR="00260600" w:rsidRPr="00260600" w:rsidRDefault="00260600" w:rsidP="00260600">
            <w:pPr>
              <w:jc w:val="right"/>
              <w:rPr>
                <w:rFonts w:ascii="宋体" w:hAnsi="宋体" w:cs="宋体"/>
                <w:color w:val="000000" w:themeColor="text1"/>
                <w:szCs w:val="21"/>
              </w:rPr>
            </w:pPr>
            <w:r w:rsidRPr="00260600">
              <w:rPr>
                <w:rFonts w:ascii="宋体" w:hAnsi="宋体" w:cs="宋体"/>
                <w:color w:val="000000" w:themeColor="text1"/>
                <w:szCs w:val="21"/>
              </w:rPr>
              <w:t>0.29</w:t>
            </w:r>
          </w:p>
        </w:tc>
      </w:tr>
      <w:tr w:rsidR="008277FF" w:rsidRPr="00E7455B" w:rsidTr="003E547D">
        <w:tc>
          <w:tcPr>
            <w:tcW w:w="709" w:type="dxa"/>
            <w:shd w:val="clear" w:color="auto" w:fill="auto"/>
            <w:vAlign w:val="center"/>
          </w:tcPr>
          <w:p w:rsidR="00E462F4" w:rsidRPr="00E7455B" w:rsidRDefault="00E462F4" w:rsidP="00D409D4">
            <w:pPr>
              <w:spacing w:before="29"/>
              <w:ind w:left="17"/>
              <w:jc w:val="center"/>
              <w:rPr>
                <w:rFonts w:ascii="宋体" w:hAnsi="宋体"/>
                <w:color w:val="000000" w:themeColor="text1"/>
                <w:szCs w:val="21"/>
              </w:rPr>
            </w:pPr>
            <w:r w:rsidRPr="00E7455B">
              <w:rPr>
                <w:rFonts w:ascii="宋体" w:hAnsi="宋体"/>
                <w:color w:val="000000" w:themeColor="text1"/>
                <w:szCs w:val="21"/>
              </w:rPr>
              <w:t>9</w:t>
            </w:r>
          </w:p>
        </w:tc>
        <w:tc>
          <w:tcPr>
            <w:tcW w:w="3260" w:type="dxa"/>
            <w:shd w:val="clear" w:color="auto" w:fill="auto"/>
            <w:vAlign w:val="center"/>
          </w:tcPr>
          <w:p w:rsidR="00E462F4" w:rsidRPr="00E7455B" w:rsidRDefault="00E462F4" w:rsidP="00D409D4">
            <w:pPr>
              <w:rPr>
                <w:rFonts w:ascii="宋体" w:hAnsi="宋体"/>
                <w:color w:val="000000" w:themeColor="text1"/>
                <w:szCs w:val="21"/>
              </w:rPr>
            </w:pPr>
            <w:r w:rsidRPr="00E7455B">
              <w:rPr>
                <w:rFonts w:ascii="宋体" w:hAnsi="宋体" w:cs="宋体" w:hint="eastAsia"/>
                <w:color w:val="000000" w:themeColor="text1"/>
                <w:szCs w:val="21"/>
              </w:rPr>
              <w:t>合计</w:t>
            </w:r>
          </w:p>
        </w:tc>
        <w:tc>
          <w:tcPr>
            <w:tcW w:w="3261" w:type="dxa"/>
            <w:shd w:val="clear" w:color="auto" w:fill="auto"/>
            <w:vAlign w:val="center"/>
          </w:tcPr>
          <w:p w:rsidR="00E462F4" w:rsidRPr="00E7455B" w:rsidRDefault="00E462F4" w:rsidP="00D409D4">
            <w:pPr>
              <w:jc w:val="right"/>
              <w:rPr>
                <w:rFonts w:ascii="宋体" w:hAnsi="宋体" w:cs="宋体"/>
                <w:color w:val="000000" w:themeColor="text1"/>
                <w:szCs w:val="21"/>
              </w:rPr>
            </w:pPr>
            <w:r w:rsidRPr="00E7455B">
              <w:rPr>
                <w:rFonts w:ascii="宋体" w:hAnsi="宋体" w:cs="宋体" w:hint="eastAsia"/>
                <w:color w:val="000000" w:themeColor="text1"/>
                <w:szCs w:val="21"/>
              </w:rPr>
              <w:t>217,950,652.42</w:t>
            </w:r>
          </w:p>
        </w:tc>
        <w:tc>
          <w:tcPr>
            <w:tcW w:w="1842" w:type="dxa"/>
            <w:shd w:val="clear" w:color="auto" w:fill="auto"/>
            <w:vAlign w:val="center"/>
          </w:tcPr>
          <w:p w:rsidR="00E462F4" w:rsidRPr="00E7455B" w:rsidRDefault="00E462F4" w:rsidP="00D409D4">
            <w:pPr>
              <w:jc w:val="right"/>
              <w:rPr>
                <w:rFonts w:ascii="宋体" w:hAnsi="宋体" w:cs="宋体"/>
                <w:color w:val="000000" w:themeColor="text1"/>
                <w:szCs w:val="21"/>
              </w:rPr>
            </w:pPr>
            <w:r w:rsidRPr="00E7455B">
              <w:rPr>
                <w:rFonts w:ascii="宋体" w:hAnsi="宋体" w:cs="宋体" w:hint="eastAsia"/>
                <w:color w:val="000000" w:themeColor="text1"/>
                <w:szCs w:val="21"/>
              </w:rPr>
              <w:t>100.00</w:t>
            </w:r>
          </w:p>
        </w:tc>
      </w:tr>
    </w:tbl>
    <w:p w:rsidR="007F1BC2" w:rsidRDefault="009A3509">
      <w:pPr>
        <w:pStyle w:val="20"/>
        <w:spacing w:beforeLines="50" w:before="120" w:afterLines="50" w:after="120" w:line="240" w:lineRule="auto"/>
        <w:ind w:firstLine="420"/>
        <w:rPr>
          <w:color w:val="000000"/>
          <w:sz w:val="21"/>
          <w:szCs w:val="21"/>
        </w:rPr>
      </w:pPr>
      <w:r>
        <w:rPr>
          <w:rFonts w:hint="eastAsia"/>
          <w:color w:val="000000"/>
          <w:sz w:val="21"/>
          <w:szCs w:val="21"/>
        </w:rPr>
        <w:t>注：金融衍生</w:t>
      </w:r>
      <w:proofErr w:type="gramStart"/>
      <w:r>
        <w:rPr>
          <w:rFonts w:hint="eastAsia"/>
          <w:color w:val="000000"/>
          <w:sz w:val="21"/>
          <w:szCs w:val="21"/>
        </w:rPr>
        <w:t>品投资</w:t>
      </w:r>
      <w:proofErr w:type="gramEnd"/>
      <w:r>
        <w:rPr>
          <w:rFonts w:hint="eastAsia"/>
          <w:color w:val="000000"/>
          <w:sz w:val="21"/>
          <w:szCs w:val="21"/>
        </w:rPr>
        <w:t>项下的期货投资,在当日无负债结算制度下，结算备付金已包括所持期货合约产生的持仓损益，则金融衍生</w:t>
      </w:r>
      <w:proofErr w:type="gramStart"/>
      <w:r>
        <w:rPr>
          <w:rFonts w:hint="eastAsia"/>
          <w:color w:val="000000"/>
          <w:sz w:val="21"/>
          <w:szCs w:val="21"/>
        </w:rPr>
        <w:t>品投资</w:t>
      </w:r>
      <w:proofErr w:type="gramEnd"/>
      <w:r>
        <w:rPr>
          <w:rFonts w:hint="eastAsia"/>
          <w:color w:val="000000"/>
          <w:sz w:val="21"/>
          <w:szCs w:val="21"/>
        </w:rPr>
        <w:t>项下的期货投资与相关的期货结算暂收款（结算所得的持仓损益）相抵消后的净额为0，具体投资情况详见下表：</w:t>
      </w:r>
    </w:p>
    <w:tbl>
      <w:tblPr>
        <w:tblW w:w="9214" w:type="dxa"/>
        <w:tblInd w:w="108" w:type="dxa"/>
        <w:tblCellMar>
          <w:left w:w="0" w:type="dxa"/>
          <w:right w:w="0" w:type="dxa"/>
        </w:tblCellMar>
        <w:tblLook w:val="04A0" w:firstRow="1" w:lastRow="0" w:firstColumn="1" w:lastColumn="0" w:noHBand="0" w:noVBand="1"/>
      </w:tblPr>
      <w:tblGrid>
        <w:gridCol w:w="1701"/>
        <w:gridCol w:w="1134"/>
        <w:gridCol w:w="1418"/>
        <w:gridCol w:w="1276"/>
        <w:gridCol w:w="1701"/>
        <w:gridCol w:w="1984"/>
      </w:tblGrid>
      <w:tr w:rsidR="00A94290" w:rsidRPr="00A82176" w:rsidTr="00F04AF6">
        <w:trPr>
          <w:trHeight w:val="285"/>
        </w:trPr>
        <w:tc>
          <w:tcPr>
            <w:tcW w:w="170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A94290" w:rsidRPr="00A82176" w:rsidRDefault="00A94290" w:rsidP="00F04AF6">
            <w:pPr>
              <w:jc w:val="center"/>
              <w:rPr>
                <w:rFonts w:ascii="宋体" w:hAnsi="宋体" w:cs="宋体"/>
                <w:szCs w:val="21"/>
              </w:rPr>
            </w:pPr>
            <w:r w:rsidRPr="00A82176">
              <w:rPr>
                <w:rFonts w:ascii="宋体" w:hAnsi="宋体" w:hint="eastAsia"/>
                <w:szCs w:val="21"/>
              </w:rPr>
              <w:t>期货类型</w:t>
            </w:r>
          </w:p>
        </w:tc>
        <w:tc>
          <w:tcPr>
            <w:tcW w:w="1134" w:type="dxa"/>
            <w:tcBorders>
              <w:top w:val="single" w:sz="8" w:space="0" w:color="auto"/>
              <w:left w:val="nil"/>
              <w:bottom w:val="single" w:sz="8" w:space="0" w:color="auto"/>
              <w:right w:val="single" w:sz="4" w:space="0" w:color="auto"/>
            </w:tcBorders>
            <w:noWrap/>
            <w:tcMar>
              <w:top w:w="0" w:type="dxa"/>
              <w:left w:w="108" w:type="dxa"/>
              <w:bottom w:w="0" w:type="dxa"/>
              <w:right w:w="108" w:type="dxa"/>
            </w:tcMar>
            <w:vAlign w:val="center"/>
            <w:hideMark/>
          </w:tcPr>
          <w:p w:rsidR="00A94290" w:rsidRPr="00A82176" w:rsidRDefault="00A94290" w:rsidP="00F04AF6">
            <w:pPr>
              <w:jc w:val="center"/>
              <w:rPr>
                <w:rFonts w:ascii="宋体" w:hAnsi="宋体" w:cs="宋体"/>
                <w:szCs w:val="21"/>
              </w:rPr>
            </w:pPr>
            <w:r w:rsidRPr="00A82176">
              <w:rPr>
                <w:rFonts w:ascii="宋体" w:hAnsi="宋体" w:hint="eastAsia"/>
                <w:szCs w:val="21"/>
              </w:rPr>
              <w:t>期货代码</w:t>
            </w:r>
          </w:p>
        </w:tc>
        <w:tc>
          <w:tcPr>
            <w:tcW w:w="1418" w:type="dxa"/>
            <w:tcBorders>
              <w:top w:val="single" w:sz="4" w:space="0" w:color="auto"/>
              <w:left w:val="single" w:sz="4" w:space="0" w:color="auto"/>
              <w:bottom w:val="single" w:sz="4" w:space="0" w:color="auto"/>
              <w:right w:val="single" w:sz="4" w:space="0" w:color="auto"/>
            </w:tcBorders>
            <w:vAlign w:val="center"/>
          </w:tcPr>
          <w:p w:rsidR="00A94290" w:rsidRPr="00A82176" w:rsidRDefault="00A94290" w:rsidP="00F04AF6">
            <w:pPr>
              <w:jc w:val="center"/>
              <w:rPr>
                <w:rFonts w:ascii="宋体" w:hAnsi="宋体"/>
                <w:szCs w:val="21"/>
              </w:rPr>
            </w:pPr>
            <w:r w:rsidRPr="00A82176">
              <w:rPr>
                <w:rFonts w:ascii="宋体" w:hAnsi="宋体" w:hint="eastAsia"/>
                <w:szCs w:val="21"/>
              </w:rPr>
              <w:t>期货名称</w:t>
            </w:r>
          </w:p>
        </w:tc>
        <w:tc>
          <w:tcPr>
            <w:tcW w:w="1276" w:type="dxa"/>
            <w:tcBorders>
              <w:top w:val="single" w:sz="8" w:space="0" w:color="auto"/>
              <w:left w:val="single" w:sz="4" w:space="0" w:color="auto"/>
              <w:bottom w:val="single" w:sz="8" w:space="0" w:color="auto"/>
              <w:right w:val="single" w:sz="8" w:space="0" w:color="auto"/>
            </w:tcBorders>
            <w:noWrap/>
            <w:tcMar>
              <w:top w:w="0" w:type="dxa"/>
              <w:left w:w="108" w:type="dxa"/>
              <w:bottom w:w="0" w:type="dxa"/>
              <w:right w:w="108" w:type="dxa"/>
            </w:tcMar>
            <w:vAlign w:val="center"/>
            <w:hideMark/>
          </w:tcPr>
          <w:p w:rsidR="00A94290" w:rsidRPr="00A82176" w:rsidRDefault="00A94290" w:rsidP="00F04AF6">
            <w:pPr>
              <w:jc w:val="center"/>
              <w:rPr>
                <w:rFonts w:ascii="宋体" w:hAnsi="宋体" w:cs="宋体"/>
                <w:szCs w:val="21"/>
              </w:rPr>
            </w:pPr>
            <w:r w:rsidRPr="00A82176">
              <w:rPr>
                <w:rFonts w:ascii="宋体" w:hAnsi="宋体" w:hint="eastAsia"/>
                <w:szCs w:val="21"/>
              </w:rPr>
              <w:t>持仓量(买/卖)</w:t>
            </w:r>
          </w:p>
        </w:tc>
        <w:tc>
          <w:tcPr>
            <w:tcW w:w="170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A94290" w:rsidRPr="00A82176" w:rsidRDefault="00A94290" w:rsidP="00F04AF6">
            <w:pPr>
              <w:jc w:val="center"/>
              <w:rPr>
                <w:rFonts w:ascii="宋体" w:hAnsi="宋体"/>
                <w:szCs w:val="21"/>
              </w:rPr>
            </w:pPr>
            <w:r w:rsidRPr="00A82176">
              <w:rPr>
                <w:rFonts w:ascii="宋体" w:hAnsi="宋体" w:hint="eastAsia"/>
                <w:szCs w:val="21"/>
              </w:rPr>
              <w:t>合约价值</w:t>
            </w:r>
          </w:p>
          <w:p w:rsidR="00A94290" w:rsidRPr="00A82176" w:rsidRDefault="00A94290" w:rsidP="00F04AF6">
            <w:pPr>
              <w:jc w:val="center"/>
              <w:rPr>
                <w:rFonts w:ascii="宋体" w:hAnsi="宋体" w:cs="宋体"/>
                <w:szCs w:val="21"/>
              </w:rPr>
            </w:pPr>
            <w:r w:rsidRPr="00A82176">
              <w:rPr>
                <w:rFonts w:ascii="宋体" w:hAnsi="宋体" w:hint="eastAsia"/>
                <w:szCs w:val="21"/>
              </w:rPr>
              <w:t>（人民币元）</w:t>
            </w:r>
          </w:p>
        </w:tc>
        <w:tc>
          <w:tcPr>
            <w:tcW w:w="198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A94290" w:rsidRPr="00A82176" w:rsidRDefault="00A94290" w:rsidP="00F04AF6">
            <w:pPr>
              <w:jc w:val="center"/>
              <w:rPr>
                <w:rFonts w:ascii="宋体" w:hAnsi="宋体" w:cs="宋体"/>
                <w:szCs w:val="21"/>
              </w:rPr>
            </w:pPr>
            <w:r w:rsidRPr="00A82176">
              <w:rPr>
                <w:rFonts w:ascii="宋体" w:hAnsi="宋体" w:hint="eastAsia"/>
                <w:szCs w:val="21"/>
              </w:rPr>
              <w:t>公允价值变动（人民币元）</w:t>
            </w:r>
          </w:p>
        </w:tc>
      </w:tr>
      <w:tr w:rsidR="00A94290" w:rsidRPr="00A82176" w:rsidTr="000D614E">
        <w:trPr>
          <w:trHeight w:val="483"/>
        </w:trPr>
        <w:tc>
          <w:tcPr>
            <w:tcW w:w="170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A94290" w:rsidRPr="00A82176" w:rsidRDefault="00A94290" w:rsidP="00F04AF6">
            <w:pPr>
              <w:rPr>
                <w:rFonts w:ascii="宋体" w:hAnsi="宋体" w:cs="宋体"/>
                <w:szCs w:val="21"/>
              </w:rPr>
            </w:pPr>
            <w:bookmarkStart w:id="0" w:name="_Hlk298426767"/>
            <w:r w:rsidRPr="00A82176">
              <w:rPr>
                <w:rFonts w:ascii="宋体" w:hAnsi="宋体"/>
                <w:color w:val="000000"/>
                <w:szCs w:val="21"/>
              </w:rPr>
              <w:t>股指期货</w:t>
            </w:r>
          </w:p>
        </w:tc>
        <w:tc>
          <w:tcPr>
            <w:tcW w:w="1134" w:type="dxa"/>
            <w:tcBorders>
              <w:top w:val="nil"/>
              <w:left w:val="nil"/>
              <w:bottom w:val="single" w:sz="8" w:space="0" w:color="auto"/>
              <w:right w:val="single" w:sz="4" w:space="0" w:color="auto"/>
            </w:tcBorders>
            <w:noWrap/>
            <w:tcMar>
              <w:top w:w="0" w:type="dxa"/>
              <w:left w:w="108" w:type="dxa"/>
              <w:bottom w:w="0" w:type="dxa"/>
              <w:right w:w="108" w:type="dxa"/>
            </w:tcMar>
            <w:vAlign w:val="center"/>
          </w:tcPr>
          <w:p w:rsidR="00A94290" w:rsidRPr="00A82176" w:rsidRDefault="00A94290" w:rsidP="000D614E">
            <w:pPr>
              <w:jc w:val="right"/>
              <w:rPr>
                <w:rFonts w:ascii="宋体" w:hAnsi="宋体" w:cs="宋体"/>
                <w:szCs w:val="21"/>
              </w:rPr>
            </w:pPr>
            <w:r w:rsidRPr="000D614E">
              <w:rPr>
                <w:rFonts w:ascii="宋体" w:hAnsi="宋体" w:cs="宋体"/>
                <w:szCs w:val="21"/>
              </w:rPr>
              <w:t>ESZ6</w:t>
            </w:r>
          </w:p>
        </w:tc>
        <w:tc>
          <w:tcPr>
            <w:tcW w:w="1418" w:type="dxa"/>
            <w:tcBorders>
              <w:top w:val="single" w:sz="4" w:space="0" w:color="auto"/>
              <w:left w:val="single" w:sz="4" w:space="0" w:color="auto"/>
              <w:bottom w:val="single" w:sz="4" w:space="0" w:color="auto"/>
              <w:right w:val="single" w:sz="4" w:space="0" w:color="auto"/>
            </w:tcBorders>
            <w:vAlign w:val="center"/>
          </w:tcPr>
          <w:p w:rsidR="00A94290" w:rsidRPr="00B01FFD" w:rsidRDefault="00A94290" w:rsidP="000D614E">
            <w:pPr>
              <w:jc w:val="right"/>
              <w:rPr>
                <w:rFonts w:ascii="宋体" w:hAnsi="宋体" w:cs="宋体"/>
                <w:szCs w:val="21"/>
              </w:rPr>
            </w:pPr>
            <w:r w:rsidRPr="000D614E">
              <w:rPr>
                <w:rFonts w:ascii="宋体" w:hAnsi="宋体" w:cs="宋体"/>
                <w:szCs w:val="21"/>
              </w:rPr>
              <w:t>S&amp;P500 EMINI FUT  Dec16</w:t>
            </w:r>
          </w:p>
        </w:tc>
        <w:tc>
          <w:tcPr>
            <w:tcW w:w="1276"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center"/>
          </w:tcPr>
          <w:p w:rsidR="00A94290" w:rsidRPr="00A82176" w:rsidRDefault="00A94290">
            <w:pPr>
              <w:jc w:val="right"/>
              <w:rPr>
                <w:rFonts w:ascii="宋体" w:hAnsi="宋体" w:cs="宋体"/>
                <w:szCs w:val="21"/>
              </w:rPr>
            </w:pPr>
            <w:r w:rsidRPr="000D614E">
              <w:rPr>
                <w:rFonts w:ascii="宋体" w:hAnsi="宋体" w:cs="宋体"/>
                <w:szCs w:val="21"/>
              </w:rPr>
              <w:t xml:space="preserve">14.00 </w:t>
            </w:r>
          </w:p>
        </w:tc>
        <w:tc>
          <w:tcPr>
            <w:tcW w:w="1701"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94290" w:rsidRPr="000D614E" w:rsidRDefault="00A94290">
            <w:pPr>
              <w:jc w:val="right"/>
              <w:rPr>
                <w:rFonts w:ascii="宋体" w:hAnsi="宋体" w:cs="宋体"/>
                <w:szCs w:val="21"/>
              </w:rPr>
            </w:pPr>
            <w:r w:rsidRPr="000D614E">
              <w:rPr>
                <w:rFonts w:ascii="宋体" w:hAnsi="宋体" w:cs="宋体"/>
                <w:szCs w:val="21"/>
              </w:rPr>
              <w:t xml:space="preserve">10,098,703.38 </w:t>
            </w: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94290" w:rsidRPr="000D614E" w:rsidRDefault="00A94290">
            <w:pPr>
              <w:jc w:val="right"/>
              <w:rPr>
                <w:rFonts w:ascii="宋体" w:hAnsi="宋体" w:cs="宋体"/>
                <w:szCs w:val="21"/>
              </w:rPr>
            </w:pPr>
            <w:r w:rsidRPr="000D614E">
              <w:rPr>
                <w:rFonts w:ascii="宋体" w:hAnsi="宋体" w:cs="宋体"/>
                <w:szCs w:val="21"/>
              </w:rPr>
              <w:t xml:space="preserve">207,312.30 </w:t>
            </w:r>
          </w:p>
        </w:tc>
      </w:tr>
      <w:bookmarkEnd w:id="0"/>
      <w:tr w:rsidR="00A94290" w:rsidRPr="00A82176" w:rsidTr="000D614E">
        <w:trPr>
          <w:trHeight w:val="535"/>
        </w:trPr>
        <w:tc>
          <w:tcPr>
            <w:tcW w:w="170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A94290" w:rsidRPr="00A82176" w:rsidRDefault="00A94290" w:rsidP="00F04AF6">
            <w:pPr>
              <w:rPr>
                <w:rFonts w:ascii="宋体" w:hAnsi="宋体"/>
                <w:color w:val="000000"/>
                <w:szCs w:val="21"/>
              </w:rPr>
            </w:pPr>
            <w:r w:rsidRPr="00A82176">
              <w:rPr>
                <w:rFonts w:ascii="宋体" w:hAnsi="宋体" w:hint="eastAsia"/>
                <w:color w:val="000000"/>
                <w:szCs w:val="21"/>
              </w:rPr>
              <w:t>总额合计</w:t>
            </w:r>
          </w:p>
        </w:tc>
        <w:tc>
          <w:tcPr>
            <w:tcW w:w="1134" w:type="dxa"/>
            <w:tcBorders>
              <w:top w:val="nil"/>
              <w:left w:val="nil"/>
              <w:bottom w:val="single" w:sz="8" w:space="0" w:color="auto"/>
              <w:right w:val="single" w:sz="4" w:space="0" w:color="auto"/>
            </w:tcBorders>
            <w:noWrap/>
            <w:tcMar>
              <w:top w:w="0" w:type="dxa"/>
              <w:left w:w="108" w:type="dxa"/>
              <w:bottom w:w="0" w:type="dxa"/>
              <w:right w:w="108" w:type="dxa"/>
            </w:tcMar>
            <w:vAlign w:val="center"/>
          </w:tcPr>
          <w:p w:rsidR="00A94290" w:rsidRPr="00A82176" w:rsidRDefault="00A94290">
            <w:pPr>
              <w:jc w:val="right"/>
              <w:rPr>
                <w:rFonts w:ascii="宋体" w:hAnsi="宋体" w:cs="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A94290" w:rsidRPr="00B01FFD" w:rsidRDefault="00A94290">
            <w:pPr>
              <w:jc w:val="right"/>
              <w:rPr>
                <w:rFonts w:ascii="宋体" w:hAnsi="宋体" w:cs="宋体"/>
                <w:szCs w:val="21"/>
              </w:rPr>
            </w:pPr>
          </w:p>
        </w:tc>
        <w:tc>
          <w:tcPr>
            <w:tcW w:w="1276"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center"/>
          </w:tcPr>
          <w:p w:rsidR="00A94290" w:rsidRPr="00A82176" w:rsidRDefault="00A94290">
            <w:pPr>
              <w:jc w:val="right"/>
              <w:rPr>
                <w:rFonts w:ascii="宋体" w:hAnsi="宋体" w:cs="宋体"/>
                <w:szCs w:val="21"/>
              </w:rPr>
            </w:pPr>
          </w:p>
        </w:tc>
        <w:tc>
          <w:tcPr>
            <w:tcW w:w="1701"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94290" w:rsidRPr="00A82176" w:rsidRDefault="00A94290">
            <w:pPr>
              <w:jc w:val="right"/>
              <w:rPr>
                <w:rFonts w:ascii="宋体" w:hAnsi="宋体" w:cs="宋体"/>
                <w:szCs w:val="21"/>
              </w:rPr>
            </w:pP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94290" w:rsidRPr="00F24004" w:rsidRDefault="00A94290">
            <w:pPr>
              <w:jc w:val="right"/>
              <w:rPr>
                <w:rFonts w:ascii="宋体" w:hAnsi="宋体" w:cs="宋体"/>
                <w:szCs w:val="21"/>
              </w:rPr>
            </w:pPr>
            <w:r w:rsidRPr="000D614E">
              <w:rPr>
                <w:rFonts w:ascii="宋体" w:hAnsi="宋体" w:cs="宋体"/>
                <w:szCs w:val="21"/>
              </w:rPr>
              <w:t>207,312.30</w:t>
            </w:r>
          </w:p>
        </w:tc>
      </w:tr>
      <w:tr w:rsidR="00A94290" w:rsidRPr="00A82176" w:rsidTr="000D614E">
        <w:trPr>
          <w:trHeight w:val="285"/>
        </w:trPr>
        <w:tc>
          <w:tcPr>
            <w:tcW w:w="170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A94290" w:rsidRPr="00A82176" w:rsidRDefault="00A94290" w:rsidP="00F04AF6">
            <w:pPr>
              <w:rPr>
                <w:rFonts w:ascii="宋体" w:hAnsi="宋体"/>
                <w:color w:val="000000"/>
                <w:szCs w:val="21"/>
              </w:rPr>
            </w:pPr>
            <w:r w:rsidRPr="00A82176">
              <w:rPr>
                <w:rFonts w:ascii="宋体" w:hAnsi="宋体" w:hint="eastAsia"/>
                <w:color w:val="000000"/>
                <w:szCs w:val="21"/>
              </w:rPr>
              <w:t>减：可抵消期货暂收款</w:t>
            </w:r>
          </w:p>
        </w:tc>
        <w:tc>
          <w:tcPr>
            <w:tcW w:w="1134" w:type="dxa"/>
            <w:tcBorders>
              <w:top w:val="nil"/>
              <w:left w:val="nil"/>
              <w:bottom w:val="single" w:sz="8" w:space="0" w:color="auto"/>
              <w:right w:val="single" w:sz="4" w:space="0" w:color="auto"/>
            </w:tcBorders>
            <w:noWrap/>
            <w:tcMar>
              <w:top w:w="0" w:type="dxa"/>
              <w:left w:w="108" w:type="dxa"/>
              <w:bottom w:w="0" w:type="dxa"/>
              <w:right w:w="108" w:type="dxa"/>
            </w:tcMar>
            <w:vAlign w:val="center"/>
          </w:tcPr>
          <w:p w:rsidR="00A94290" w:rsidRPr="00A82176" w:rsidRDefault="00A94290">
            <w:pPr>
              <w:jc w:val="right"/>
              <w:rPr>
                <w:rFonts w:ascii="宋体" w:hAnsi="宋体" w:cs="宋体"/>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A94290" w:rsidRPr="00B01FFD" w:rsidRDefault="00A94290">
            <w:pPr>
              <w:jc w:val="right"/>
              <w:rPr>
                <w:rFonts w:ascii="宋体" w:hAnsi="宋体" w:cs="宋体"/>
                <w:szCs w:val="21"/>
              </w:rPr>
            </w:pPr>
          </w:p>
        </w:tc>
        <w:tc>
          <w:tcPr>
            <w:tcW w:w="1276"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center"/>
          </w:tcPr>
          <w:p w:rsidR="00A94290" w:rsidRPr="00A82176" w:rsidRDefault="00A94290">
            <w:pPr>
              <w:jc w:val="right"/>
              <w:rPr>
                <w:rFonts w:ascii="宋体" w:hAnsi="宋体" w:cs="宋体"/>
                <w:szCs w:val="21"/>
              </w:rPr>
            </w:pPr>
          </w:p>
        </w:tc>
        <w:tc>
          <w:tcPr>
            <w:tcW w:w="1701"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94290" w:rsidRPr="00A82176" w:rsidRDefault="00A94290">
            <w:pPr>
              <w:jc w:val="right"/>
              <w:rPr>
                <w:rFonts w:ascii="宋体" w:hAnsi="宋体" w:cs="宋体"/>
                <w:szCs w:val="21"/>
              </w:rPr>
            </w:pP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94290" w:rsidRPr="00F24004" w:rsidRDefault="00A94290">
            <w:pPr>
              <w:jc w:val="right"/>
              <w:rPr>
                <w:rFonts w:ascii="宋体" w:hAnsi="宋体" w:cs="宋体"/>
                <w:szCs w:val="21"/>
              </w:rPr>
            </w:pPr>
            <w:r w:rsidRPr="000D614E">
              <w:rPr>
                <w:rFonts w:ascii="宋体" w:hAnsi="宋体" w:cs="宋体"/>
                <w:szCs w:val="21"/>
              </w:rPr>
              <w:t>207,312.30</w:t>
            </w:r>
          </w:p>
        </w:tc>
      </w:tr>
      <w:tr w:rsidR="00A94290" w:rsidRPr="00A82176" w:rsidTr="000D614E">
        <w:trPr>
          <w:trHeight w:val="285"/>
        </w:trPr>
        <w:tc>
          <w:tcPr>
            <w:tcW w:w="170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A94290" w:rsidRPr="00A82176" w:rsidRDefault="00A94290" w:rsidP="00F04AF6">
            <w:pPr>
              <w:rPr>
                <w:rFonts w:ascii="宋体" w:hAnsi="宋体"/>
                <w:color w:val="000000"/>
                <w:szCs w:val="21"/>
              </w:rPr>
            </w:pPr>
            <w:r w:rsidRPr="00A82176">
              <w:rPr>
                <w:rFonts w:ascii="宋体" w:hAnsi="宋体" w:hint="eastAsia"/>
                <w:color w:val="000000"/>
                <w:szCs w:val="21"/>
              </w:rPr>
              <w:t>股指期货投资净额</w:t>
            </w:r>
          </w:p>
        </w:tc>
        <w:tc>
          <w:tcPr>
            <w:tcW w:w="1134" w:type="dxa"/>
            <w:tcBorders>
              <w:top w:val="nil"/>
              <w:left w:val="nil"/>
              <w:bottom w:val="single" w:sz="8" w:space="0" w:color="auto"/>
              <w:right w:val="single" w:sz="4" w:space="0" w:color="auto"/>
            </w:tcBorders>
            <w:noWrap/>
            <w:tcMar>
              <w:top w:w="0" w:type="dxa"/>
              <w:left w:w="108" w:type="dxa"/>
              <w:bottom w:w="0" w:type="dxa"/>
              <w:right w:w="108" w:type="dxa"/>
            </w:tcMar>
            <w:vAlign w:val="center"/>
            <w:hideMark/>
          </w:tcPr>
          <w:p w:rsidR="00A94290" w:rsidRPr="00A82176" w:rsidRDefault="00A94290">
            <w:pPr>
              <w:jc w:val="right"/>
              <w:rPr>
                <w:rFonts w:ascii="宋体" w:hAnsi="宋体" w:cs="宋体"/>
                <w:szCs w:val="21"/>
              </w:rPr>
            </w:pPr>
            <w:r w:rsidRPr="00B01FFD">
              <w:rPr>
                <w:rFonts w:ascii="宋体" w:hAnsi="宋体" w:cs="宋体" w:hint="eastAsia"/>
                <w:szCs w:val="21"/>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rsidR="00A94290" w:rsidRPr="00B01FFD" w:rsidRDefault="00A94290">
            <w:pPr>
              <w:jc w:val="right"/>
              <w:rPr>
                <w:rFonts w:ascii="宋体" w:hAnsi="宋体" w:cs="宋体"/>
                <w:szCs w:val="21"/>
              </w:rPr>
            </w:pPr>
          </w:p>
        </w:tc>
        <w:tc>
          <w:tcPr>
            <w:tcW w:w="1276"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center"/>
            <w:hideMark/>
          </w:tcPr>
          <w:p w:rsidR="00A94290" w:rsidRPr="00A82176" w:rsidRDefault="00A94290">
            <w:pPr>
              <w:jc w:val="right"/>
              <w:rPr>
                <w:rFonts w:ascii="宋体" w:hAnsi="宋体" w:cs="宋体"/>
                <w:szCs w:val="21"/>
              </w:rPr>
            </w:pPr>
            <w:r w:rsidRPr="00527FDE">
              <w:rPr>
                <w:rFonts w:ascii="宋体" w:hAnsi="宋体" w:cs="宋体" w:hint="eastAsia"/>
                <w:szCs w:val="21"/>
              </w:rPr>
              <w:t xml:space="preserve">　</w:t>
            </w:r>
          </w:p>
        </w:tc>
        <w:tc>
          <w:tcPr>
            <w:tcW w:w="170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4290" w:rsidRPr="00A82176" w:rsidRDefault="00A94290">
            <w:pPr>
              <w:jc w:val="right"/>
              <w:rPr>
                <w:rFonts w:ascii="宋体" w:hAnsi="宋体" w:cs="宋体"/>
                <w:szCs w:val="21"/>
              </w:rPr>
            </w:pPr>
            <w:r w:rsidRPr="00B01FFD">
              <w:rPr>
                <w:rFonts w:ascii="宋体" w:hAnsi="宋体" w:cs="宋体" w:hint="eastAsia"/>
                <w:szCs w:val="21"/>
              </w:rPr>
              <w:t xml:space="preserve">　</w:t>
            </w: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94290" w:rsidRPr="00A82176" w:rsidRDefault="00A94290">
            <w:pPr>
              <w:jc w:val="right"/>
              <w:rPr>
                <w:rFonts w:ascii="宋体" w:hAnsi="宋体" w:cs="宋体"/>
                <w:szCs w:val="21"/>
              </w:rPr>
            </w:pPr>
            <w:r w:rsidRPr="00A82176">
              <w:rPr>
                <w:rFonts w:ascii="宋体" w:hAnsi="宋体" w:cs="宋体" w:hint="eastAsia"/>
                <w:szCs w:val="21"/>
              </w:rPr>
              <w:t>0.00</w:t>
            </w:r>
            <w:r w:rsidRPr="00B01FFD">
              <w:rPr>
                <w:rFonts w:ascii="宋体" w:hAnsi="宋体" w:cs="宋体" w:hint="eastAsia"/>
                <w:szCs w:val="21"/>
              </w:rPr>
              <w:t xml:space="preserve">　</w:t>
            </w:r>
          </w:p>
        </w:tc>
      </w:tr>
    </w:tbl>
    <w:p w:rsidR="0076518F" w:rsidRPr="0090514E" w:rsidRDefault="00A82C02" w:rsidP="0090514E">
      <w:pPr>
        <w:spacing w:beforeLines="50" w:before="120" w:afterLines="50" w:after="120"/>
        <w:ind w:firstLineChars="200" w:firstLine="482"/>
        <w:rPr>
          <w:rFonts w:ascii="宋体" w:hAnsi="宋体"/>
          <w:b/>
          <w:bCs/>
          <w:sz w:val="24"/>
        </w:rPr>
      </w:pPr>
      <w:r w:rsidRPr="0090514E">
        <w:rPr>
          <w:rFonts w:ascii="宋体" w:hAnsi="宋体"/>
          <w:b/>
          <w:bCs/>
          <w:sz w:val="24"/>
        </w:rPr>
        <w:t>5.</w:t>
      </w:r>
      <w:r w:rsidR="002A0FA2" w:rsidRPr="0090514E">
        <w:rPr>
          <w:rFonts w:ascii="宋体" w:hAnsi="宋体" w:hint="eastAsia"/>
          <w:b/>
          <w:bCs/>
          <w:sz w:val="24"/>
        </w:rPr>
        <w:t>2</w:t>
      </w:r>
      <w:r w:rsidRPr="0090514E">
        <w:rPr>
          <w:rFonts w:ascii="宋体" w:hAnsi="宋体" w:hint="eastAsia"/>
          <w:b/>
          <w:bCs/>
          <w:sz w:val="24"/>
        </w:rPr>
        <w:t xml:space="preserve"> </w:t>
      </w:r>
      <w:r w:rsidR="0076518F" w:rsidRPr="0090514E">
        <w:rPr>
          <w:rFonts w:ascii="宋体" w:hAnsi="宋体" w:hint="eastAsia"/>
          <w:b/>
          <w:bCs/>
          <w:sz w:val="24"/>
        </w:rPr>
        <w:t>报告期末在各个国家（地区）证券市场的股票及存托凭证投资分布</w:t>
      </w:r>
    </w:p>
    <w:tbl>
      <w:tblPr>
        <w:tblStyle w:val="af7"/>
        <w:tblW w:w="9115" w:type="dxa"/>
        <w:jc w:val="center"/>
        <w:tblInd w:w="461" w:type="dxa"/>
        <w:tblLayout w:type="fixed"/>
        <w:tblLook w:val="04A0" w:firstRow="1" w:lastRow="0" w:firstColumn="1" w:lastColumn="0" w:noHBand="0" w:noVBand="1"/>
      </w:tblPr>
      <w:tblGrid>
        <w:gridCol w:w="2525"/>
        <w:gridCol w:w="3452"/>
        <w:gridCol w:w="3138"/>
      </w:tblGrid>
      <w:tr w:rsidR="008277FF" w:rsidRPr="00E7455B" w:rsidTr="003E547D">
        <w:trPr>
          <w:jc w:val="center"/>
        </w:trPr>
        <w:tc>
          <w:tcPr>
            <w:tcW w:w="2525" w:type="dxa"/>
            <w:vAlign w:val="center"/>
          </w:tcPr>
          <w:p w:rsidR="002C042C" w:rsidRPr="00E7455B" w:rsidRDefault="002C042C" w:rsidP="00D409D4">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国家（地区）</w:t>
            </w:r>
          </w:p>
        </w:tc>
        <w:tc>
          <w:tcPr>
            <w:tcW w:w="3452" w:type="dxa"/>
            <w:vAlign w:val="center"/>
          </w:tcPr>
          <w:p w:rsidR="002C042C" w:rsidRPr="00E7455B" w:rsidRDefault="002C042C" w:rsidP="00D409D4">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公允价值</w:t>
            </w:r>
            <w:r w:rsidRPr="00E7455B">
              <w:rPr>
                <w:rFonts w:ascii="宋体" w:hAnsi="宋体" w:cs="Arial"/>
                <w:color w:val="000000" w:themeColor="text1"/>
                <w:kern w:val="0"/>
                <w:szCs w:val="21"/>
              </w:rPr>
              <w:t>(</w:t>
            </w:r>
            <w:r w:rsidRPr="00E7455B">
              <w:rPr>
                <w:rFonts w:ascii="宋体" w:hAnsi="宋体" w:cs="Arial" w:hint="eastAsia"/>
                <w:color w:val="000000" w:themeColor="text1"/>
                <w:kern w:val="0"/>
                <w:szCs w:val="21"/>
              </w:rPr>
              <w:t>人民币元</w:t>
            </w:r>
            <w:r w:rsidRPr="00E7455B">
              <w:rPr>
                <w:rFonts w:ascii="宋体" w:hAnsi="宋体" w:cs="Arial"/>
                <w:color w:val="000000" w:themeColor="text1"/>
                <w:kern w:val="0"/>
                <w:szCs w:val="21"/>
              </w:rPr>
              <w:t>)</w:t>
            </w:r>
          </w:p>
        </w:tc>
        <w:tc>
          <w:tcPr>
            <w:tcW w:w="3138" w:type="dxa"/>
            <w:vAlign w:val="center"/>
          </w:tcPr>
          <w:p w:rsidR="002C042C" w:rsidRPr="00E7455B" w:rsidRDefault="002C042C" w:rsidP="00D409D4">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占基金资产净值比例（％）</w:t>
            </w:r>
          </w:p>
        </w:tc>
      </w:tr>
      <w:tr w:rsidR="00796F9E" w:rsidTr="000D614E">
        <w:trPr>
          <w:jc w:val="center"/>
        </w:trPr>
        <w:tc>
          <w:tcPr>
            <w:tcW w:w="2525" w:type="dxa"/>
            <w:vAlign w:val="bottom"/>
          </w:tcPr>
          <w:p w:rsidR="00796F9E" w:rsidRPr="000D614E" w:rsidRDefault="00796F9E">
            <w:pPr>
              <w:jc w:val="left"/>
              <w:rPr>
                <w:rFonts w:ascii="宋体" w:hAnsi="宋体"/>
                <w:color w:val="000000" w:themeColor="text1"/>
                <w:szCs w:val="21"/>
              </w:rPr>
            </w:pPr>
            <w:r w:rsidRPr="000D614E">
              <w:rPr>
                <w:rFonts w:ascii="宋体" w:hAnsi="宋体" w:hint="eastAsia"/>
                <w:color w:val="000000" w:themeColor="text1"/>
                <w:szCs w:val="21"/>
              </w:rPr>
              <w:t>美国</w:t>
            </w:r>
          </w:p>
        </w:tc>
        <w:tc>
          <w:tcPr>
            <w:tcW w:w="3452" w:type="dxa"/>
            <w:vAlign w:val="bottom"/>
          </w:tcPr>
          <w:p w:rsidR="00796F9E" w:rsidRPr="000D614E" w:rsidRDefault="00796F9E">
            <w:pPr>
              <w:jc w:val="right"/>
              <w:rPr>
                <w:rFonts w:ascii="宋体" w:hAnsi="宋体"/>
                <w:color w:val="000000" w:themeColor="text1"/>
                <w:szCs w:val="21"/>
              </w:rPr>
            </w:pPr>
            <w:r w:rsidRPr="000D614E">
              <w:rPr>
                <w:rFonts w:ascii="宋体" w:hAnsi="宋体"/>
                <w:color w:val="000000" w:themeColor="text1"/>
                <w:szCs w:val="21"/>
              </w:rPr>
              <w:t xml:space="preserve">207,208,731.73 </w:t>
            </w:r>
          </w:p>
        </w:tc>
        <w:tc>
          <w:tcPr>
            <w:tcW w:w="3138" w:type="dxa"/>
            <w:vAlign w:val="bottom"/>
          </w:tcPr>
          <w:p w:rsidR="00796F9E" w:rsidRPr="000D614E" w:rsidRDefault="00796F9E">
            <w:pPr>
              <w:jc w:val="right"/>
              <w:rPr>
                <w:rFonts w:ascii="宋体" w:hAnsi="宋体"/>
                <w:color w:val="000000" w:themeColor="text1"/>
                <w:szCs w:val="21"/>
              </w:rPr>
            </w:pPr>
            <w:r w:rsidRPr="000D614E">
              <w:rPr>
                <w:rFonts w:ascii="宋体" w:hAnsi="宋体"/>
                <w:color w:val="000000" w:themeColor="text1"/>
                <w:szCs w:val="21"/>
              </w:rPr>
              <w:t xml:space="preserve">95.27 </w:t>
            </w:r>
          </w:p>
        </w:tc>
      </w:tr>
      <w:tr w:rsidR="00796F9E" w:rsidTr="000D614E">
        <w:trPr>
          <w:jc w:val="center"/>
        </w:trPr>
        <w:tc>
          <w:tcPr>
            <w:tcW w:w="2525" w:type="dxa"/>
            <w:vAlign w:val="bottom"/>
          </w:tcPr>
          <w:p w:rsidR="00796F9E" w:rsidRPr="000D614E" w:rsidRDefault="00796F9E">
            <w:pPr>
              <w:jc w:val="left"/>
              <w:rPr>
                <w:rFonts w:ascii="宋体" w:hAnsi="宋体"/>
                <w:color w:val="000000" w:themeColor="text1"/>
                <w:szCs w:val="21"/>
              </w:rPr>
            </w:pPr>
            <w:r w:rsidRPr="000D614E">
              <w:rPr>
                <w:rFonts w:ascii="宋体" w:hAnsi="宋体" w:hint="eastAsia"/>
                <w:color w:val="000000" w:themeColor="text1"/>
                <w:szCs w:val="21"/>
              </w:rPr>
              <w:t>合计</w:t>
            </w:r>
          </w:p>
        </w:tc>
        <w:tc>
          <w:tcPr>
            <w:tcW w:w="3452" w:type="dxa"/>
            <w:vAlign w:val="bottom"/>
          </w:tcPr>
          <w:p w:rsidR="00796F9E" w:rsidRPr="000D614E" w:rsidRDefault="00796F9E">
            <w:pPr>
              <w:jc w:val="right"/>
              <w:rPr>
                <w:rFonts w:ascii="宋体" w:hAnsi="宋体"/>
                <w:color w:val="000000" w:themeColor="text1"/>
                <w:szCs w:val="21"/>
              </w:rPr>
            </w:pPr>
            <w:r w:rsidRPr="000D614E">
              <w:rPr>
                <w:rFonts w:ascii="宋体" w:hAnsi="宋体"/>
                <w:color w:val="000000" w:themeColor="text1"/>
                <w:szCs w:val="21"/>
              </w:rPr>
              <w:t xml:space="preserve">207,208,731.73 </w:t>
            </w:r>
          </w:p>
        </w:tc>
        <w:tc>
          <w:tcPr>
            <w:tcW w:w="3138" w:type="dxa"/>
            <w:vAlign w:val="bottom"/>
          </w:tcPr>
          <w:p w:rsidR="00796F9E" w:rsidRPr="000D614E" w:rsidRDefault="00796F9E">
            <w:pPr>
              <w:jc w:val="right"/>
              <w:rPr>
                <w:rFonts w:ascii="宋体" w:hAnsi="宋体"/>
                <w:color w:val="000000" w:themeColor="text1"/>
                <w:szCs w:val="21"/>
              </w:rPr>
            </w:pPr>
            <w:r w:rsidRPr="000D614E">
              <w:rPr>
                <w:rFonts w:ascii="宋体" w:hAnsi="宋体"/>
                <w:color w:val="000000" w:themeColor="text1"/>
                <w:szCs w:val="21"/>
              </w:rPr>
              <w:t xml:space="preserve">95.27 </w:t>
            </w:r>
          </w:p>
        </w:tc>
      </w:tr>
    </w:tbl>
    <w:p w:rsidR="00C37E98" w:rsidRPr="0090514E" w:rsidRDefault="008C71EB" w:rsidP="0090514E">
      <w:pPr>
        <w:spacing w:beforeLines="50" w:before="120" w:afterLines="50" w:after="120"/>
        <w:ind w:firstLineChars="200" w:firstLine="482"/>
        <w:rPr>
          <w:rFonts w:ascii="宋体" w:hAnsi="宋体"/>
          <w:b/>
          <w:bCs/>
          <w:sz w:val="24"/>
        </w:rPr>
      </w:pPr>
      <w:r w:rsidRPr="0090514E">
        <w:rPr>
          <w:rFonts w:ascii="宋体" w:hAnsi="宋体"/>
          <w:b/>
          <w:bCs/>
          <w:sz w:val="24"/>
        </w:rPr>
        <w:t>5.</w:t>
      </w:r>
      <w:r w:rsidR="002A0FA2" w:rsidRPr="0090514E">
        <w:rPr>
          <w:rFonts w:ascii="宋体" w:hAnsi="宋体" w:hint="eastAsia"/>
          <w:b/>
          <w:bCs/>
          <w:sz w:val="24"/>
        </w:rPr>
        <w:t>3</w:t>
      </w:r>
      <w:r w:rsidR="0076518F" w:rsidRPr="0090514E">
        <w:rPr>
          <w:rFonts w:ascii="宋体" w:hAnsi="宋体"/>
          <w:b/>
          <w:bCs/>
          <w:sz w:val="24"/>
        </w:rPr>
        <w:t xml:space="preserve"> </w:t>
      </w:r>
      <w:r w:rsidR="0076518F" w:rsidRPr="0090514E">
        <w:rPr>
          <w:rFonts w:ascii="宋体" w:hAnsi="宋体" w:hint="eastAsia"/>
          <w:b/>
          <w:bCs/>
          <w:sz w:val="24"/>
        </w:rPr>
        <w:t>报告期末按行业分类的股票及存托凭证投资组合</w:t>
      </w:r>
    </w:p>
    <w:tbl>
      <w:tblPr>
        <w:tblStyle w:val="af7"/>
        <w:tblW w:w="0" w:type="auto"/>
        <w:tblInd w:w="108" w:type="dxa"/>
        <w:tblLayout w:type="fixed"/>
        <w:tblLook w:val="04A0" w:firstRow="1" w:lastRow="0" w:firstColumn="1" w:lastColumn="0" w:noHBand="0" w:noVBand="1"/>
      </w:tblPr>
      <w:tblGrid>
        <w:gridCol w:w="2694"/>
        <w:gridCol w:w="2976"/>
        <w:gridCol w:w="3402"/>
      </w:tblGrid>
      <w:tr w:rsidR="00713B2F" w:rsidRPr="00E7455B" w:rsidTr="00713B2F">
        <w:tc>
          <w:tcPr>
            <w:tcW w:w="2694" w:type="dxa"/>
          </w:tcPr>
          <w:p w:rsidR="00713B2F" w:rsidRPr="00E7455B" w:rsidRDefault="00713B2F" w:rsidP="00F04AF6">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行业类别</w:t>
            </w:r>
          </w:p>
        </w:tc>
        <w:tc>
          <w:tcPr>
            <w:tcW w:w="2976" w:type="dxa"/>
          </w:tcPr>
          <w:p w:rsidR="00713B2F" w:rsidRPr="00E7455B" w:rsidRDefault="00713B2F" w:rsidP="00F04AF6">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公允价值（人民币元）</w:t>
            </w:r>
          </w:p>
        </w:tc>
        <w:tc>
          <w:tcPr>
            <w:tcW w:w="3402" w:type="dxa"/>
          </w:tcPr>
          <w:p w:rsidR="00713B2F" w:rsidRPr="00E7455B" w:rsidRDefault="00713B2F" w:rsidP="00F04AF6">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占基金资产净值比例（％）</w:t>
            </w:r>
          </w:p>
        </w:tc>
      </w:tr>
      <w:tr w:rsidR="00F222C7" w:rsidRPr="00E7455B" w:rsidTr="000D614E">
        <w:tc>
          <w:tcPr>
            <w:tcW w:w="2694" w:type="dxa"/>
            <w:vAlign w:val="bottom"/>
          </w:tcPr>
          <w:p w:rsidR="00F222C7" w:rsidRPr="00E7455B" w:rsidRDefault="00F222C7" w:rsidP="00F04AF6">
            <w:pPr>
              <w:autoSpaceDE w:val="0"/>
              <w:autoSpaceDN w:val="0"/>
              <w:adjustRightInd w:val="0"/>
              <w:spacing w:before="29"/>
              <w:ind w:left="15"/>
              <w:rPr>
                <w:rFonts w:ascii="宋体" w:hAnsi="宋体"/>
                <w:color w:val="000000" w:themeColor="text1"/>
                <w:szCs w:val="21"/>
              </w:rPr>
            </w:pPr>
            <w:bookmarkStart w:id="1" w:name="_GoBack" w:colFirst="1" w:colLast="2"/>
            <w:r>
              <w:rPr>
                <w:rFonts w:hint="eastAsia"/>
                <w:szCs w:val="21"/>
              </w:rPr>
              <w:t>能源</w:t>
            </w:r>
          </w:p>
        </w:tc>
        <w:tc>
          <w:tcPr>
            <w:tcW w:w="2976"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15,040,432.84 </w:t>
            </w:r>
          </w:p>
        </w:tc>
        <w:tc>
          <w:tcPr>
            <w:tcW w:w="3402"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6.91 </w:t>
            </w:r>
          </w:p>
        </w:tc>
      </w:tr>
      <w:tr w:rsidR="00F222C7" w:rsidRPr="00E7455B" w:rsidTr="000D614E">
        <w:tc>
          <w:tcPr>
            <w:tcW w:w="2694" w:type="dxa"/>
            <w:vAlign w:val="bottom"/>
          </w:tcPr>
          <w:p w:rsidR="00F222C7" w:rsidRPr="00E7455B" w:rsidRDefault="00F222C7" w:rsidP="00F04AF6">
            <w:pPr>
              <w:autoSpaceDE w:val="0"/>
              <w:autoSpaceDN w:val="0"/>
              <w:adjustRightInd w:val="0"/>
              <w:spacing w:before="29"/>
              <w:ind w:left="15"/>
              <w:rPr>
                <w:rFonts w:ascii="宋体" w:hAnsi="宋体"/>
                <w:color w:val="000000" w:themeColor="text1"/>
                <w:szCs w:val="21"/>
              </w:rPr>
            </w:pPr>
            <w:r>
              <w:rPr>
                <w:rFonts w:hint="eastAsia"/>
                <w:szCs w:val="21"/>
              </w:rPr>
              <w:t>原材料</w:t>
            </w:r>
          </w:p>
        </w:tc>
        <w:tc>
          <w:tcPr>
            <w:tcW w:w="2976"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6,016,400.12 </w:t>
            </w:r>
          </w:p>
        </w:tc>
        <w:tc>
          <w:tcPr>
            <w:tcW w:w="3402"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2.77 </w:t>
            </w:r>
          </w:p>
        </w:tc>
      </w:tr>
      <w:tr w:rsidR="00F222C7" w:rsidRPr="00E7455B" w:rsidTr="000D614E">
        <w:tc>
          <w:tcPr>
            <w:tcW w:w="2694" w:type="dxa"/>
            <w:vAlign w:val="bottom"/>
          </w:tcPr>
          <w:p w:rsidR="00F222C7" w:rsidRPr="00E7455B" w:rsidRDefault="00F222C7" w:rsidP="00F04AF6">
            <w:pPr>
              <w:autoSpaceDE w:val="0"/>
              <w:autoSpaceDN w:val="0"/>
              <w:adjustRightInd w:val="0"/>
              <w:spacing w:before="29"/>
              <w:ind w:left="15"/>
              <w:rPr>
                <w:rFonts w:ascii="宋体" w:hAnsi="宋体"/>
                <w:color w:val="000000" w:themeColor="text1"/>
                <w:szCs w:val="21"/>
              </w:rPr>
            </w:pPr>
            <w:r>
              <w:rPr>
                <w:rFonts w:hint="eastAsia"/>
                <w:szCs w:val="21"/>
              </w:rPr>
              <w:t>工业</w:t>
            </w:r>
          </w:p>
        </w:tc>
        <w:tc>
          <w:tcPr>
            <w:tcW w:w="2976"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20,152,664.30 </w:t>
            </w:r>
          </w:p>
        </w:tc>
        <w:tc>
          <w:tcPr>
            <w:tcW w:w="3402"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9.27 </w:t>
            </w:r>
          </w:p>
        </w:tc>
      </w:tr>
      <w:tr w:rsidR="00F222C7" w:rsidRPr="00E7455B" w:rsidTr="000D614E">
        <w:tc>
          <w:tcPr>
            <w:tcW w:w="2694" w:type="dxa"/>
            <w:vAlign w:val="bottom"/>
          </w:tcPr>
          <w:p w:rsidR="00F222C7" w:rsidRPr="00E7455B" w:rsidRDefault="00F222C7" w:rsidP="00F04AF6">
            <w:pPr>
              <w:autoSpaceDE w:val="0"/>
              <w:autoSpaceDN w:val="0"/>
              <w:adjustRightInd w:val="0"/>
              <w:spacing w:before="29"/>
              <w:ind w:left="15"/>
              <w:rPr>
                <w:rFonts w:ascii="宋体" w:hAnsi="宋体"/>
                <w:color w:val="000000" w:themeColor="text1"/>
                <w:szCs w:val="21"/>
              </w:rPr>
            </w:pPr>
            <w:r>
              <w:rPr>
                <w:rFonts w:hint="eastAsia"/>
                <w:szCs w:val="21"/>
              </w:rPr>
              <w:t>非日常生活消费品</w:t>
            </w:r>
          </w:p>
        </w:tc>
        <w:tc>
          <w:tcPr>
            <w:tcW w:w="2976"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25,960,372.61 </w:t>
            </w:r>
          </w:p>
        </w:tc>
        <w:tc>
          <w:tcPr>
            <w:tcW w:w="3402"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11.94 </w:t>
            </w:r>
          </w:p>
        </w:tc>
      </w:tr>
      <w:tr w:rsidR="00F222C7" w:rsidRPr="00E7455B" w:rsidTr="000D614E">
        <w:tc>
          <w:tcPr>
            <w:tcW w:w="2694" w:type="dxa"/>
            <w:vAlign w:val="bottom"/>
          </w:tcPr>
          <w:p w:rsidR="00F222C7" w:rsidRPr="00E7455B" w:rsidRDefault="00F222C7" w:rsidP="00F04AF6">
            <w:pPr>
              <w:autoSpaceDE w:val="0"/>
              <w:autoSpaceDN w:val="0"/>
              <w:adjustRightInd w:val="0"/>
              <w:spacing w:before="29"/>
              <w:ind w:left="15"/>
              <w:rPr>
                <w:rFonts w:ascii="宋体" w:hAnsi="宋体"/>
                <w:color w:val="000000" w:themeColor="text1"/>
                <w:szCs w:val="21"/>
              </w:rPr>
            </w:pPr>
            <w:r>
              <w:rPr>
                <w:rFonts w:hint="eastAsia"/>
                <w:szCs w:val="21"/>
              </w:rPr>
              <w:t>日常消费品</w:t>
            </w:r>
          </w:p>
        </w:tc>
        <w:tc>
          <w:tcPr>
            <w:tcW w:w="2976"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20,477,253.38 </w:t>
            </w:r>
          </w:p>
        </w:tc>
        <w:tc>
          <w:tcPr>
            <w:tcW w:w="3402"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9.41 </w:t>
            </w:r>
          </w:p>
        </w:tc>
      </w:tr>
      <w:tr w:rsidR="00F222C7" w:rsidRPr="00E7455B" w:rsidTr="000D614E">
        <w:tc>
          <w:tcPr>
            <w:tcW w:w="2694" w:type="dxa"/>
            <w:vAlign w:val="bottom"/>
          </w:tcPr>
          <w:p w:rsidR="00F222C7" w:rsidRPr="00E7455B" w:rsidRDefault="00F222C7" w:rsidP="00F04AF6">
            <w:pPr>
              <w:autoSpaceDE w:val="0"/>
              <w:autoSpaceDN w:val="0"/>
              <w:adjustRightInd w:val="0"/>
              <w:spacing w:before="29"/>
              <w:ind w:left="15"/>
              <w:rPr>
                <w:rFonts w:ascii="宋体" w:hAnsi="宋体"/>
                <w:color w:val="000000" w:themeColor="text1"/>
                <w:szCs w:val="21"/>
              </w:rPr>
            </w:pPr>
            <w:r>
              <w:rPr>
                <w:rFonts w:hint="eastAsia"/>
                <w:szCs w:val="21"/>
              </w:rPr>
              <w:t>医疗保健</w:t>
            </w:r>
          </w:p>
        </w:tc>
        <w:tc>
          <w:tcPr>
            <w:tcW w:w="2976"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30,297,728.72 </w:t>
            </w:r>
          </w:p>
        </w:tc>
        <w:tc>
          <w:tcPr>
            <w:tcW w:w="3402"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13.93 </w:t>
            </w:r>
          </w:p>
        </w:tc>
      </w:tr>
      <w:tr w:rsidR="00F222C7" w:rsidRPr="00E7455B" w:rsidTr="000D614E">
        <w:tc>
          <w:tcPr>
            <w:tcW w:w="2694" w:type="dxa"/>
            <w:vAlign w:val="bottom"/>
          </w:tcPr>
          <w:p w:rsidR="00F222C7" w:rsidRPr="00E7455B" w:rsidRDefault="00F222C7" w:rsidP="00F04AF6">
            <w:pPr>
              <w:autoSpaceDE w:val="0"/>
              <w:autoSpaceDN w:val="0"/>
              <w:adjustRightInd w:val="0"/>
              <w:spacing w:before="29"/>
              <w:ind w:left="15"/>
              <w:rPr>
                <w:rFonts w:ascii="宋体" w:hAnsi="宋体"/>
                <w:color w:val="000000" w:themeColor="text1"/>
                <w:szCs w:val="21"/>
              </w:rPr>
            </w:pPr>
            <w:r>
              <w:rPr>
                <w:rFonts w:hint="eastAsia"/>
                <w:szCs w:val="21"/>
              </w:rPr>
              <w:t>金融</w:t>
            </w:r>
          </w:p>
        </w:tc>
        <w:tc>
          <w:tcPr>
            <w:tcW w:w="2976"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26,465,664.55 </w:t>
            </w:r>
          </w:p>
        </w:tc>
        <w:tc>
          <w:tcPr>
            <w:tcW w:w="3402"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12.17 </w:t>
            </w:r>
          </w:p>
        </w:tc>
      </w:tr>
      <w:tr w:rsidR="00F222C7" w:rsidRPr="00E7455B" w:rsidTr="000D614E">
        <w:tc>
          <w:tcPr>
            <w:tcW w:w="2694" w:type="dxa"/>
            <w:vAlign w:val="bottom"/>
          </w:tcPr>
          <w:p w:rsidR="00F222C7" w:rsidRPr="00E7455B" w:rsidRDefault="00F222C7" w:rsidP="00F04AF6">
            <w:pPr>
              <w:autoSpaceDE w:val="0"/>
              <w:autoSpaceDN w:val="0"/>
              <w:adjustRightInd w:val="0"/>
              <w:spacing w:before="29"/>
              <w:ind w:left="15"/>
              <w:rPr>
                <w:rFonts w:ascii="宋体" w:hAnsi="宋体"/>
                <w:color w:val="000000" w:themeColor="text1"/>
                <w:szCs w:val="21"/>
              </w:rPr>
            </w:pPr>
            <w:r>
              <w:rPr>
                <w:rFonts w:hint="eastAsia"/>
                <w:szCs w:val="21"/>
              </w:rPr>
              <w:t>信息技术</w:t>
            </w:r>
          </w:p>
        </w:tc>
        <w:tc>
          <w:tcPr>
            <w:tcW w:w="2976"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44,191,578.75 </w:t>
            </w:r>
          </w:p>
        </w:tc>
        <w:tc>
          <w:tcPr>
            <w:tcW w:w="3402"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20.32 </w:t>
            </w:r>
          </w:p>
        </w:tc>
      </w:tr>
      <w:tr w:rsidR="00F222C7" w:rsidRPr="00E7455B" w:rsidTr="000D614E">
        <w:tc>
          <w:tcPr>
            <w:tcW w:w="2694" w:type="dxa"/>
            <w:vAlign w:val="bottom"/>
          </w:tcPr>
          <w:p w:rsidR="00F222C7" w:rsidRPr="00E7455B" w:rsidRDefault="00F222C7" w:rsidP="00F04AF6">
            <w:pPr>
              <w:autoSpaceDE w:val="0"/>
              <w:autoSpaceDN w:val="0"/>
              <w:adjustRightInd w:val="0"/>
              <w:spacing w:before="29"/>
              <w:ind w:left="15"/>
              <w:rPr>
                <w:rFonts w:ascii="宋体" w:hAnsi="宋体"/>
                <w:color w:val="000000" w:themeColor="text1"/>
                <w:szCs w:val="21"/>
              </w:rPr>
            </w:pPr>
            <w:r>
              <w:rPr>
                <w:rFonts w:hint="eastAsia"/>
                <w:szCs w:val="21"/>
              </w:rPr>
              <w:t>电信业务</w:t>
            </w:r>
          </w:p>
        </w:tc>
        <w:tc>
          <w:tcPr>
            <w:tcW w:w="2976"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5,470,148.93 </w:t>
            </w:r>
          </w:p>
        </w:tc>
        <w:tc>
          <w:tcPr>
            <w:tcW w:w="3402"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2.51 </w:t>
            </w:r>
          </w:p>
        </w:tc>
      </w:tr>
      <w:tr w:rsidR="00F222C7" w:rsidRPr="00E7455B" w:rsidTr="000D614E">
        <w:tc>
          <w:tcPr>
            <w:tcW w:w="2694" w:type="dxa"/>
            <w:vAlign w:val="bottom"/>
          </w:tcPr>
          <w:p w:rsidR="00F222C7" w:rsidRPr="00E7455B" w:rsidRDefault="00F222C7" w:rsidP="00F04AF6">
            <w:pPr>
              <w:autoSpaceDE w:val="0"/>
              <w:autoSpaceDN w:val="0"/>
              <w:adjustRightInd w:val="0"/>
              <w:spacing w:before="29"/>
              <w:ind w:left="15"/>
              <w:rPr>
                <w:rFonts w:ascii="宋体" w:hAnsi="宋体"/>
                <w:color w:val="000000" w:themeColor="text1"/>
                <w:szCs w:val="21"/>
              </w:rPr>
            </w:pPr>
            <w:r>
              <w:rPr>
                <w:rFonts w:hint="eastAsia"/>
                <w:szCs w:val="21"/>
              </w:rPr>
              <w:t>公用事业</w:t>
            </w:r>
          </w:p>
        </w:tc>
        <w:tc>
          <w:tcPr>
            <w:tcW w:w="2976"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6,802,189.80 </w:t>
            </w:r>
          </w:p>
        </w:tc>
        <w:tc>
          <w:tcPr>
            <w:tcW w:w="3402"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3.13 </w:t>
            </w:r>
          </w:p>
        </w:tc>
      </w:tr>
      <w:tr w:rsidR="00F222C7" w:rsidRPr="00E7455B" w:rsidTr="000D614E">
        <w:tc>
          <w:tcPr>
            <w:tcW w:w="2694" w:type="dxa"/>
            <w:vAlign w:val="bottom"/>
          </w:tcPr>
          <w:p w:rsidR="00F222C7" w:rsidRPr="00E7455B" w:rsidRDefault="00F222C7" w:rsidP="00F04AF6">
            <w:pPr>
              <w:autoSpaceDE w:val="0"/>
              <w:autoSpaceDN w:val="0"/>
              <w:adjustRightInd w:val="0"/>
              <w:spacing w:before="29"/>
              <w:ind w:left="15"/>
              <w:rPr>
                <w:rFonts w:ascii="宋体" w:hAnsi="宋体"/>
                <w:color w:val="000000" w:themeColor="text1"/>
                <w:szCs w:val="21"/>
              </w:rPr>
            </w:pPr>
            <w:r>
              <w:rPr>
                <w:rFonts w:hint="eastAsia"/>
                <w:szCs w:val="21"/>
              </w:rPr>
              <w:t>房地产</w:t>
            </w:r>
          </w:p>
        </w:tc>
        <w:tc>
          <w:tcPr>
            <w:tcW w:w="2976"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6,334,297.73 </w:t>
            </w:r>
          </w:p>
        </w:tc>
        <w:tc>
          <w:tcPr>
            <w:tcW w:w="3402"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2.91 </w:t>
            </w:r>
          </w:p>
        </w:tc>
      </w:tr>
      <w:tr w:rsidR="00F222C7" w:rsidRPr="00E7455B" w:rsidTr="00F2228E">
        <w:tc>
          <w:tcPr>
            <w:tcW w:w="2694" w:type="dxa"/>
            <w:vAlign w:val="bottom"/>
          </w:tcPr>
          <w:p w:rsidR="00F222C7" w:rsidRDefault="00F222C7" w:rsidP="00F04AF6">
            <w:pPr>
              <w:autoSpaceDE w:val="0"/>
              <w:autoSpaceDN w:val="0"/>
              <w:adjustRightInd w:val="0"/>
              <w:spacing w:before="29"/>
              <w:ind w:left="15"/>
              <w:rPr>
                <w:szCs w:val="21"/>
              </w:rPr>
            </w:pPr>
            <w:r>
              <w:rPr>
                <w:rFonts w:hint="eastAsia"/>
                <w:szCs w:val="21"/>
              </w:rPr>
              <w:t>合计</w:t>
            </w:r>
          </w:p>
        </w:tc>
        <w:tc>
          <w:tcPr>
            <w:tcW w:w="2976"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207,208,731.73 </w:t>
            </w:r>
          </w:p>
        </w:tc>
        <w:tc>
          <w:tcPr>
            <w:tcW w:w="3402" w:type="dxa"/>
            <w:vAlign w:val="bottom"/>
          </w:tcPr>
          <w:p w:rsidR="00F222C7" w:rsidRPr="0062735F" w:rsidRDefault="00F222C7" w:rsidP="00F04AF6">
            <w:pPr>
              <w:jc w:val="right"/>
              <w:rPr>
                <w:rFonts w:ascii="宋体" w:hAnsi="宋体" w:cs="宋体"/>
                <w:color w:val="000000" w:themeColor="text1"/>
                <w:szCs w:val="21"/>
              </w:rPr>
            </w:pPr>
            <w:r w:rsidRPr="0062735F">
              <w:rPr>
                <w:rFonts w:ascii="宋体" w:hAnsi="宋体" w:cs="宋体" w:hint="eastAsia"/>
                <w:color w:val="000000" w:themeColor="text1"/>
                <w:szCs w:val="21"/>
              </w:rPr>
              <w:t xml:space="preserve">95.27 </w:t>
            </w:r>
          </w:p>
        </w:tc>
      </w:tr>
    </w:tbl>
    <w:bookmarkEnd w:id="1"/>
    <w:p w:rsidR="000A521D" w:rsidRPr="002D7097" w:rsidRDefault="000A521D" w:rsidP="002D7097">
      <w:pPr>
        <w:pStyle w:val="20"/>
        <w:spacing w:beforeLines="50" w:before="120" w:afterLines="50" w:after="120" w:line="240" w:lineRule="auto"/>
        <w:rPr>
          <w:color w:val="000000"/>
        </w:rPr>
      </w:pPr>
      <w:r w:rsidRPr="002D7097">
        <w:rPr>
          <w:color w:val="000000"/>
        </w:rPr>
        <w:t>注：以上分类采用全球行业分类标准（GICS）。</w:t>
      </w:r>
    </w:p>
    <w:p w:rsidR="0076518F" w:rsidRPr="0090514E" w:rsidRDefault="008C71EB" w:rsidP="0090514E">
      <w:pPr>
        <w:spacing w:beforeLines="50" w:before="120" w:afterLines="50" w:after="120"/>
        <w:ind w:firstLineChars="200" w:firstLine="482"/>
        <w:rPr>
          <w:rFonts w:ascii="宋体" w:hAnsi="宋体"/>
          <w:b/>
          <w:bCs/>
          <w:sz w:val="24"/>
        </w:rPr>
      </w:pPr>
      <w:r w:rsidRPr="0090514E">
        <w:rPr>
          <w:rFonts w:ascii="宋体" w:hAnsi="宋体"/>
          <w:b/>
          <w:bCs/>
          <w:sz w:val="24"/>
        </w:rPr>
        <w:t>5.</w:t>
      </w:r>
      <w:r w:rsidR="002A0FA2" w:rsidRPr="0090514E">
        <w:rPr>
          <w:rFonts w:ascii="宋体" w:hAnsi="宋体" w:hint="eastAsia"/>
          <w:b/>
          <w:bCs/>
          <w:sz w:val="24"/>
        </w:rPr>
        <w:t>4</w:t>
      </w:r>
      <w:r w:rsidR="0076518F" w:rsidRPr="0090514E">
        <w:rPr>
          <w:rFonts w:ascii="宋体" w:hAnsi="宋体"/>
          <w:b/>
          <w:bCs/>
          <w:sz w:val="24"/>
        </w:rPr>
        <w:t xml:space="preserve"> </w:t>
      </w:r>
      <w:r w:rsidR="0076518F" w:rsidRPr="0090514E">
        <w:rPr>
          <w:rFonts w:ascii="宋体" w:hAnsi="宋体" w:hint="eastAsia"/>
          <w:b/>
          <w:bCs/>
          <w:sz w:val="24"/>
        </w:rPr>
        <w:t>报告期末按公允价值占基金资产净值比例大小排序的前十名股票及存托凭证投资明细</w:t>
      </w:r>
    </w:p>
    <w:tbl>
      <w:tblPr>
        <w:tblStyle w:val="af7"/>
        <w:tblW w:w="0" w:type="auto"/>
        <w:tblInd w:w="108" w:type="dxa"/>
        <w:tblLayout w:type="fixed"/>
        <w:tblLook w:val="04A0" w:firstRow="1" w:lastRow="0" w:firstColumn="1" w:lastColumn="0" w:noHBand="0" w:noVBand="1"/>
      </w:tblPr>
      <w:tblGrid>
        <w:gridCol w:w="785"/>
        <w:gridCol w:w="1044"/>
        <w:gridCol w:w="723"/>
        <w:gridCol w:w="992"/>
        <w:gridCol w:w="1134"/>
        <w:gridCol w:w="709"/>
        <w:gridCol w:w="1276"/>
        <w:gridCol w:w="1417"/>
        <w:gridCol w:w="992"/>
      </w:tblGrid>
      <w:tr w:rsidR="008277FF" w:rsidRPr="00E7455B" w:rsidTr="000D614E">
        <w:tc>
          <w:tcPr>
            <w:tcW w:w="785" w:type="dxa"/>
            <w:vAlign w:val="center"/>
          </w:tcPr>
          <w:p w:rsidR="001C7D5D" w:rsidRPr="00E7455B" w:rsidRDefault="001C7D5D" w:rsidP="00D409D4">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序号</w:t>
            </w:r>
          </w:p>
        </w:tc>
        <w:tc>
          <w:tcPr>
            <w:tcW w:w="1044" w:type="dxa"/>
            <w:vAlign w:val="center"/>
          </w:tcPr>
          <w:p w:rsidR="001C7D5D" w:rsidRPr="00E7455B" w:rsidRDefault="001C7D5D" w:rsidP="00D409D4">
            <w:pPr>
              <w:adjustRightInd w:val="0"/>
              <w:snapToGrid w:val="0"/>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公司名称（英</w:t>
            </w:r>
            <w:r w:rsidRPr="00E7455B">
              <w:rPr>
                <w:rFonts w:ascii="宋体" w:hAnsi="宋体" w:cs="Arial" w:hint="eastAsia"/>
                <w:color w:val="000000" w:themeColor="text1"/>
                <w:kern w:val="0"/>
                <w:szCs w:val="21"/>
              </w:rPr>
              <w:lastRenderedPageBreak/>
              <w:t>文）</w:t>
            </w:r>
          </w:p>
        </w:tc>
        <w:tc>
          <w:tcPr>
            <w:tcW w:w="723" w:type="dxa"/>
            <w:vAlign w:val="center"/>
          </w:tcPr>
          <w:p w:rsidR="001C7D5D" w:rsidRPr="00E7455B" w:rsidRDefault="001C7D5D" w:rsidP="00D409D4">
            <w:pPr>
              <w:adjustRightInd w:val="0"/>
              <w:snapToGrid w:val="0"/>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lastRenderedPageBreak/>
              <w:t>公司名称</w:t>
            </w:r>
            <w:r w:rsidRPr="00E7455B">
              <w:rPr>
                <w:rFonts w:ascii="宋体" w:hAnsi="宋体" w:cs="Arial" w:hint="eastAsia"/>
                <w:color w:val="000000" w:themeColor="text1"/>
                <w:kern w:val="0"/>
                <w:szCs w:val="21"/>
              </w:rPr>
              <w:lastRenderedPageBreak/>
              <w:t>（中文）</w:t>
            </w:r>
          </w:p>
        </w:tc>
        <w:tc>
          <w:tcPr>
            <w:tcW w:w="992" w:type="dxa"/>
            <w:vAlign w:val="center"/>
          </w:tcPr>
          <w:p w:rsidR="001C7D5D" w:rsidRPr="00E7455B" w:rsidRDefault="001C7D5D" w:rsidP="00D409D4">
            <w:pPr>
              <w:adjustRightInd w:val="0"/>
              <w:snapToGrid w:val="0"/>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lastRenderedPageBreak/>
              <w:t>证券代码</w:t>
            </w:r>
          </w:p>
        </w:tc>
        <w:tc>
          <w:tcPr>
            <w:tcW w:w="1134" w:type="dxa"/>
            <w:vAlign w:val="center"/>
          </w:tcPr>
          <w:p w:rsidR="001C7D5D" w:rsidRPr="00E7455B" w:rsidRDefault="001C7D5D" w:rsidP="00D409D4">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所在证</w:t>
            </w:r>
          </w:p>
          <w:p w:rsidR="001C7D5D" w:rsidRPr="00E7455B" w:rsidRDefault="001C7D5D" w:rsidP="00D409D4">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券市场</w:t>
            </w:r>
          </w:p>
        </w:tc>
        <w:tc>
          <w:tcPr>
            <w:tcW w:w="709" w:type="dxa"/>
            <w:vAlign w:val="center"/>
          </w:tcPr>
          <w:p w:rsidR="001C7D5D" w:rsidRPr="00E7455B" w:rsidRDefault="001C7D5D" w:rsidP="00D409D4">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所属国家</w:t>
            </w:r>
          </w:p>
          <w:p w:rsidR="001C7D5D" w:rsidRPr="00E7455B" w:rsidRDefault="001C7D5D" w:rsidP="00D409D4">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lastRenderedPageBreak/>
              <w:t>（地区</w:t>
            </w:r>
            <w:r w:rsidRPr="00E7455B">
              <w:rPr>
                <w:rFonts w:ascii="宋体" w:hAnsi="宋体" w:cs="Arial"/>
                <w:color w:val="000000" w:themeColor="text1"/>
                <w:kern w:val="0"/>
                <w:szCs w:val="21"/>
              </w:rPr>
              <w:t>)</w:t>
            </w:r>
          </w:p>
        </w:tc>
        <w:tc>
          <w:tcPr>
            <w:tcW w:w="1276" w:type="dxa"/>
            <w:vAlign w:val="center"/>
          </w:tcPr>
          <w:p w:rsidR="001C7D5D" w:rsidRPr="00E7455B" w:rsidRDefault="001C7D5D" w:rsidP="00D409D4">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lastRenderedPageBreak/>
              <w:t>数量</w:t>
            </w:r>
          </w:p>
          <w:p w:rsidR="001C7D5D" w:rsidRPr="00E7455B" w:rsidRDefault="001C7D5D" w:rsidP="00D409D4">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（股）</w:t>
            </w:r>
          </w:p>
        </w:tc>
        <w:tc>
          <w:tcPr>
            <w:tcW w:w="1417" w:type="dxa"/>
            <w:vAlign w:val="center"/>
          </w:tcPr>
          <w:p w:rsidR="001C7D5D" w:rsidRPr="00E7455B" w:rsidRDefault="001C7D5D" w:rsidP="00D409D4">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公允价值（人民币元）</w:t>
            </w:r>
          </w:p>
        </w:tc>
        <w:tc>
          <w:tcPr>
            <w:tcW w:w="992" w:type="dxa"/>
            <w:vAlign w:val="center"/>
          </w:tcPr>
          <w:p w:rsidR="001C7D5D" w:rsidRPr="00E7455B" w:rsidRDefault="001C7D5D" w:rsidP="00D409D4">
            <w:pPr>
              <w:autoSpaceDE w:val="0"/>
              <w:autoSpaceDN w:val="0"/>
              <w:adjustRightInd w:val="0"/>
              <w:spacing w:before="29"/>
              <w:ind w:left="15"/>
              <w:jc w:val="center"/>
              <w:rPr>
                <w:rFonts w:ascii="宋体" w:hAnsi="宋体" w:cs="Arial"/>
                <w:color w:val="000000" w:themeColor="text1"/>
                <w:kern w:val="0"/>
                <w:szCs w:val="21"/>
              </w:rPr>
            </w:pPr>
            <w:r w:rsidRPr="00E7455B">
              <w:rPr>
                <w:rFonts w:ascii="宋体" w:hAnsi="宋体" w:cs="Arial" w:hint="eastAsia"/>
                <w:color w:val="000000" w:themeColor="text1"/>
                <w:kern w:val="0"/>
                <w:szCs w:val="21"/>
              </w:rPr>
              <w:t>占基金资产净</w:t>
            </w:r>
            <w:r w:rsidRPr="00E7455B">
              <w:rPr>
                <w:rFonts w:ascii="宋体" w:hAnsi="宋体" w:cs="Arial" w:hint="eastAsia"/>
                <w:color w:val="000000" w:themeColor="text1"/>
                <w:kern w:val="0"/>
                <w:szCs w:val="21"/>
              </w:rPr>
              <w:lastRenderedPageBreak/>
              <w:t>值比例（％）</w:t>
            </w:r>
          </w:p>
        </w:tc>
      </w:tr>
      <w:tr w:rsidR="00B458C5" w:rsidTr="000D614E">
        <w:tc>
          <w:tcPr>
            <w:tcW w:w="785" w:type="dxa"/>
            <w:vAlign w:val="center"/>
          </w:tcPr>
          <w:p w:rsidR="00B458C5" w:rsidRDefault="00B458C5">
            <w:pPr>
              <w:jc w:val="center"/>
            </w:pPr>
            <w:r>
              <w:rPr>
                <w:rFonts w:ascii="宋体" w:hAnsi="宋体"/>
                <w:color w:val="000000" w:themeColor="text1"/>
                <w:szCs w:val="21"/>
              </w:rPr>
              <w:lastRenderedPageBreak/>
              <w:t>1</w:t>
            </w:r>
          </w:p>
        </w:tc>
        <w:tc>
          <w:tcPr>
            <w:tcW w:w="104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APPLE INC</w:t>
            </w:r>
          </w:p>
        </w:tc>
        <w:tc>
          <w:tcPr>
            <w:tcW w:w="723"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w:t>
            </w:r>
          </w:p>
        </w:tc>
        <w:tc>
          <w:tcPr>
            <w:tcW w:w="992"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AAPL US</w:t>
            </w:r>
          </w:p>
        </w:tc>
        <w:tc>
          <w:tcPr>
            <w:tcW w:w="113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纳斯达克交易所</w:t>
            </w:r>
          </w:p>
        </w:tc>
        <w:tc>
          <w:tcPr>
            <w:tcW w:w="709"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美国</w:t>
            </w:r>
          </w:p>
        </w:tc>
        <w:tc>
          <w:tcPr>
            <w:tcW w:w="1276"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8,916.00 </w:t>
            </w:r>
          </w:p>
        </w:tc>
        <w:tc>
          <w:tcPr>
            <w:tcW w:w="1417"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6,730,913.89 </w:t>
            </w:r>
          </w:p>
        </w:tc>
        <w:tc>
          <w:tcPr>
            <w:tcW w:w="992"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3.09 </w:t>
            </w:r>
          </w:p>
        </w:tc>
      </w:tr>
      <w:tr w:rsidR="00B458C5" w:rsidTr="000D614E">
        <w:tc>
          <w:tcPr>
            <w:tcW w:w="785" w:type="dxa"/>
            <w:vAlign w:val="center"/>
          </w:tcPr>
          <w:p w:rsidR="00B458C5" w:rsidRDefault="00B458C5">
            <w:pPr>
              <w:jc w:val="center"/>
            </w:pPr>
            <w:r>
              <w:rPr>
                <w:rFonts w:ascii="宋体" w:hAnsi="宋体"/>
                <w:color w:val="000000" w:themeColor="text1"/>
                <w:szCs w:val="21"/>
              </w:rPr>
              <w:t>2</w:t>
            </w:r>
          </w:p>
        </w:tc>
        <w:tc>
          <w:tcPr>
            <w:tcW w:w="104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ALPHABET INC-CL A</w:t>
            </w:r>
          </w:p>
        </w:tc>
        <w:tc>
          <w:tcPr>
            <w:tcW w:w="723"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w:t>
            </w:r>
          </w:p>
        </w:tc>
        <w:tc>
          <w:tcPr>
            <w:tcW w:w="992"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GOOG US</w:t>
            </w:r>
          </w:p>
        </w:tc>
        <w:tc>
          <w:tcPr>
            <w:tcW w:w="113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纳斯达克交易所</w:t>
            </w:r>
          </w:p>
        </w:tc>
        <w:tc>
          <w:tcPr>
            <w:tcW w:w="709"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美国</w:t>
            </w:r>
          </w:p>
        </w:tc>
        <w:tc>
          <w:tcPr>
            <w:tcW w:w="1276"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976.00 </w:t>
            </w:r>
          </w:p>
        </w:tc>
        <w:tc>
          <w:tcPr>
            <w:tcW w:w="1417"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5,153,071.48 </w:t>
            </w:r>
          </w:p>
        </w:tc>
        <w:tc>
          <w:tcPr>
            <w:tcW w:w="992"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2.37 </w:t>
            </w:r>
          </w:p>
        </w:tc>
      </w:tr>
      <w:tr w:rsidR="00B458C5" w:rsidTr="000D614E">
        <w:tc>
          <w:tcPr>
            <w:tcW w:w="785" w:type="dxa"/>
            <w:vAlign w:val="center"/>
          </w:tcPr>
          <w:p w:rsidR="00B458C5" w:rsidRDefault="00B458C5">
            <w:pPr>
              <w:jc w:val="center"/>
            </w:pPr>
            <w:r>
              <w:rPr>
                <w:rFonts w:ascii="宋体" w:hAnsi="宋体"/>
                <w:color w:val="000000" w:themeColor="text1"/>
                <w:szCs w:val="21"/>
              </w:rPr>
              <w:t>3</w:t>
            </w:r>
          </w:p>
        </w:tc>
        <w:tc>
          <w:tcPr>
            <w:tcW w:w="104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MICROSOFT CORP</w:t>
            </w:r>
          </w:p>
        </w:tc>
        <w:tc>
          <w:tcPr>
            <w:tcW w:w="723"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w:t>
            </w:r>
          </w:p>
        </w:tc>
        <w:tc>
          <w:tcPr>
            <w:tcW w:w="992"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MSFT US</w:t>
            </w:r>
          </w:p>
        </w:tc>
        <w:tc>
          <w:tcPr>
            <w:tcW w:w="113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纳斯达克交易所</w:t>
            </w:r>
          </w:p>
        </w:tc>
        <w:tc>
          <w:tcPr>
            <w:tcW w:w="709"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美国</w:t>
            </w:r>
          </w:p>
        </w:tc>
        <w:tc>
          <w:tcPr>
            <w:tcW w:w="1276"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12,894.00 </w:t>
            </w:r>
          </w:p>
        </w:tc>
        <w:tc>
          <w:tcPr>
            <w:tcW w:w="1417"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4,959,564.66 </w:t>
            </w:r>
          </w:p>
        </w:tc>
        <w:tc>
          <w:tcPr>
            <w:tcW w:w="992"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2.28 </w:t>
            </w:r>
          </w:p>
        </w:tc>
      </w:tr>
      <w:tr w:rsidR="00B458C5" w:rsidTr="000D614E">
        <w:tc>
          <w:tcPr>
            <w:tcW w:w="785" w:type="dxa"/>
            <w:vAlign w:val="center"/>
          </w:tcPr>
          <w:p w:rsidR="00B458C5" w:rsidRDefault="00B458C5">
            <w:pPr>
              <w:jc w:val="center"/>
            </w:pPr>
            <w:r>
              <w:rPr>
                <w:rFonts w:ascii="宋体" w:hAnsi="宋体"/>
                <w:color w:val="000000" w:themeColor="text1"/>
                <w:szCs w:val="21"/>
              </w:rPr>
              <w:t>4</w:t>
            </w:r>
          </w:p>
        </w:tc>
        <w:tc>
          <w:tcPr>
            <w:tcW w:w="104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EXXON MOBIL CORP</w:t>
            </w:r>
          </w:p>
        </w:tc>
        <w:tc>
          <w:tcPr>
            <w:tcW w:w="723"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w:t>
            </w:r>
          </w:p>
        </w:tc>
        <w:tc>
          <w:tcPr>
            <w:tcW w:w="992"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XOM US</w:t>
            </w:r>
          </w:p>
        </w:tc>
        <w:tc>
          <w:tcPr>
            <w:tcW w:w="113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纽约证券交易所</w:t>
            </w:r>
          </w:p>
        </w:tc>
        <w:tc>
          <w:tcPr>
            <w:tcW w:w="709"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美国</w:t>
            </w:r>
          </w:p>
        </w:tc>
        <w:tc>
          <w:tcPr>
            <w:tcW w:w="1276"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6,861.00 </w:t>
            </w:r>
          </w:p>
        </w:tc>
        <w:tc>
          <w:tcPr>
            <w:tcW w:w="1417"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3,998,854.15 </w:t>
            </w:r>
          </w:p>
        </w:tc>
        <w:tc>
          <w:tcPr>
            <w:tcW w:w="992"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1.84 </w:t>
            </w:r>
          </w:p>
        </w:tc>
      </w:tr>
      <w:tr w:rsidR="00B458C5" w:rsidTr="000D614E">
        <w:tc>
          <w:tcPr>
            <w:tcW w:w="785" w:type="dxa"/>
            <w:vAlign w:val="center"/>
          </w:tcPr>
          <w:p w:rsidR="00B458C5" w:rsidRDefault="00B458C5">
            <w:pPr>
              <w:jc w:val="center"/>
            </w:pPr>
            <w:r>
              <w:rPr>
                <w:rFonts w:ascii="宋体" w:hAnsi="宋体"/>
                <w:color w:val="000000" w:themeColor="text1"/>
                <w:szCs w:val="21"/>
              </w:rPr>
              <w:t>5</w:t>
            </w:r>
          </w:p>
        </w:tc>
        <w:tc>
          <w:tcPr>
            <w:tcW w:w="104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AMAZON.COM INC</w:t>
            </w:r>
          </w:p>
        </w:tc>
        <w:tc>
          <w:tcPr>
            <w:tcW w:w="723"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w:t>
            </w:r>
          </w:p>
        </w:tc>
        <w:tc>
          <w:tcPr>
            <w:tcW w:w="992"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AMZN US</w:t>
            </w:r>
          </w:p>
        </w:tc>
        <w:tc>
          <w:tcPr>
            <w:tcW w:w="113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纳斯达克交易所</w:t>
            </w:r>
          </w:p>
        </w:tc>
        <w:tc>
          <w:tcPr>
            <w:tcW w:w="709"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美国</w:t>
            </w:r>
          </w:p>
        </w:tc>
        <w:tc>
          <w:tcPr>
            <w:tcW w:w="1276"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651.00 </w:t>
            </w:r>
          </w:p>
        </w:tc>
        <w:tc>
          <w:tcPr>
            <w:tcW w:w="1417"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3,639,994.06 </w:t>
            </w:r>
          </w:p>
        </w:tc>
        <w:tc>
          <w:tcPr>
            <w:tcW w:w="992"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1.67 </w:t>
            </w:r>
          </w:p>
        </w:tc>
      </w:tr>
      <w:tr w:rsidR="00B458C5" w:rsidTr="000D614E">
        <w:tc>
          <w:tcPr>
            <w:tcW w:w="785" w:type="dxa"/>
            <w:vAlign w:val="center"/>
          </w:tcPr>
          <w:p w:rsidR="00B458C5" w:rsidRDefault="00B458C5">
            <w:pPr>
              <w:jc w:val="center"/>
            </w:pPr>
            <w:r>
              <w:rPr>
                <w:rFonts w:ascii="宋体" w:hAnsi="宋体"/>
                <w:color w:val="000000" w:themeColor="text1"/>
                <w:szCs w:val="21"/>
              </w:rPr>
              <w:t>6</w:t>
            </w:r>
          </w:p>
        </w:tc>
        <w:tc>
          <w:tcPr>
            <w:tcW w:w="104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JOHNSON &amp; JOHNSON</w:t>
            </w:r>
          </w:p>
        </w:tc>
        <w:tc>
          <w:tcPr>
            <w:tcW w:w="723"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w:t>
            </w:r>
          </w:p>
        </w:tc>
        <w:tc>
          <w:tcPr>
            <w:tcW w:w="992"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JNJ US</w:t>
            </w:r>
          </w:p>
        </w:tc>
        <w:tc>
          <w:tcPr>
            <w:tcW w:w="113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纽约证券交易所</w:t>
            </w:r>
          </w:p>
        </w:tc>
        <w:tc>
          <w:tcPr>
            <w:tcW w:w="709"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美国</w:t>
            </w:r>
          </w:p>
        </w:tc>
        <w:tc>
          <w:tcPr>
            <w:tcW w:w="1276"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4,527.00 </w:t>
            </w:r>
          </w:p>
        </w:tc>
        <w:tc>
          <w:tcPr>
            <w:tcW w:w="1417"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3,571,117.22 </w:t>
            </w:r>
          </w:p>
        </w:tc>
        <w:tc>
          <w:tcPr>
            <w:tcW w:w="992"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1.64 </w:t>
            </w:r>
          </w:p>
        </w:tc>
      </w:tr>
      <w:tr w:rsidR="00B458C5" w:rsidTr="000D614E">
        <w:tc>
          <w:tcPr>
            <w:tcW w:w="785" w:type="dxa"/>
            <w:vAlign w:val="center"/>
          </w:tcPr>
          <w:p w:rsidR="00B458C5" w:rsidRDefault="00B458C5">
            <w:pPr>
              <w:jc w:val="center"/>
            </w:pPr>
            <w:r>
              <w:rPr>
                <w:rFonts w:ascii="宋体" w:hAnsi="宋体"/>
                <w:color w:val="000000" w:themeColor="text1"/>
                <w:szCs w:val="21"/>
              </w:rPr>
              <w:t>7</w:t>
            </w:r>
          </w:p>
        </w:tc>
        <w:tc>
          <w:tcPr>
            <w:tcW w:w="104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FACEBOOK INC-A</w:t>
            </w:r>
          </w:p>
        </w:tc>
        <w:tc>
          <w:tcPr>
            <w:tcW w:w="723"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w:t>
            </w:r>
          </w:p>
        </w:tc>
        <w:tc>
          <w:tcPr>
            <w:tcW w:w="992"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FB US</w:t>
            </w:r>
          </w:p>
        </w:tc>
        <w:tc>
          <w:tcPr>
            <w:tcW w:w="113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纳斯达克交易所</w:t>
            </w:r>
          </w:p>
        </w:tc>
        <w:tc>
          <w:tcPr>
            <w:tcW w:w="709"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美国</w:t>
            </w:r>
          </w:p>
        </w:tc>
        <w:tc>
          <w:tcPr>
            <w:tcW w:w="1276"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3,843.00 </w:t>
            </w:r>
          </w:p>
        </w:tc>
        <w:tc>
          <w:tcPr>
            <w:tcW w:w="1417"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3,291,765.48 </w:t>
            </w:r>
          </w:p>
        </w:tc>
        <w:tc>
          <w:tcPr>
            <w:tcW w:w="992"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1.51 </w:t>
            </w:r>
          </w:p>
        </w:tc>
      </w:tr>
      <w:tr w:rsidR="00B458C5" w:rsidTr="000D614E">
        <w:tc>
          <w:tcPr>
            <w:tcW w:w="785" w:type="dxa"/>
            <w:vAlign w:val="center"/>
          </w:tcPr>
          <w:p w:rsidR="00B458C5" w:rsidRDefault="00B458C5">
            <w:pPr>
              <w:jc w:val="center"/>
            </w:pPr>
            <w:r>
              <w:rPr>
                <w:rFonts w:ascii="宋体" w:hAnsi="宋体"/>
                <w:color w:val="000000" w:themeColor="text1"/>
                <w:szCs w:val="21"/>
              </w:rPr>
              <w:t>8</w:t>
            </w:r>
          </w:p>
        </w:tc>
        <w:tc>
          <w:tcPr>
            <w:tcW w:w="104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BERKSHIRE HATHAWAY INC-CL B</w:t>
            </w:r>
          </w:p>
        </w:tc>
        <w:tc>
          <w:tcPr>
            <w:tcW w:w="723"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w:t>
            </w:r>
          </w:p>
        </w:tc>
        <w:tc>
          <w:tcPr>
            <w:tcW w:w="992"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BRK/B US</w:t>
            </w:r>
          </w:p>
        </w:tc>
        <w:tc>
          <w:tcPr>
            <w:tcW w:w="113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纽约证券交易所</w:t>
            </w:r>
          </w:p>
        </w:tc>
        <w:tc>
          <w:tcPr>
            <w:tcW w:w="709"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美国</w:t>
            </w:r>
          </w:p>
        </w:tc>
        <w:tc>
          <w:tcPr>
            <w:tcW w:w="1276"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3,141.00 </w:t>
            </w:r>
          </w:p>
        </w:tc>
        <w:tc>
          <w:tcPr>
            <w:tcW w:w="1417"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3,030,253.89 </w:t>
            </w:r>
          </w:p>
        </w:tc>
        <w:tc>
          <w:tcPr>
            <w:tcW w:w="992"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1.39 </w:t>
            </w:r>
          </w:p>
        </w:tc>
      </w:tr>
      <w:tr w:rsidR="00B458C5" w:rsidTr="000D614E">
        <w:tc>
          <w:tcPr>
            <w:tcW w:w="785" w:type="dxa"/>
            <w:vAlign w:val="center"/>
          </w:tcPr>
          <w:p w:rsidR="00B458C5" w:rsidRDefault="00B458C5">
            <w:pPr>
              <w:jc w:val="center"/>
            </w:pPr>
            <w:r>
              <w:rPr>
                <w:rFonts w:ascii="宋体" w:hAnsi="宋体"/>
                <w:color w:val="000000" w:themeColor="text1"/>
                <w:szCs w:val="21"/>
              </w:rPr>
              <w:t>9</w:t>
            </w:r>
          </w:p>
        </w:tc>
        <w:tc>
          <w:tcPr>
            <w:tcW w:w="104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GENERAL ELECTRIC CO</w:t>
            </w:r>
          </w:p>
        </w:tc>
        <w:tc>
          <w:tcPr>
            <w:tcW w:w="723"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w:t>
            </w:r>
          </w:p>
        </w:tc>
        <w:tc>
          <w:tcPr>
            <w:tcW w:w="992"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GE US</w:t>
            </w:r>
          </w:p>
        </w:tc>
        <w:tc>
          <w:tcPr>
            <w:tcW w:w="113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纽约证券交易所</w:t>
            </w:r>
          </w:p>
        </w:tc>
        <w:tc>
          <w:tcPr>
            <w:tcW w:w="709"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美国</w:t>
            </w:r>
          </w:p>
        </w:tc>
        <w:tc>
          <w:tcPr>
            <w:tcW w:w="1276"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14,828.00 </w:t>
            </w:r>
          </w:p>
        </w:tc>
        <w:tc>
          <w:tcPr>
            <w:tcW w:w="1417"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2,932,925.55 </w:t>
            </w:r>
          </w:p>
        </w:tc>
        <w:tc>
          <w:tcPr>
            <w:tcW w:w="992"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1.35 </w:t>
            </w:r>
          </w:p>
        </w:tc>
      </w:tr>
      <w:tr w:rsidR="00B458C5" w:rsidTr="000D614E">
        <w:tc>
          <w:tcPr>
            <w:tcW w:w="785" w:type="dxa"/>
            <w:vAlign w:val="center"/>
          </w:tcPr>
          <w:p w:rsidR="00B458C5" w:rsidRDefault="00B458C5">
            <w:pPr>
              <w:jc w:val="center"/>
            </w:pPr>
            <w:r>
              <w:rPr>
                <w:rFonts w:ascii="宋体" w:hAnsi="宋体"/>
                <w:color w:val="000000" w:themeColor="text1"/>
                <w:szCs w:val="21"/>
              </w:rPr>
              <w:t>10</w:t>
            </w:r>
          </w:p>
        </w:tc>
        <w:tc>
          <w:tcPr>
            <w:tcW w:w="104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AT&amp;T INC</w:t>
            </w:r>
          </w:p>
        </w:tc>
        <w:tc>
          <w:tcPr>
            <w:tcW w:w="723"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w:t>
            </w:r>
          </w:p>
        </w:tc>
        <w:tc>
          <w:tcPr>
            <w:tcW w:w="992"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color w:val="000000"/>
                <w:sz w:val="18"/>
                <w:szCs w:val="18"/>
              </w:rPr>
              <w:t>T US</w:t>
            </w:r>
          </w:p>
        </w:tc>
        <w:tc>
          <w:tcPr>
            <w:tcW w:w="1134"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纽约证券交易所</w:t>
            </w:r>
          </w:p>
        </w:tc>
        <w:tc>
          <w:tcPr>
            <w:tcW w:w="709" w:type="dxa"/>
            <w:vAlign w:val="center"/>
          </w:tcPr>
          <w:p w:rsidR="00B458C5" w:rsidRPr="000D614E" w:rsidRDefault="00B458C5">
            <w:pPr>
              <w:jc w:val="center"/>
              <w:rPr>
                <w:rFonts w:ascii="宋体" w:hAnsi="宋体" w:cs="宋体"/>
                <w:color w:val="000000"/>
                <w:sz w:val="18"/>
                <w:szCs w:val="18"/>
              </w:rPr>
            </w:pPr>
            <w:r w:rsidRPr="000D614E">
              <w:rPr>
                <w:rFonts w:ascii="宋体" w:hAnsi="宋体" w:cs="宋体" w:hint="eastAsia"/>
                <w:color w:val="000000"/>
                <w:sz w:val="18"/>
                <w:szCs w:val="18"/>
              </w:rPr>
              <w:t>美国</w:t>
            </w:r>
          </w:p>
        </w:tc>
        <w:tc>
          <w:tcPr>
            <w:tcW w:w="1276"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10,179.00 </w:t>
            </w:r>
          </w:p>
        </w:tc>
        <w:tc>
          <w:tcPr>
            <w:tcW w:w="1417"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2,760,396.78 </w:t>
            </w:r>
          </w:p>
        </w:tc>
        <w:tc>
          <w:tcPr>
            <w:tcW w:w="992" w:type="dxa"/>
            <w:vAlign w:val="center"/>
          </w:tcPr>
          <w:p w:rsidR="00B458C5" w:rsidRPr="000D614E" w:rsidRDefault="00B458C5">
            <w:pPr>
              <w:jc w:val="right"/>
              <w:rPr>
                <w:rFonts w:ascii="宋体" w:hAnsi="宋体" w:cs="宋体"/>
                <w:color w:val="000000"/>
                <w:sz w:val="18"/>
                <w:szCs w:val="18"/>
              </w:rPr>
            </w:pPr>
            <w:r w:rsidRPr="000D614E">
              <w:rPr>
                <w:rFonts w:ascii="宋体" w:hAnsi="宋体" w:cs="宋体"/>
                <w:color w:val="000000"/>
                <w:sz w:val="18"/>
                <w:szCs w:val="18"/>
              </w:rPr>
              <w:t xml:space="preserve">1.27 </w:t>
            </w:r>
          </w:p>
        </w:tc>
      </w:tr>
    </w:tbl>
    <w:p w:rsidR="0076518F" w:rsidRPr="0090514E" w:rsidRDefault="008C71EB" w:rsidP="0090514E">
      <w:pPr>
        <w:spacing w:beforeLines="50" w:before="120" w:afterLines="50" w:after="120"/>
        <w:ind w:firstLineChars="200" w:firstLine="482"/>
        <w:rPr>
          <w:rFonts w:ascii="宋体" w:hAnsi="宋体"/>
          <w:b/>
          <w:bCs/>
          <w:sz w:val="24"/>
        </w:rPr>
      </w:pPr>
      <w:r w:rsidRPr="0090514E">
        <w:rPr>
          <w:rFonts w:ascii="宋体" w:hAnsi="宋体"/>
          <w:b/>
          <w:bCs/>
          <w:sz w:val="24"/>
        </w:rPr>
        <w:t>5.</w:t>
      </w:r>
      <w:r w:rsidR="002A0FA2" w:rsidRPr="0090514E">
        <w:rPr>
          <w:rFonts w:ascii="宋体" w:hAnsi="宋体" w:hint="eastAsia"/>
          <w:b/>
          <w:bCs/>
          <w:sz w:val="24"/>
        </w:rPr>
        <w:t>5</w:t>
      </w:r>
      <w:r w:rsidR="0076518F" w:rsidRPr="0090514E">
        <w:rPr>
          <w:rFonts w:ascii="宋体" w:hAnsi="宋体"/>
          <w:b/>
          <w:bCs/>
          <w:sz w:val="24"/>
        </w:rPr>
        <w:t xml:space="preserve"> </w:t>
      </w:r>
      <w:r w:rsidR="0076518F" w:rsidRPr="0090514E">
        <w:rPr>
          <w:rFonts w:ascii="宋体" w:hAnsi="宋体" w:hint="eastAsia"/>
          <w:b/>
          <w:bCs/>
          <w:sz w:val="24"/>
        </w:rPr>
        <w:t>报告期末按债券信用等级分类的债券投资组合</w:t>
      </w:r>
    </w:p>
    <w:p w:rsidR="0076518F" w:rsidRPr="002D7097" w:rsidRDefault="00521EDE" w:rsidP="002D7097">
      <w:pPr>
        <w:pStyle w:val="20"/>
        <w:spacing w:beforeLines="50" w:before="120" w:afterLines="50" w:after="120" w:line="240" w:lineRule="auto"/>
        <w:rPr>
          <w:color w:val="000000"/>
        </w:rPr>
      </w:pPr>
      <w:r w:rsidRPr="002D7097">
        <w:rPr>
          <w:rFonts w:hint="eastAsia"/>
          <w:color w:val="000000"/>
        </w:rPr>
        <w:t>本基金本报告期末未持有债券。</w:t>
      </w:r>
    </w:p>
    <w:p w:rsidR="0076518F" w:rsidRPr="0090514E" w:rsidRDefault="008C71EB" w:rsidP="0090514E">
      <w:pPr>
        <w:spacing w:beforeLines="50" w:before="120" w:afterLines="50" w:after="120"/>
        <w:ind w:firstLineChars="200" w:firstLine="482"/>
        <w:rPr>
          <w:rFonts w:ascii="宋体" w:hAnsi="宋体"/>
          <w:b/>
          <w:bCs/>
          <w:sz w:val="24"/>
        </w:rPr>
      </w:pPr>
      <w:r w:rsidRPr="0090514E">
        <w:rPr>
          <w:rFonts w:ascii="宋体" w:hAnsi="宋体"/>
          <w:b/>
          <w:bCs/>
          <w:sz w:val="24"/>
        </w:rPr>
        <w:t>5.</w:t>
      </w:r>
      <w:r w:rsidR="002A0FA2" w:rsidRPr="0090514E">
        <w:rPr>
          <w:rFonts w:ascii="宋体" w:hAnsi="宋体" w:hint="eastAsia"/>
          <w:b/>
          <w:bCs/>
          <w:sz w:val="24"/>
        </w:rPr>
        <w:t>6</w:t>
      </w:r>
      <w:r w:rsidRPr="0090514E">
        <w:rPr>
          <w:rFonts w:ascii="宋体" w:hAnsi="宋体" w:hint="eastAsia"/>
          <w:b/>
          <w:bCs/>
          <w:sz w:val="24"/>
        </w:rPr>
        <w:t xml:space="preserve"> </w:t>
      </w:r>
      <w:r w:rsidR="0076518F" w:rsidRPr="0090514E">
        <w:rPr>
          <w:rFonts w:ascii="宋体" w:hAnsi="宋体" w:hint="eastAsia"/>
          <w:b/>
          <w:bCs/>
          <w:sz w:val="24"/>
        </w:rPr>
        <w:t>报告期末按公允价值占基金资产净值比例大小排名的前五名债券投资明细</w:t>
      </w:r>
    </w:p>
    <w:p w:rsidR="0076518F" w:rsidRPr="002D7097" w:rsidRDefault="00521EDE" w:rsidP="002D7097">
      <w:pPr>
        <w:pStyle w:val="20"/>
        <w:spacing w:beforeLines="50" w:before="120" w:afterLines="50" w:after="120" w:line="240" w:lineRule="auto"/>
        <w:rPr>
          <w:color w:val="000000"/>
        </w:rPr>
      </w:pPr>
      <w:r w:rsidRPr="002D7097">
        <w:rPr>
          <w:color w:val="000000"/>
        </w:rPr>
        <w:t>本基金本报告期末未持有债券。</w:t>
      </w:r>
    </w:p>
    <w:p w:rsidR="0076518F" w:rsidRPr="0090514E" w:rsidRDefault="008C71EB" w:rsidP="0090514E">
      <w:pPr>
        <w:spacing w:beforeLines="50" w:before="120" w:afterLines="50" w:after="120"/>
        <w:ind w:firstLineChars="200" w:firstLine="482"/>
        <w:rPr>
          <w:rFonts w:ascii="宋体" w:hAnsi="宋体"/>
          <w:b/>
          <w:bCs/>
          <w:sz w:val="24"/>
        </w:rPr>
      </w:pPr>
      <w:r w:rsidRPr="0090514E">
        <w:rPr>
          <w:rFonts w:ascii="宋体" w:hAnsi="宋体"/>
          <w:b/>
          <w:bCs/>
          <w:sz w:val="24"/>
        </w:rPr>
        <w:t>5.</w:t>
      </w:r>
      <w:r w:rsidR="002A0FA2" w:rsidRPr="0090514E">
        <w:rPr>
          <w:rFonts w:ascii="宋体" w:hAnsi="宋体" w:hint="eastAsia"/>
          <w:b/>
          <w:bCs/>
          <w:sz w:val="24"/>
        </w:rPr>
        <w:t>7</w:t>
      </w:r>
      <w:r w:rsidRPr="0090514E">
        <w:rPr>
          <w:rFonts w:ascii="宋体" w:hAnsi="宋体" w:hint="eastAsia"/>
          <w:b/>
          <w:bCs/>
          <w:sz w:val="24"/>
        </w:rPr>
        <w:t xml:space="preserve"> </w:t>
      </w:r>
      <w:r w:rsidR="0076518F" w:rsidRPr="0090514E">
        <w:rPr>
          <w:rFonts w:ascii="宋体" w:hAnsi="宋体" w:hint="eastAsia"/>
          <w:b/>
          <w:bCs/>
          <w:sz w:val="24"/>
        </w:rPr>
        <w:t>报告期末按公允价值占基金资产净值比例大小排名的前十名资产支持证券投资明细</w:t>
      </w:r>
    </w:p>
    <w:p w:rsidR="005B6AC7" w:rsidRPr="002D7097" w:rsidRDefault="00521EDE" w:rsidP="002D7097">
      <w:pPr>
        <w:pStyle w:val="20"/>
        <w:spacing w:beforeLines="50" w:before="120" w:afterLines="50" w:after="120" w:line="240" w:lineRule="auto"/>
        <w:rPr>
          <w:color w:val="000000"/>
        </w:rPr>
      </w:pPr>
      <w:r w:rsidRPr="002D7097">
        <w:rPr>
          <w:color w:val="000000"/>
        </w:rPr>
        <w:t>本基金本报告期末未持有资产支持证券。</w:t>
      </w:r>
    </w:p>
    <w:p w:rsidR="0076518F" w:rsidRPr="0090514E" w:rsidRDefault="008C71EB" w:rsidP="0090514E">
      <w:pPr>
        <w:spacing w:beforeLines="50" w:before="120" w:afterLines="50" w:after="120"/>
        <w:ind w:firstLineChars="200" w:firstLine="482"/>
        <w:rPr>
          <w:rFonts w:ascii="宋体" w:hAnsi="宋体"/>
          <w:b/>
          <w:bCs/>
          <w:sz w:val="24"/>
        </w:rPr>
      </w:pPr>
      <w:r w:rsidRPr="003D442F">
        <w:rPr>
          <w:rFonts w:ascii="宋体" w:hAnsi="宋体"/>
          <w:b/>
          <w:bCs/>
          <w:sz w:val="24"/>
        </w:rPr>
        <w:t>5.8</w:t>
      </w:r>
      <w:r w:rsidR="0076518F" w:rsidRPr="003D442F">
        <w:rPr>
          <w:rFonts w:ascii="宋体" w:hAnsi="宋体"/>
          <w:b/>
          <w:bCs/>
          <w:sz w:val="24"/>
        </w:rPr>
        <w:t xml:space="preserve"> </w:t>
      </w:r>
      <w:r w:rsidR="0076518F" w:rsidRPr="003D442F">
        <w:rPr>
          <w:rFonts w:ascii="宋体" w:hAnsi="宋体" w:hint="eastAsia"/>
          <w:b/>
          <w:bCs/>
          <w:sz w:val="24"/>
        </w:rPr>
        <w:t>报告期末按公允价值占基金资产净值比例大小排名的前五名金融衍生品投资明细</w:t>
      </w:r>
    </w:p>
    <w:tbl>
      <w:tblPr>
        <w:tblW w:w="5000" w:type="pct"/>
        <w:tblLook w:val="04A0" w:firstRow="1" w:lastRow="0" w:firstColumn="1" w:lastColumn="0" w:noHBand="0" w:noVBand="1"/>
      </w:tblPr>
      <w:tblGrid>
        <w:gridCol w:w="2038"/>
        <w:gridCol w:w="2375"/>
        <w:gridCol w:w="1547"/>
        <w:gridCol w:w="1640"/>
        <w:gridCol w:w="1686"/>
      </w:tblGrid>
      <w:tr w:rsidR="00547268" w:rsidRPr="00547268" w:rsidTr="000D614E">
        <w:trPr>
          <w:trHeight w:val="510"/>
        </w:trPr>
        <w:tc>
          <w:tcPr>
            <w:tcW w:w="109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47268" w:rsidRPr="00547268" w:rsidRDefault="00547268" w:rsidP="00547268">
            <w:pPr>
              <w:widowControl/>
              <w:jc w:val="center"/>
              <w:rPr>
                <w:rFonts w:ascii="宋体" w:hAnsi="宋体" w:cs="宋体"/>
                <w:b/>
                <w:bCs/>
                <w:kern w:val="0"/>
                <w:szCs w:val="21"/>
              </w:rPr>
            </w:pPr>
            <w:r w:rsidRPr="00547268">
              <w:rPr>
                <w:rFonts w:ascii="宋体" w:hAnsi="宋体" w:cs="宋体" w:hint="eastAsia"/>
                <w:b/>
                <w:bCs/>
                <w:kern w:val="0"/>
                <w:szCs w:val="21"/>
              </w:rPr>
              <w:t>序号</w:t>
            </w:r>
          </w:p>
        </w:tc>
        <w:tc>
          <w:tcPr>
            <w:tcW w:w="1279" w:type="pct"/>
            <w:tcBorders>
              <w:top w:val="single" w:sz="4" w:space="0" w:color="auto"/>
              <w:left w:val="nil"/>
              <w:bottom w:val="single" w:sz="4" w:space="0" w:color="auto"/>
              <w:right w:val="single" w:sz="4" w:space="0" w:color="auto"/>
            </w:tcBorders>
            <w:shd w:val="clear" w:color="auto" w:fill="auto"/>
            <w:vAlign w:val="center"/>
            <w:hideMark/>
          </w:tcPr>
          <w:p w:rsidR="00547268" w:rsidRPr="00547268" w:rsidRDefault="00547268" w:rsidP="00547268">
            <w:pPr>
              <w:widowControl/>
              <w:jc w:val="center"/>
              <w:rPr>
                <w:rFonts w:ascii="宋体" w:hAnsi="宋体" w:cs="宋体"/>
                <w:b/>
                <w:bCs/>
                <w:kern w:val="0"/>
                <w:szCs w:val="21"/>
              </w:rPr>
            </w:pPr>
            <w:r w:rsidRPr="00547268">
              <w:rPr>
                <w:rFonts w:ascii="宋体" w:hAnsi="宋体" w:cs="宋体" w:hint="eastAsia"/>
                <w:b/>
                <w:bCs/>
                <w:kern w:val="0"/>
                <w:szCs w:val="21"/>
              </w:rPr>
              <w:t>衍生品类别</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547268" w:rsidRPr="00547268" w:rsidRDefault="00547268" w:rsidP="00547268">
            <w:pPr>
              <w:widowControl/>
              <w:jc w:val="center"/>
              <w:rPr>
                <w:rFonts w:ascii="宋体" w:hAnsi="宋体" w:cs="宋体"/>
                <w:b/>
                <w:bCs/>
                <w:kern w:val="0"/>
                <w:szCs w:val="21"/>
              </w:rPr>
            </w:pPr>
            <w:r w:rsidRPr="00547268">
              <w:rPr>
                <w:rFonts w:ascii="宋体" w:hAnsi="宋体" w:cs="宋体" w:hint="eastAsia"/>
                <w:b/>
                <w:bCs/>
                <w:kern w:val="0"/>
                <w:szCs w:val="21"/>
              </w:rPr>
              <w:t>衍生品名称</w:t>
            </w:r>
          </w:p>
        </w:tc>
        <w:tc>
          <w:tcPr>
            <w:tcW w:w="883" w:type="pct"/>
            <w:tcBorders>
              <w:top w:val="single" w:sz="4" w:space="0" w:color="auto"/>
              <w:left w:val="nil"/>
              <w:bottom w:val="single" w:sz="4" w:space="0" w:color="auto"/>
              <w:right w:val="single" w:sz="4" w:space="0" w:color="auto"/>
            </w:tcBorders>
            <w:shd w:val="clear" w:color="auto" w:fill="auto"/>
            <w:vAlign w:val="center"/>
            <w:hideMark/>
          </w:tcPr>
          <w:p w:rsidR="00547268" w:rsidRPr="00547268" w:rsidRDefault="00547268" w:rsidP="00547268">
            <w:pPr>
              <w:widowControl/>
              <w:jc w:val="center"/>
              <w:rPr>
                <w:rFonts w:ascii="宋体" w:hAnsi="宋体" w:cs="宋体"/>
                <w:b/>
                <w:bCs/>
                <w:kern w:val="0"/>
                <w:szCs w:val="21"/>
              </w:rPr>
            </w:pPr>
            <w:r w:rsidRPr="00547268">
              <w:rPr>
                <w:rFonts w:ascii="宋体" w:hAnsi="宋体" w:cs="宋体" w:hint="eastAsia"/>
                <w:b/>
                <w:bCs/>
                <w:kern w:val="0"/>
                <w:szCs w:val="21"/>
              </w:rPr>
              <w:t>公允价值</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547268" w:rsidRPr="00547268" w:rsidRDefault="00547268" w:rsidP="00547268">
            <w:pPr>
              <w:widowControl/>
              <w:jc w:val="center"/>
              <w:rPr>
                <w:rFonts w:ascii="宋体" w:hAnsi="宋体" w:cs="宋体"/>
                <w:b/>
                <w:bCs/>
                <w:color w:val="000000"/>
                <w:kern w:val="0"/>
                <w:szCs w:val="21"/>
              </w:rPr>
            </w:pPr>
            <w:r w:rsidRPr="00547268">
              <w:rPr>
                <w:rFonts w:ascii="宋体" w:hAnsi="宋体" w:cs="宋体" w:hint="eastAsia"/>
                <w:b/>
                <w:bCs/>
                <w:color w:val="000000"/>
                <w:kern w:val="0"/>
                <w:szCs w:val="21"/>
              </w:rPr>
              <w:t>占基金</w:t>
            </w:r>
            <w:r w:rsidRPr="00547268">
              <w:rPr>
                <w:rFonts w:ascii="宋体" w:hAnsi="宋体" w:cs="宋体" w:hint="eastAsia"/>
                <w:b/>
                <w:bCs/>
                <w:color w:val="000000"/>
                <w:kern w:val="0"/>
                <w:szCs w:val="21"/>
              </w:rPr>
              <w:br/>
              <w:t>资产净值比例(%)</w:t>
            </w:r>
            <w:r w:rsidRPr="00547268">
              <w:rPr>
                <w:rFonts w:ascii="宋体" w:hAnsi="宋体" w:cs="宋体" w:hint="eastAsia"/>
                <w:b/>
                <w:bCs/>
                <w:kern w:val="0"/>
                <w:szCs w:val="21"/>
              </w:rPr>
              <w:t xml:space="preserve">          </w:t>
            </w:r>
          </w:p>
        </w:tc>
      </w:tr>
      <w:tr w:rsidR="00547268" w:rsidRPr="00547268" w:rsidTr="000D614E">
        <w:trPr>
          <w:trHeight w:val="51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547268" w:rsidRPr="00547268" w:rsidRDefault="00547268" w:rsidP="00547268">
            <w:pPr>
              <w:widowControl/>
              <w:jc w:val="center"/>
              <w:rPr>
                <w:rFonts w:ascii="宋体" w:hAnsi="宋体" w:cs="宋体"/>
                <w:kern w:val="0"/>
                <w:szCs w:val="21"/>
              </w:rPr>
            </w:pPr>
            <w:r w:rsidRPr="00547268">
              <w:rPr>
                <w:rFonts w:ascii="宋体" w:hAnsi="宋体" w:cs="宋体" w:hint="eastAsia"/>
                <w:kern w:val="0"/>
                <w:szCs w:val="21"/>
              </w:rPr>
              <w:t>1</w:t>
            </w:r>
          </w:p>
        </w:tc>
        <w:tc>
          <w:tcPr>
            <w:tcW w:w="1279" w:type="pct"/>
            <w:tcBorders>
              <w:top w:val="nil"/>
              <w:left w:val="nil"/>
              <w:bottom w:val="single" w:sz="4" w:space="0" w:color="auto"/>
              <w:right w:val="single" w:sz="4" w:space="0" w:color="auto"/>
            </w:tcBorders>
            <w:shd w:val="clear" w:color="auto" w:fill="auto"/>
            <w:vAlign w:val="bottom"/>
            <w:hideMark/>
          </w:tcPr>
          <w:p w:rsidR="00547268" w:rsidRPr="00547268" w:rsidRDefault="00547268" w:rsidP="00547268">
            <w:pPr>
              <w:widowControl/>
              <w:jc w:val="center"/>
              <w:rPr>
                <w:rFonts w:ascii="宋体" w:hAnsi="宋体" w:cs="宋体"/>
                <w:kern w:val="0"/>
                <w:szCs w:val="21"/>
              </w:rPr>
            </w:pPr>
            <w:r w:rsidRPr="00547268">
              <w:rPr>
                <w:rFonts w:ascii="宋体" w:hAnsi="宋体" w:cs="宋体" w:hint="eastAsia"/>
                <w:kern w:val="0"/>
                <w:szCs w:val="21"/>
              </w:rPr>
              <w:t>期货投资</w:t>
            </w:r>
          </w:p>
        </w:tc>
        <w:tc>
          <w:tcPr>
            <w:tcW w:w="833" w:type="pct"/>
            <w:tcBorders>
              <w:top w:val="nil"/>
              <w:left w:val="nil"/>
              <w:bottom w:val="single" w:sz="4" w:space="0" w:color="auto"/>
              <w:right w:val="single" w:sz="4" w:space="0" w:color="auto"/>
            </w:tcBorders>
            <w:shd w:val="clear" w:color="auto" w:fill="auto"/>
            <w:vAlign w:val="bottom"/>
            <w:hideMark/>
          </w:tcPr>
          <w:p w:rsidR="00547268" w:rsidRPr="00547268" w:rsidRDefault="00547268" w:rsidP="00547268">
            <w:pPr>
              <w:widowControl/>
              <w:jc w:val="center"/>
              <w:rPr>
                <w:rFonts w:ascii="宋体" w:hAnsi="宋体" w:cs="宋体"/>
                <w:kern w:val="0"/>
                <w:szCs w:val="21"/>
              </w:rPr>
            </w:pPr>
            <w:r w:rsidRPr="00547268">
              <w:rPr>
                <w:rFonts w:ascii="宋体" w:hAnsi="宋体" w:cs="宋体" w:hint="eastAsia"/>
                <w:kern w:val="0"/>
                <w:szCs w:val="21"/>
              </w:rPr>
              <w:t>S&amp;P500 EMINI FUT  Dec16</w:t>
            </w:r>
          </w:p>
        </w:tc>
        <w:tc>
          <w:tcPr>
            <w:tcW w:w="883" w:type="pct"/>
            <w:tcBorders>
              <w:top w:val="nil"/>
              <w:left w:val="nil"/>
              <w:bottom w:val="single" w:sz="4" w:space="0" w:color="auto"/>
              <w:right w:val="single" w:sz="4" w:space="0" w:color="auto"/>
            </w:tcBorders>
            <w:shd w:val="clear" w:color="auto" w:fill="auto"/>
            <w:noWrap/>
            <w:vAlign w:val="bottom"/>
            <w:hideMark/>
          </w:tcPr>
          <w:p w:rsidR="00547268" w:rsidRPr="00547268" w:rsidRDefault="00547268" w:rsidP="00547268">
            <w:pPr>
              <w:widowControl/>
              <w:jc w:val="right"/>
              <w:rPr>
                <w:rFonts w:ascii="宋体" w:hAnsi="宋体" w:cs="宋体"/>
                <w:kern w:val="0"/>
                <w:szCs w:val="21"/>
              </w:rPr>
            </w:pPr>
            <w:r w:rsidRPr="00547268">
              <w:rPr>
                <w:rFonts w:ascii="宋体" w:hAnsi="宋体" w:cs="宋体" w:hint="eastAsia"/>
                <w:kern w:val="0"/>
                <w:szCs w:val="21"/>
              </w:rPr>
              <w:t xml:space="preserve">207,312.30 </w:t>
            </w:r>
          </w:p>
        </w:tc>
        <w:tc>
          <w:tcPr>
            <w:tcW w:w="908" w:type="pct"/>
            <w:tcBorders>
              <w:top w:val="nil"/>
              <w:left w:val="nil"/>
              <w:bottom w:val="single" w:sz="4" w:space="0" w:color="auto"/>
              <w:right w:val="single" w:sz="4" w:space="0" w:color="auto"/>
            </w:tcBorders>
            <w:shd w:val="clear" w:color="auto" w:fill="auto"/>
            <w:noWrap/>
            <w:vAlign w:val="bottom"/>
            <w:hideMark/>
          </w:tcPr>
          <w:p w:rsidR="00547268" w:rsidRPr="00547268" w:rsidRDefault="00547268" w:rsidP="00547268">
            <w:pPr>
              <w:widowControl/>
              <w:jc w:val="right"/>
              <w:rPr>
                <w:rFonts w:ascii="宋体" w:hAnsi="宋体" w:cs="宋体"/>
                <w:kern w:val="0"/>
                <w:szCs w:val="21"/>
              </w:rPr>
            </w:pPr>
            <w:r w:rsidRPr="00547268">
              <w:rPr>
                <w:rFonts w:ascii="宋体" w:hAnsi="宋体" w:cs="宋体" w:hint="eastAsia"/>
                <w:kern w:val="0"/>
                <w:szCs w:val="21"/>
              </w:rPr>
              <w:t xml:space="preserve">0.10 </w:t>
            </w:r>
          </w:p>
        </w:tc>
      </w:tr>
    </w:tbl>
    <w:p w:rsidR="0076518F" w:rsidRPr="0090514E" w:rsidRDefault="00B22A61" w:rsidP="0090514E">
      <w:pPr>
        <w:spacing w:beforeLines="50" w:before="120" w:afterLines="50" w:after="120"/>
        <w:ind w:firstLineChars="200" w:firstLine="482"/>
        <w:rPr>
          <w:rFonts w:ascii="宋体" w:hAnsi="宋体"/>
          <w:b/>
          <w:bCs/>
          <w:sz w:val="24"/>
        </w:rPr>
      </w:pPr>
      <w:r w:rsidRPr="0090514E">
        <w:rPr>
          <w:rFonts w:ascii="宋体" w:hAnsi="宋体" w:hint="eastAsia"/>
          <w:b/>
          <w:bCs/>
          <w:sz w:val="24"/>
        </w:rPr>
        <w:t>5</w:t>
      </w:r>
      <w:r w:rsidRPr="0090514E">
        <w:rPr>
          <w:rFonts w:ascii="宋体" w:hAnsi="宋体"/>
          <w:b/>
          <w:bCs/>
          <w:sz w:val="24"/>
        </w:rPr>
        <w:t>.</w:t>
      </w:r>
      <w:r w:rsidRPr="0090514E">
        <w:rPr>
          <w:rFonts w:ascii="宋体" w:hAnsi="宋体" w:hint="eastAsia"/>
          <w:b/>
          <w:bCs/>
          <w:sz w:val="24"/>
        </w:rPr>
        <w:t>9</w:t>
      </w:r>
      <w:r w:rsidR="0076518F" w:rsidRPr="0090514E">
        <w:rPr>
          <w:rFonts w:ascii="宋体" w:hAnsi="宋体" w:hint="eastAsia"/>
          <w:b/>
          <w:bCs/>
          <w:sz w:val="24"/>
        </w:rPr>
        <w:t>报告期末按公允价值占基金资产净值比例大小排序的</w:t>
      </w:r>
      <w:r w:rsidR="0076518F" w:rsidRPr="0090514E">
        <w:rPr>
          <w:rFonts w:ascii="宋体" w:hAnsi="宋体"/>
          <w:b/>
          <w:bCs/>
          <w:sz w:val="24"/>
        </w:rPr>
        <w:t>前</w:t>
      </w:r>
      <w:r w:rsidR="0076518F" w:rsidRPr="0090514E">
        <w:rPr>
          <w:rFonts w:ascii="宋体" w:hAnsi="宋体" w:hint="eastAsia"/>
          <w:b/>
          <w:bCs/>
          <w:sz w:val="24"/>
        </w:rPr>
        <w:t>十名基金投资明细</w:t>
      </w:r>
    </w:p>
    <w:p w:rsidR="00C935EB" w:rsidRPr="002D7097" w:rsidRDefault="00C935EB" w:rsidP="00C935EB">
      <w:pPr>
        <w:pStyle w:val="20"/>
        <w:spacing w:beforeLines="50" w:before="120" w:afterLines="50" w:after="120" w:line="240" w:lineRule="auto"/>
        <w:rPr>
          <w:color w:val="000000"/>
        </w:rPr>
      </w:pPr>
      <w:r w:rsidRPr="002D7097">
        <w:rPr>
          <w:rFonts w:hint="eastAsia"/>
          <w:color w:val="000000"/>
        </w:rPr>
        <w:t>本基金本期末未持有基金投资。</w:t>
      </w:r>
    </w:p>
    <w:p w:rsidR="0076518F" w:rsidRPr="0090514E" w:rsidRDefault="00B55EA7" w:rsidP="0090514E">
      <w:pPr>
        <w:spacing w:beforeLines="50" w:before="120" w:afterLines="50" w:after="120"/>
        <w:ind w:firstLineChars="200" w:firstLine="482"/>
        <w:rPr>
          <w:rFonts w:ascii="宋体" w:hAnsi="宋体"/>
          <w:b/>
          <w:bCs/>
          <w:sz w:val="24"/>
        </w:rPr>
      </w:pPr>
      <w:r w:rsidRPr="0090514E">
        <w:rPr>
          <w:rFonts w:ascii="宋体" w:hAnsi="宋体" w:hint="eastAsia"/>
          <w:b/>
          <w:bCs/>
          <w:sz w:val="24"/>
        </w:rPr>
        <w:t>5</w:t>
      </w:r>
      <w:r w:rsidR="0076518F" w:rsidRPr="0090514E">
        <w:rPr>
          <w:rFonts w:ascii="宋体" w:hAnsi="宋体"/>
          <w:b/>
          <w:bCs/>
          <w:sz w:val="24"/>
        </w:rPr>
        <w:t>.</w:t>
      </w:r>
      <w:r w:rsidRPr="0090514E">
        <w:rPr>
          <w:rFonts w:ascii="宋体" w:hAnsi="宋体" w:hint="eastAsia"/>
          <w:b/>
          <w:bCs/>
          <w:sz w:val="24"/>
        </w:rPr>
        <w:t>10</w:t>
      </w:r>
      <w:r w:rsidR="0076518F" w:rsidRPr="0090514E">
        <w:rPr>
          <w:rFonts w:ascii="宋体" w:hAnsi="宋体"/>
          <w:b/>
          <w:bCs/>
          <w:sz w:val="24"/>
        </w:rPr>
        <w:t xml:space="preserve"> </w:t>
      </w:r>
      <w:r w:rsidR="0076518F" w:rsidRPr="0090514E">
        <w:rPr>
          <w:rFonts w:ascii="宋体" w:hAnsi="宋体" w:hint="eastAsia"/>
          <w:b/>
          <w:bCs/>
          <w:sz w:val="24"/>
        </w:rPr>
        <w:t>投资组合报告附注</w:t>
      </w:r>
    </w:p>
    <w:p w:rsidR="00B55EA7" w:rsidRPr="0090514E" w:rsidRDefault="00B55EA7" w:rsidP="0090514E">
      <w:pPr>
        <w:spacing w:beforeLines="50" w:before="120" w:afterLines="50" w:after="120"/>
        <w:ind w:firstLineChars="200" w:firstLine="480"/>
        <w:rPr>
          <w:rFonts w:ascii="宋体" w:hAnsi="宋体"/>
          <w:bCs/>
          <w:sz w:val="24"/>
        </w:rPr>
      </w:pPr>
      <w:r w:rsidRPr="0090514E">
        <w:rPr>
          <w:rFonts w:ascii="宋体" w:hAnsi="宋体"/>
          <w:bCs/>
          <w:sz w:val="24"/>
        </w:rPr>
        <w:t>5.10.1报告期内基金投资的前十名证券的发行主体没有被监管部门立案调查，或在报告编制日前一年内受到公开谴责、处罚。</w:t>
      </w:r>
    </w:p>
    <w:p w:rsidR="00B55EA7" w:rsidRPr="0090514E" w:rsidRDefault="00B55EA7" w:rsidP="0090514E">
      <w:pPr>
        <w:spacing w:beforeLines="50" w:before="120" w:afterLines="50" w:after="120"/>
        <w:ind w:firstLineChars="200" w:firstLine="480"/>
        <w:rPr>
          <w:rFonts w:ascii="宋体" w:hAnsi="宋体"/>
          <w:bCs/>
          <w:sz w:val="24"/>
        </w:rPr>
      </w:pPr>
      <w:r w:rsidRPr="0090514E">
        <w:rPr>
          <w:rFonts w:ascii="宋体" w:hAnsi="宋体"/>
          <w:bCs/>
          <w:sz w:val="24"/>
        </w:rPr>
        <w:t>5.10.2基金投资的前十名股票中，没有投资超出基金合同规定备选股票库之外的股票。</w:t>
      </w:r>
    </w:p>
    <w:p w:rsidR="0076518F" w:rsidRPr="0090514E" w:rsidRDefault="008C71EB" w:rsidP="0090514E">
      <w:pPr>
        <w:spacing w:beforeLines="50" w:before="120" w:afterLines="50" w:after="120"/>
        <w:ind w:firstLineChars="200" w:firstLine="480"/>
        <w:rPr>
          <w:rFonts w:ascii="宋体" w:hAnsi="宋体"/>
          <w:bCs/>
          <w:sz w:val="24"/>
        </w:rPr>
      </w:pPr>
      <w:r w:rsidRPr="0090514E">
        <w:rPr>
          <w:rFonts w:ascii="宋体" w:hAnsi="宋体"/>
          <w:bCs/>
          <w:sz w:val="24"/>
        </w:rPr>
        <w:lastRenderedPageBreak/>
        <w:t>5.1</w:t>
      </w:r>
      <w:r w:rsidR="002A0FA2" w:rsidRPr="0090514E">
        <w:rPr>
          <w:rFonts w:ascii="宋体" w:hAnsi="宋体" w:hint="eastAsia"/>
          <w:bCs/>
          <w:sz w:val="24"/>
        </w:rPr>
        <w:t>0</w:t>
      </w:r>
      <w:r w:rsidR="0076518F" w:rsidRPr="0090514E">
        <w:rPr>
          <w:rFonts w:ascii="宋体" w:hAnsi="宋体"/>
          <w:bCs/>
          <w:sz w:val="24"/>
        </w:rPr>
        <w:t>.3</w:t>
      </w:r>
      <w:r w:rsidR="0076518F" w:rsidRPr="0090514E">
        <w:rPr>
          <w:rFonts w:ascii="宋体" w:hAnsi="宋体" w:hint="eastAsia"/>
          <w:bCs/>
          <w:sz w:val="24"/>
        </w:rPr>
        <w:t>其他资产构成</w:t>
      </w:r>
    </w:p>
    <w:tbl>
      <w:tblPr>
        <w:tblStyle w:val="af7"/>
        <w:tblW w:w="0" w:type="auto"/>
        <w:tblInd w:w="108" w:type="dxa"/>
        <w:tblLayout w:type="fixed"/>
        <w:tblLook w:val="04A0" w:firstRow="1" w:lastRow="0" w:firstColumn="1" w:lastColumn="0" w:noHBand="0" w:noVBand="1"/>
      </w:tblPr>
      <w:tblGrid>
        <w:gridCol w:w="709"/>
        <w:gridCol w:w="3260"/>
        <w:gridCol w:w="5103"/>
      </w:tblGrid>
      <w:tr w:rsidR="008277FF" w:rsidRPr="00E7455B" w:rsidTr="00E71C6E">
        <w:tc>
          <w:tcPr>
            <w:tcW w:w="709" w:type="dxa"/>
            <w:vAlign w:val="center"/>
          </w:tcPr>
          <w:p w:rsidR="002C2678" w:rsidRPr="00E7455B" w:rsidRDefault="002C2678" w:rsidP="00D409D4">
            <w:pPr>
              <w:autoSpaceDE w:val="0"/>
              <w:autoSpaceDN w:val="0"/>
              <w:adjustRightInd w:val="0"/>
              <w:spacing w:before="29"/>
              <w:ind w:left="17"/>
              <w:jc w:val="center"/>
              <w:rPr>
                <w:rFonts w:ascii="宋体" w:hAnsi="宋体"/>
                <w:color w:val="000000" w:themeColor="text1"/>
                <w:kern w:val="0"/>
                <w:szCs w:val="21"/>
              </w:rPr>
            </w:pPr>
            <w:r w:rsidRPr="00E7455B">
              <w:rPr>
                <w:rFonts w:ascii="宋体" w:hAnsi="宋体" w:cs="宋体" w:hint="eastAsia"/>
                <w:color w:val="000000" w:themeColor="text1"/>
                <w:kern w:val="0"/>
                <w:szCs w:val="21"/>
              </w:rPr>
              <w:t>序号</w:t>
            </w:r>
          </w:p>
        </w:tc>
        <w:tc>
          <w:tcPr>
            <w:tcW w:w="3260" w:type="dxa"/>
            <w:vAlign w:val="center"/>
          </w:tcPr>
          <w:p w:rsidR="002C2678" w:rsidRPr="00E7455B" w:rsidRDefault="002C2678" w:rsidP="00D409D4">
            <w:pPr>
              <w:autoSpaceDE w:val="0"/>
              <w:autoSpaceDN w:val="0"/>
              <w:adjustRightInd w:val="0"/>
              <w:spacing w:before="29"/>
              <w:ind w:left="17"/>
              <w:jc w:val="center"/>
              <w:rPr>
                <w:rFonts w:ascii="宋体" w:hAnsi="宋体"/>
                <w:color w:val="000000" w:themeColor="text1"/>
                <w:kern w:val="0"/>
                <w:szCs w:val="21"/>
              </w:rPr>
            </w:pPr>
            <w:r w:rsidRPr="00E7455B">
              <w:rPr>
                <w:rFonts w:ascii="宋体" w:hAnsi="宋体" w:cs="宋体" w:hint="eastAsia"/>
                <w:color w:val="000000" w:themeColor="text1"/>
                <w:kern w:val="0"/>
                <w:szCs w:val="21"/>
              </w:rPr>
              <w:t>名称</w:t>
            </w:r>
          </w:p>
        </w:tc>
        <w:tc>
          <w:tcPr>
            <w:tcW w:w="5103" w:type="dxa"/>
            <w:vAlign w:val="center"/>
          </w:tcPr>
          <w:p w:rsidR="002C2678" w:rsidRPr="00E7455B" w:rsidRDefault="002C2678" w:rsidP="00D409D4">
            <w:pPr>
              <w:autoSpaceDE w:val="0"/>
              <w:autoSpaceDN w:val="0"/>
              <w:adjustRightInd w:val="0"/>
              <w:spacing w:before="29"/>
              <w:ind w:left="17"/>
              <w:jc w:val="center"/>
              <w:rPr>
                <w:rFonts w:ascii="宋体" w:hAnsi="宋体"/>
                <w:color w:val="000000" w:themeColor="text1"/>
                <w:kern w:val="0"/>
                <w:szCs w:val="21"/>
              </w:rPr>
            </w:pPr>
            <w:r w:rsidRPr="00E7455B">
              <w:rPr>
                <w:rFonts w:ascii="宋体" w:hAnsi="宋体" w:cs="宋体" w:hint="eastAsia"/>
                <w:color w:val="000000" w:themeColor="text1"/>
                <w:kern w:val="0"/>
                <w:szCs w:val="21"/>
              </w:rPr>
              <w:t>金额(</w:t>
            </w:r>
            <w:r w:rsidR="00C42431" w:rsidRPr="00E7455B">
              <w:rPr>
                <w:rFonts w:ascii="宋体" w:hAnsi="宋体" w:cs="宋体" w:hint="eastAsia"/>
                <w:color w:val="000000" w:themeColor="text1"/>
                <w:kern w:val="0"/>
                <w:szCs w:val="21"/>
              </w:rPr>
              <w:t>人民币</w:t>
            </w:r>
            <w:r w:rsidRPr="00E7455B">
              <w:rPr>
                <w:rFonts w:ascii="宋体" w:hAnsi="宋体" w:cs="宋体" w:hint="eastAsia"/>
                <w:color w:val="000000" w:themeColor="text1"/>
                <w:kern w:val="0"/>
                <w:szCs w:val="21"/>
              </w:rPr>
              <w:t>元)</w:t>
            </w:r>
          </w:p>
        </w:tc>
      </w:tr>
      <w:tr w:rsidR="008277FF" w:rsidRPr="00E7455B" w:rsidTr="00E71C6E">
        <w:tc>
          <w:tcPr>
            <w:tcW w:w="709" w:type="dxa"/>
            <w:vAlign w:val="center"/>
          </w:tcPr>
          <w:p w:rsidR="002C2678" w:rsidRPr="00E7455B" w:rsidRDefault="002C2678" w:rsidP="00D409D4">
            <w:pPr>
              <w:autoSpaceDE w:val="0"/>
              <w:autoSpaceDN w:val="0"/>
              <w:adjustRightInd w:val="0"/>
              <w:spacing w:before="29"/>
              <w:ind w:left="15"/>
              <w:jc w:val="center"/>
              <w:rPr>
                <w:rFonts w:ascii="宋体" w:hAnsi="宋体"/>
                <w:color w:val="000000" w:themeColor="text1"/>
                <w:kern w:val="0"/>
                <w:szCs w:val="21"/>
              </w:rPr>
            </w:pPr>
            <w:r w:rsidRPr="00E7455B">
              <w:rPr>
                <w:rFonts w:ascii="宋体" w:hAnsi="宋体"/>
                <w:color w:val="000000" w:themeColor="text1"/>
                <w:szCs w:val="21"/>
              </w:rPr>
              <w:t>1</w:t>
            </w:r>
          </w:p>
        </w:tc>
        <w:tc>
          <w:tcPr>
            <w:tcW w:w="3260" w:type="dxa"/>
            <w:vAlign w:val="center"/>
          </w:tcPr>
          <w:p w:rsidR="002C2678" w:rsidRPr="00E7455B" w:rsidRDefault="002C2678" w:rsidP="00D409D4">
            <w:pPr>
              <w:autoSpaceDE w:val="0"/>
              <w:autoSpaceDN w:val="0"/>
              <w:adjustRightInd w:val="0"/>
              <w:spacing w:before="29"/>
              <w:ind w:left="15"/>
              <w:rPr>
                <w:rFonts w:ascii="宋体" w:hAnsi="宋体"/>
                <w:color w:val="000000" w:themeColor="text1"/>
                <w:kern w:val="0"/>
                <w:szCs w:val="21"/>
              </w:rPr>
            </w:pPr>
            <w:r w:rsidRPr="00E7455B">
              <w:rPr>
                <w:rFonts w:ascii="宋体" w:hAnsi="宋体" w:cs="宋体" w:hint="eastAsia"/>
                <w:color w:val="000000" w:themeColor="text1"/>
                <w:kern w:val="0"/>
                <w:szCs w:val="21"/>
              </w:rPr>
              <w:t>存出保证金</w:t>
            </w:r>
          </w:p>
        </w:tc>
        <w:tc>
          <w:tcPr>
            <w:tcW w:w="5103" w:type="dxa"/>
            <w:vAlign w:val="center"/>
          </w:tcPr>
          <w:p w:rsidR="002C2678" w:rsidRPr="00E7455B" w:rsidRDefault="0062735F" w:rsidP="00D409D4">
            <w:pPr>
              <w:autoSpaceDE w:val="0"/>
              <w:autoSpaceDN w:val="0"/>
              <w:adjustRightInd w:val="0"/>
              <w:spacing w:before="29"/>
              <w:ind w:left="15"/>
              <w:jc w:val="right"/>
              <w:rPr>
                <w:rFonts w:ascii="宋体" w:hAnsi="宋体"/>
                <w:color w:val="000000" w:themeColor="text1"/>
                <w:kern w:val="0"/>
                <w:szCs w:val="21"/>
              </w:rPr>
            </w:pPr>
            <w:r w:rsidRPr="0062735F">
              <w:rPr>
                <w:rFonts w:ascii="宋体" w:hAnsi="宋体"/>
                <w:color w:val="000000" w:themeColor="text1"/>
                <w:kern w:val="0"/>
                <w:szCs w:val="21"/>
              </w:rPr>
              <w:t>420,701.40</w:t>
            </w:r>
          </w:p>
        </w:tc>
      </w:tr>
      <w:tr w:rsidR="008277FF" w:rsidRPr="00E7455B" w:rsidTr="00E71C6E">
        <w:tc>
          <w:tcPr>
            <w:tcW w:w="709" w:type="dxa"/>
            <w:vAlign w:val="center"/>
          </w:tcPr>
          <w:p w:rsidR="002C2678" w:rsidRPr="00E7455B" w:rsidRDefault="002C2678" w:rsidP="00D409D4">
            <w:pPr>
              <w:autoSpaceDE w:val="0"/>
              <w:autoSpaceDN w:val="0"/>
              <w:adjustRightInd w:val="0"/>
              <w:spacing w:before="29"/>
              <w:ind w:left="15"/>
              <w:jc w:val="center"/>
              <w:rPr>
                <w:rFonts w:ascii="宋体" w:hAnsi="宋体"/>
                <w:color w:val="000000" w:themeColor="text1"/>
                <w:szCs w:val="21"/>
              </w:rPr>
            </w:pPr>
            <w:r w:rsidRPr="00E7455B">
              <w:rPr>
                <w:rFonts w:ascii="宋体" w:hAnsi="宋体"/>
                <w:color w:val="000000" w:themeColor="text1"/>
                <w:szCs w:val="21"/>
              </w:rPr>
              <w:t>2</w:t>
            </w:r>
          </w:p>
        </w:tc>
        <w:tc>
          <w:tcPr>
            <w:tcW w:w="3260" w:type="dxa"/>
            <w:vAlign w:val="center"/>
          </w:tcPr>
          <w:p w:rsidR="002C2678" w:rsidRPr="00E7455B" w:rsidRDefault="002C2678" w:rsidP="00D409D4">
            <w:pPr>
              <w:autoSpaceDE w:val="0"/>
              <w:autoSpaceDN w:val="0"/>
              <w:adjustRightInd w:val="0"/>
              <w:spacing w:before="29"/>
              <w:ind w:left="15"/>
              <w:rPr>
                <w:rFonts w:ascii="宋体" w:hAnsi="宋体"/>
                <w:color w:val="000000" w:themeColor="text1"/>
                <w:kern w:val="0"/>
                <w:szCs w:val="21"/>
              </w:rPr>
            </w:pPr>
            <w:r w:rsidRPr="00E7455B">
              <w:rPr>
                <w:rFonts w:ascii="宋体" w:hAnsi="宋体" w:cs="宋体" w:hint="eastAsia"/>
                <w:color w:val="000000" w:themeColor="text1"/>
                <w:kern w:val="0"/>
                <w:szCs w:val="21"/>
              </w:rPr>
              <w:t>应收证券清算款</w:t>
            </w:r>
          </w:p>
        </w:tc>
        <w:tc>
          <w:tcPr>
            <w:tcW w:w="5103" w:type="dxa"/>
            <w:vAlign w:val="center"/>
          </w:tcPr>
          <w:p w:rsidR="002C2678" w:rsidRPr="00E7455B" w:rsidRDefault="002C2678" w:rsidP="00D409D4">
            <w:pPr>
              <w:autoSpaceDE w:val="0"/>
              <w:autoSpaceDN w:val="0"/>
              <w:adjustRightInd w:val="0"/>
              <w:spacing w:before="29"/>
              <w:ind w:left="15"/>
              <w:jc w:val="right"/>
              <w:rPr>
                <w:rFonts w:ascii="宋体" w:hAnsi="宋体"/>
                <w:color w:val="000000" w:themeColor="text1"/>
                <w:kern w:val="0"/>
                <w:szCs w:val="21"/>
              </w:rPr>
            </w:pPr>
            <w:r w:rsidRPr="00E7455B">
              <w:rPr>
                <w:rFonts w:ascii="宋体" w:hAnsi="宋体"/>
                <w:color w:val="000000" w:themeColor="text1"/>
                <w:kern w:val="0"/>
                <w:szCs w:val="21"/>
              </w:rPr>
              <w:t>-</w:t>
            </w:r>
          </w:p>
        </w:tc>
      </w:tr>
      <w:tr w:rsidR="008277FF" w:rsidRPr="00E7455B" w:rsidTr="00E71C6E">
        <w:tc>
          <w:tcPr>
            <w:tcW w:w="709" w:type="dxa"/>
            <w:vAlign w:val="center"/>
          </w:tcPr>
          <w:p w:rsidR="002C2678" w:rsidRPr="00E7455B" w:rsidRDefault="002C2678" w:rsidP="00D409D4">
            <w:pPr>
              <w:autoSpaceDE w:val="0"/>
              <w:autoSpaceDN w:val="0"/>
              <w:adjustRightInd w:val="0"/>
              <w:spacing w:before="29"/>
              <w:ind w:left="15"/>
              <w:jc w:val="center"/>
              <w:rPr>
                <w:rFonts w:ascii="宋体" w:hAnsi="宋体"/>
                <w:color w:val="000000" w:themeColor="text1"/>
                <w:szCs w:val="21"/>
              </w:rPr>
            </w:pPr>
            <w:r w:rsidRPr="00E7455B">
              <w:rPr>
                <w:rFonts w:ascii="宋体" w:hAnsi="宋体"/>
                <w:color w:val="000000" w:themeColor="text1"/>
                <w:szCs w:val="21"/>
              </w:rPr>
              <w:t>3</w:t>
            </w:r>
          </w:p>
        </w:tc>
        <w:tc>
          <w:tcPr>
            <w:tcW w:w="3260" w:type="dxa"/>
            <w:vAlign w:val="center"/>
          </w:tcPr>
          <w:p w:rsidR="002C2678" w:rsidRPr="00E7455B" w:rsidRDefault="002C2678" w:rsidP="00D409D4">
            <w:pPr>
              <w:autoSpaceDE w:val="0"/>
              <w:autoSpaceDN w:val="0"/>
              <w:adjustRightInd w:val="0"/>
              <w:spacing w:before="29"/>
              <w:ind w:left="15"/>
              <w:rPr>
                <w:rFonts w:ascii="宋体" w:hAnsi="宋体"/>
                <w:color w:val="000000" w:themeColor="text1"/>
                <w:kern w:val="0"/>
                <w:szCs w:val="21"/>
              </w:rPr>
            </w:pPr>
            <w:r w:rsidRPr="00E7455B">
              <w:rPr>
                <w:rFonts w:ascii="宋体" w:hAnsi="宋体" w:cs="宋体" w:hint="eastAsia"/>
                <w:color w:val="000000" w:themeColor="text1"/>
                <w:kern w:val="0"/>
                <w:szCs w:val="21"/>
              </w:rPr>
              <w:t>应收股利</w:t>
            </w:r>
          </w:p>
        </w:tc>
        <w:tc>
          <w:tcPr>
            <w:tcW w:w="5103" w:type="dxa"/>
            <w:vAlign w:val="center"/>
          </w:tcPr>
          <w:p w:rsidR="002C2678" w:rsidRPr="00E7455B" w:rsidRDefault="002C2678" w:rsidP="00D409D4">
            <w:pPr>
              <w:autoSpaceDE w:val="0"/>
              <w:autoSpaceDN w:val="0"/>
              <w:adjustRightInd w:val="0"/>
              <w:spacing w:before="29"/>
              <w:ind w:left="15"/>
              <w:jc w:val="right"/>
              <w:rPr>
                <w:rFonts w:ascii="宋体" w:hAnsi="宋体"/>
                <w:color w:val="000000" w:themeColor="text1"/>
                <w:kern w:val="0"/>
                <w:szCs w:val="21"/>
              </w:rPr>
            </w:pPr>
            <w:r w:rsidRPr="00E7455B">
              <w:rPr>
                <w:rFonts w:ascii="宋体" w:hAnsi="宋体"/>
                <w:color w:val="000000" w:themeColor="text1"/>
                <w:kern w:val="0"/>
                <w:szCs w:val="21"/>
              </w:rPr>
              <w:t>210,423.42</w:t>
            </w:r>
          </w:p>
        </w:tc>
      </w:tr>
      <w:tr w:rsidR="008277FF" w:rsidRPr="00E7455B" w:rsidTr="00E71C6E">
        <w:tc>
          <w:tcPr>
            <w:tcW w:w="709" w:type="dxa"/>
            <w:vAlign w:val="center"/>
          </w:tcPr>
          <w:p w:rsidR="002C2678" w:rsidRPr="00E7455B" w:rsidRDefault="002C2678" w:rsidP="00D409D4">
            <w:pPr>
              <w:autoSpaceDE w:val="0"/>
              <w:autoSpaceDN w:val="0"/>
              <w:adjustRightInd w:val="0"/>
              <w:spacing w:before="29"/>
              <w:ind w:left="15"/>
              <w:jc w:val="center"/>
              <w:rPr>
                <w:rFonts w:ascii="宋体" w:hAnsi="宋体"/>
                <w:color w:val="000000" w:themeColor="text1"/>
                <w:szCs w:val="21"/>
              </w:rPr>
            </w:pPr>
            <w:r w:rsidRPr="00E7455B">
              <w:rPr>
                <w:rFonts w:ascii="宋体" w:hAnsi="宋体"/>
                <w:color w:val="000000" w:themeColor="text1"/>
                <w:szCs w:val="21"/>
              </w:rPr>
              <w:t>4</w:t>
            </w:r>
          </w:p>
        </w:tc>
        <w:tc>
          <w:tcPr>
            <w:tcW w:w="3260" w:type="dxa"/>
            <w:vAlign w:val="center"/>
          </w:tcPr>
          <w:p w:rsidR="002C2678" w:rsidRPr="00E7455B" w:rsidRDefault="002C2678" w:rsidP="00D409D4">
            <w:pPr>
              <w:autoSpaceDE w:val="0"/>
              <w:autoSpaceDN w:val="0"/>
              <w:adjustRightInd w:val="0"/>
              <w:spacing w:before="29"/>
              <w:ind w:left="15"/>
              <w:rPr>
                <w:rFonts w:ascii="宋体" w:hAnsi="宋体"/>
                <w:color w:val="000000" w:themeColor="text1"/>
                <w:kern w:val="0"/>
                <w:szCs w:val="21"/>
              </w:rPr>
            </w:pPr>
            <w:r w:rsidRPr="00E7455B">
              <w:rPr>
                <w:rFonts w:ascii="宋体" w:hAnsi="宋体" w:cs="宋体" w:hint="eastAsia"/>
                <w:color w:val="000000" w:themeColor="text1"/>
                <w:kern w:val="0"/>
                <w:szCs w:val="21"/>
              </w:rPr>
              <w:t>应收利息</w:t>
            </w:r>
          </w:p>
        </w:tc>
        <w:tc>
          <w:tcPr>
            <w:tcW w:w="5103" w:type="dxa"/>
            <w:vAlign w:val="center"/>
          </w:tcPr>
          <w:p w:rsidR="002C2678" w:rsidRPr="00E7455B" w:rsidRDefault="002C2678" w:rsidP="00D409D4">
            <w:pPr>
              <w:autoSpaceDE w:val="0"/>
              <w:autoSpaceDN w:val="0"/>
              <w:adjustRightInd w:val="0"/>
              <w:spacing w:before="29"/>
              <w:ind w:left="15"/>
              <w:jc w:val="right"/>
              <w:rPr>
                <w:rFonts w:ascii="宋体" w:hAnsi="宋体"/>
                <w:color w:val="000000" w:themeColor="text1"/>
                <w:kern w:val="0"/>
                <w:szCs w:val="21"/>
              </w:rPr>
            </w:pPr>
            <w:r w:rsidRPr="00E7455B">
              <w:rPr>
                <w:rFonts w:ascii="宋体" w:hAnsi="宋体"/>
                <w:color w:val="000000" w:themeColor="text1"/>
                <w:kern w:val="0"/>
                <w:szCs w:val="21"/>
              </w:rPr>
              <w:t>749.92</w:t>
            </w:r>
          </w:p>
        </w:tc>
      </w:tr>
      <w:tr w:rsidR="008277FF" w:rsidRPr="00E7455B" w:rsidTr="00E71C6E">
        <w:tc>
          <w:tcPr>
            <w:tcW w:w="709" w:type="dxa"/>
            <w:vAlign w:val="center"/>
          </w:tcPr>
          <w:p w:rsidR="002C2678" w:rsidRPr="00E7455B" w:rsidRDefault="002C2678" w:rsidP="00D409D4">
            <w:pPr>
              <w:autoSpaceDE w:val="0"/>
              <w:autoSpaceDN w:val="0"/>
              <w:adjustRightInd w:val="0"/>
              <w:spacing w:before="29"/>
              <w:ind w:left="15"/>
              <w:jc w:val="center"/>
              <w:rPr>
                <w:rFonts w:ascii="宋体" w:hAnsi="宋体"/>
                <w:color w:val="000000" w:themeColor="text1"/>
                <w:szCs w:val="21"/>
              </w:rPr>
            </w:pPr>
            <w:r w:rsidRPr="00E7455B">
              <w:rPr>
                <w:rFonts w:ascii="宋体" w:hAnsi="宋体"/>
                <w:color w:val="000000" w:themeColor="text1"/>
                <w:szCs w:val="21"/>
              </w:rPr>
              <w:t>5</w:t>
            </w:r>
          </w:p>
        </w:tc>
        <w:tc>
          <w:tcPr>
            <w:tcW w:w="3260" w:type="dxa"/>
            <w:vAlign w:val="center"/>
          </w:tcPr>
          <w:p w:rsidR="002C2678" w:rsidRPr="00E7455B" w:rsidRDefault="002C2678" w:rsidP="00D409D4">
            <w:pPr>
              <w:autoSpaceDE w:val="0"/>
              <w:autoSpaceDN w:val="0"/>
              <w:adjustRightInd w:val="0"/>
              <w:spacing w:before="29"/>
              <w:ind w:left="15"/>
              <w:rPr>
                <w:rFonts w:ascii="宋体" w:hAnsi="宋体"/>
                <w:color w:val="000000" w:themeColor="text1"/>
                <w:kern w:val="0"/>
                <w:szCs w:val="21"/>
              </w:rPr>
            </w:pPr>
            <w:r w:rsidRPr="00E7455B">
              <w:rPr>
                <w:rFonts w:ascii="宋体" w:hAnsi="宋体" w:cs="宋体" w:hint="eastAsia"/>
                <w:color w:val="000000" w:themeColor="text1"/>
                <w:kern w:val="0"/>
                <w:szCs w:val="21"/>
              </w:rPr>
              <w:t>应收申购款</w:t>
            </w:r>
          </w:p>
        </w:tc>
        <w:tc>
          <w:tcPr>
            <w:tcW w:w="5103" w:type="dxa"/>
            <w:vAlign w:val="center"/>
          </w:tcPr>
          <w:p w:rsidR="002C2678" w:rsidRPr="00E7455B" w:rsidRDefault="002C2678" w:rsidP="00D409D4">
            <w:pPr>
              <w:autoSpaceDE w:val="0"/>
              <w:autoSpaceDN w:val="0"/>
              <w:adjustRightInd w:val="0"/>
              <w:spacing w:before="29"/>
              <w:ind w:left="15"/>
              <w:jc w:val="right"/>
              <w:rPr>
                <w:rFonts w:ascii="宋体" w:hAnsi="宋体"/>
                <w:color w:val="000000" w:themeColor="text1"/>
                <w:kern w:val="0"/>
                <w:szCs w:val="21"/>
              </w:rPr>
            </w:pPr>
            <w:r w:rsidRPr="00E7455B">
              <w:rPr>
                <w:rFonts w:ascii="宋体" w:hAnsi="宋体"/>
                <w:color w:val="000000" w:themeColor="text1"/>
                <w:kern w:val="0"/>
                <w:szCs w:val="21"/>
              </w:rPr>
              <w:t>-</w:t>
            </w:r>
          </w:p>
        </w:tc>
      </w:tr>
      <w:tr w:rsidR="008277FF" w:rsidRPr="00E7455B" w:rsidTr="00E71C6E">
        <w:tc>
          <w:tcPr>
            <w:tcW w:w="709" w:type="dxa"/>
            <w:vAlign w:val="center"/>
          </w:tcPr>
          <w:p w:rsidR="002C2678" w:rsidRPr="00E7455B" w:rsidRDefault="002C2678" w:rsidP="00D409D4">
            <w:pPr>
              <w:autoSpaceDE w:val="0"/>
              <w:autoSpaceDN w:val="0"/>
              <w:adjustRightInd w:val="0"/>
              <w:spacing w:before="29"/>
              <w:ind w:left="15"/>
              <w:jc w:val="center"/>
              <w:rPr>
                <w:rFonts w:ascii="宋体" w:hAnsi="宋体"/>
                <w:color w:val="000000" w:themeColor="text1"/>
                <w:szCs w:val="21"/>
              </w:rPr>
            </w:pPr>
            <w:r w:rsidRPr="00E7455B">
              <w:rPr>
                <w:rFonts w:ascii="宋体" w:hAnsi="宋体"/>
                <w:color w:val="000000" w:themeColor="text1"/>
                <w:szCs w:val="21"/>
              </w:rPr>
              <w:t>6</w:t>
            </w:r>
          </w:p>
        </w:tc>
        <w:tc>
          <w:tcPr>
            <w:tcW w:w="3260" w:type="dxa"/>
            <w:vAlign w:val="center"/>
          </w:tcPr>
          <w:p w:rsidR="002C2678" w:rsidRPr="00E7455B" w:rsidRDefault="002C2678" w:rsidP="00D409D4">
            <w:pPr>
              <w:autoSpaceDE w:val="0"/>
              <w:autoSpaceDN w:val="0"/>
              <w:adjustRightInd w:val="0"/>
              <w:spacing w:before="29"/>
              <w:ind w:left="15"/>
              <w:rPr>
                <w:rFonts w:ascii="宋体" w:hAnsi="宋体"/>
                <w:color w:val="000000" w:themeColor="text1"/>
                <w:kern w:val="0"/>
                <w:szCs w:val="21"/>
              </w:rPr>
            </w:pPr>
            <w:r w:rsidRPr="00E7455B">
              <w:rPr>
                <w:rFonts w:ascii="宋体" w:hAnsi="宋体" w:cs="宋体" w:hint="eastAsia"/>
                <w:color w:val="000000" w:themeColor="text1"/>
                <w:kern w:val="0"/>
                <w:szCs w:val="21"/>
              </w:rPr>
              <w:t>其他应收款</w:t>
            </w:r>
          </w:p>
        </w:tc>
        <w:tc>
          <w:tcPr>
            <w:tcW w:w="5103" w:type="dxa"/>
            <w:vAlign w:val="center"/>
          </w:tcPr>
          <w:p w:rsidR="002C2678" w:rsidRPr="00E7455B" w:rsidRDefault="002C2678" w:rsidP="00D409D4">
            <w:pPr>
              <w:autoSpaceDE w:val="0"/>
              <w:autoSpaceDN w:val="0"/>
              <w:adjustRightInd w:val="0"/>
              <w:spacing w:before="29"/>
              <w:ind w:left="15"/>
              <w:jc w:val="right"/>
              <w:rPr>
                <w:rFonts w:ascii="宋体" w:hAnsi="宋体"/>
                <w:color w:val="000000" w:themeColor="text1"/>
                <w:kern w:val="0"/>
                <w:szCs w:val="21"/>
              </w:rPr>
            </w:pPr>
            <w:r w:rsidRPr="00E7455B">
              <w:rPr>
                <w:rFonts w:ascii="宋体" w:hAnsi="宋体"/>
                <w:color w:val="000000" w:themeColor="text1"/>
                <w:kern w:val="0"/>
                <w:szCs w:val="21"/>
              </w:rPr>
              <w:t>-</w:t>
            </w:r>
          </w:p>
        </w:tc>
      </w:tr>
      <w:tr w:rsidR="008277FF" w:rsidRPr="00E7455B" w:rsidTr="00E71C6E">
        <w:tc>
          <w:tcPr>
            <w:tcW w:w="709" w:type="dxa"/>
            <w:vAlign w:val="center"/>
          </w:tcPr>
          <w:p w:rsidR="00F951CF" w:rsidRPr="00E7455B" w:rsidRDefault="00F951CF" w:rsidP="00D409D4">
            <w:pPr>
              <w:autoSpaceDE w:val="0"/>
              <w:autoSpaceDN w:val="0"/>
              <w:adjustRightInd w:val="0"/>
              <w:spacing w:before="29"/>
              <w:ind w:left="15"/>
              <w:jc w:val="center"/>
              <w:rPr>
                <w:rFonts w:ascii="宋体" w:hAnsi="宋体"/>
                <w:color w:val="000000" w:themeColor="text1"/>
                <w:szCs w:val="21"/>
              </w:rPr>
            </w:pPr>
            <w:r w:rsidRPr="00E7455B">
              <w:rPr>
                <w:rFonts w:ascii="宋体" w:hAnsi="宋体" w:hint="eastAsia"/>
                <w:color w:val="000000" w:themeColor="text1"/>
                <w:szCs w:val="21"/>
              </w:rPr>
              <w:t>7</w:t>
            </w:r>
          </w:p>
        </w:tc>
        <w:tc>
          <w:tcPr>
            <w:tcW w:w="3260" w:type="dxa"/>
            <w:vAlign w:val="center"/>
          </w:tcPr>
          <w:p w:rsidR="00F951CF" w:rsidRPr="00E7455B" w:rsidRDefault="00F951CF" w:rsidP="00D409D4">
            <w:pPr>
              <w:autoSpaceDE w:val="0"/>
              <w:autoSpaceDN w:val="0"/>
              <w:adjustRightInd w:val="0"/>
              <w:spacing w:before="29"/>
              <w:ind w:left="15"/>
              <w:rPr>
                <w:rFonts w:ascii="宋体" w:hAnsi="宋体" w:cs="宋体"/>
                <w:color w:val="000000" w:themeColor="text1"/>
                <w:szCs w:val="21"/>
              </w:rPr>
            </w:pPr>
            <w:r w:rsidRPr="00E7455B">
              <w:rPr>
                <w:rFonts w:ascii="宋体" w:hAnsi="宋体" w:cs="宋体" w:hint="eastAsia"/>
                <w:color w:val="000000" w:themeColor="text1"/>
                <w:szCs w:val="21"/>
              </w:rPr>
              <w:t>待摊费用</w:t>
            </w:r>
          </w:p>
        </w:tc>
        <w:tc>
          <w:tcPr>
            <w:tcW w:w="5103" w:type="dxa"/>
            <w:vAlign w:val="center"/>
          </w:tcPr>
          <w:p w:rsidR="00F951CF" w:rsidRPr="00E7455B" w:rsidRDefault="00F951CF" w:rsidP="00D409D4">
            <w:pPr>
              <w:autoSpaceDE w:val="0"/>
              <w:autoSpaceDN w:val="0"/>
              <w:adjustRightInd w:val="0"/>
              <w:spacing w:before="29"/>
              <w:ind w:left="15"/>
              <w:jc w:val="right"/>
              <w:rPr>
                <w:rFonts w:ascii="宋体" w:hAnsi="宋体"/>
                <w:color w:val="000000" w:themeColor="text1"/>
                <w:szCs w:val="21"/>
              </w:rPr>
            </w:pPr>
            <w:r w:rsidRPr="00E7455B">
              <w:rPr>
                <w:rFonts w:ascii="宋体" w:hAnsi="宋体" w:hint="eastAsia"/>
                <w:color w:val="000000" w:themeColor="text1"/>
                <w:szCs w:val="21"/>
              </w:rPr>
              <w:t>-</w:t>
            </w:r>
          </w:p>
        </w:tc>
      </w:tr>
      <w:tr w:rsidR="008277FF" w:rsidRPr="00E7455B" w:rsidTr="00E71C6E">
        <w:tc>
          <w:tcPr>
            <w:tcW w:w="709" w:type="dxa"/>
            <w:vAlign w:val="center"/>
          </w:tcPr>
          <w:p w:rsidR="00F951CF" w:rsidRPr="00E7455B" w:rsidRDefault="00F951CF" w:rsidP="00D409D4">
            <w:pPr>
              <w:autoSpaceDE w:val="0"/>
              <w:autoSpaceDN w:val="0"/>
              <w:adjustRightInd w:val="0"/>
              <w:spacing w:before="29"/>
              <w:ind w:left="15"/>
              <w:jc w:val="center"/>
              <w:rPr>
                <w:rFonts w:ascii="宋体" w:hAnsi="宋体"/>
                <w:color w:val="000000" w:themeColor="text1"/>
                <w:szCs w:val="21"/>
              </w:rPr>
            </w:pPr>
            <w:r w:rsidRPr="00E7455B">
              <w:rPr>
                <w:rFonts w:ascii="宋体" w:hAnsi="宋体" w:hint="eastAsia"/>
                <w:color w:val="000000" w:themeColor="text1"/>
                <w:szCs w:val="21"/>
              </w:rPr>
              <w:t>8</w:t>
            </w:r>
          </w:p>
        </w:tc>
        <w:tc>
          <w:tcPr>
            <w:tcW w:w="3260" w:type="dxa"/>
            <w:vAlign w:val="center"/>
          </w:tcPr>
          <w:p w:rsidR="00F951CF" w:rsidRPr="00E7455B" w:rsidRDefault="00F951CF" w:rsidP="00D409D4">
            <w:pPr>
              <w:autoSpaceDE w:val="0"/>
              <w:autoSpaceDN w:val="0"/>
              <w:adjustRightInd w:val="0"/>
              <w:spacing w:before="29"/>
              <w:ind w:left="15"/>
              <w:rPr>
                <w:rFonts w:ascii="宋体" w:hAnsi="宋体"/>
                <w:color w:val="000000" w:themeColor="text1"/>
                <w:kern w:val="0"/>
                <w:szCs w:val="21"/>
              </w:rPr>
            </w:pPr>
            <w:r w:rsidRPr="00E7455B">
              <w:rPr>
                <w:rFonts w:ascii="宋体" w:hAnsi="宋体" w:cs="宋体" w:hint="eastAsia"/>
                <w:color w:val="000000" w:themeColor="text1"/>
                <w:kern w:val="0"/>
                <w:szCs w:val="21"/>
              </w:rPr>
              <w:t>其他</w:t>
            </w:r>
          </w:p>
        </w:tc>
        <w:tc>
          <w:tcPr>
            <w:tcW w:w="5103" w:type="dxa"/>
            <w:vAlign w:val="center"/>
          </w:tcPr>
          <w:p w:rsidR="00F951CF" w:rsidRPr="00E7455B" w:rsidRDefault="00F951CF" w:rsidP="00D409D4">
            <w:pPr>
              <w:autoSpaceDE w:val="0"/>
              <w:autoSpaceDN w:val="0"/>
              <w:adjustRightInd w:val="0"/>
              <w:spacing w:before="29"/>
              <w:ind w:left="15"/>
              <w:jc w:val="right"/>
              <w:rPr>
                <w:rFonts w:ascii="宋体" w:hAnsi="宋体"/>
                <w:color w:val="000000" w:themeColor="text1"/>
                <w:kern w:val="0"/>
                <w:szCs w:val="21"/>
              </w:rPr>
            </w:pPr>
            <w:r w:rsidRPr="00E7455B">
              <w:rPr>
                <w:rFonts w:ascii="宋体" w:hAnsi="宋体"/>
                <w:color w:val="000000" w:themeColor="text1"/>
                <w:kern w:val="0"/>
                <w:szCs w:val="21"/>
              </w:rPr>
              <w:t>-</w:t>
            </w:r>
          </w:p>
        </w:tc>
      </w:tr>
      <w:tr w:rsidR="008277FF" w:rsidRPr="00E7455B" w:rsidTr="00E71C6E">
        <w:tc>
          <w:tcPr>
            <w:tcW w:w="709" w:type="dxa"/>
            <w:vAlign w:val="center"/>
          </w:tcPr>
          <w:p w:rsidR="00F951CF" w:rsidRPr="00E7455B" w:rsidRDefault="00F951CF" w:rsidP="00D409D4">
            <w:pPr>
              <w:autoSpaceDE w:val="0"/>
              <w:autoSpaceDN w:val="0"/>
              <w:adjustRightInd w:val="0"/>
              <w:spacing w:before="29"/>
              <w:ind w:left="15"/>
              <w:jc w:val="center"/>
              <w:rPr>
                <w:rFonts w:ascii="宋体" w:hAnsi="宋体"/>
                <w:color w:val="000000" w:themeColor="text1"/>
                <w:szCs w:val="21"/>
              </w:rPr>
            </w:pPr>
            <w:r w:rsidRPr="00E7455B">
              <w:rPr>
                <w:rFonts w:ascii="宋体" w:hAnsi="宋体" w:hint="eastAsia"/>
                <w:color w:val="000000" w:themeColor="text1"/>
                <w:szCs w:val="21"/>
              </w:rPr>
              <w:t>9</w:t>
            </w:r>
          </w:p>
        </w:tc>
        <w:tc>
          <w:tcPr>
            <w:tcW w:w="3260" w:type="dxa"/>
            <w:vAlign w:val="center"/>
          </w:tcPr>
          <w:p w:rsidR="00F951CF" w:rsidRPr="00E7455B" w:rsidRDefault="00F951CF" w:rsidP="00D409D4">
            <w:pPr>
              <w:autoSpaceDE w:val="0"/>
              <w:autoSpaceDN w:val="0"/>
              <w:adjustRightInd w:val="0"/>
              <w:spacing w:before="29"/>
              <w:ind w:left="15"/>
              <w:rPr>
                <w:rFonts w:ascii="宋体" w:hAnsi="宋体"/>
                <w:color w:val="000000" w:themeColor="text1"/>
                <w:kern w:val="0"/>
                <w:szCs w:val="21"/>
              </w:rPr>
            </w:pPr>
            <w:r w:rsidRPr="00E7455B">
              <w:rPr>
                <w:rFonts w:ascii="宋体" w:hAnsi="宋体" w:cs="宋体" w:hint="eastAsia"/>
                <w:color w:val="000000" w:themeColor="text1"/>
                <w:kern w:val="0"/>
                <w:szCs w:val="21"/>
              </w:rPr>
              <w:t>合计</w:t>
            </w:r>
          </w:p>
        </w:tc>
        <w:tc>
          <w:tcPr>
            <w:tcW w:w="5103" w:type="dxa"/>
            <w:vAlign w:val="center"/>
          </w:tcPr>
          <w:p w:rsidR="00F951CF" w:rsidRPr="00E7455B" w:rsidRDefault="0062735F" w:rsidP="00D409D4">
            <w:pPr>
              <w:autoSpaceDE w:val="0"/>
              <w:autoSpaceDN w:val="0"/>
              <w:adjustRightInd w:val="0"/>
              <w:spacing w:before="29"/>
              <w:ind w:left="15"/>
              <w:jc w:val="right"/>
              <w:rPr>
                <w:rFonts w:ascii="宋体" w:hAnsi="宋体"/>
                <w:color w:val="000000" w:themeColor="text1"/>
                <w:kern w:val="0"/>
                <w:szCs w:val="21"/>
              </w:rPr>
            </w:pPr>
            <w:r w:rsidRPr="0062735F">
              <w:rPr>
                <w:rFonts w:ascii="宋体" w:hAnsi="宋体"/>
                <w:color w:val="000000" w:themeColor="text1"/>
                <w:kern w:val="0"/>
                <w:szCs w:val="21"/>
              </w:rPr>
              <w:t>631,874.74</w:t>
            </w:r>
          </w:p>
        </w:tc>
      </w:tr>
    </w:tbl>
    <w:p w:rsidR="0076518F" w:rsidRPr="0090514E" w:rsidRDefault="008C71EB" w:rsidP="0090514E">
      <w:pPr>
        <w:spacing w:beforeLines="50" w:before="120" w:afterLines="50" w:after="120"/>
        <w:ind w:firstLineChars="200" w:firstLine="480"/>
        <w:rPr>
          <w:rFonts w:ascii="宋体" w:hAnsi="宋体"/>
          <w:bCs/>
          <w:sz w:val="24"/>
        </w:rPr>
      </w:pPr>
      <w:r w:rsidRPr="0090514E">
        <w:rPr>
          <w:rFonts w:ascii="宋体" w:hAnsi="宋体"/>
          <w:bCs/>
          <w:sz w:val="24"/>
        </w:rPr>
        <w:t>5.1</w:t>
      </w:r>
      <w:r w:rsidR="002A0FA2" w:rsidRPr="0090514E">
        <w:rPr>
          <w:rFonts w:ascii="宋体" w:hAnsi="宋体" w:hint="eastAsia"/>
          <w:bCs/>
          <w:sz w:val="24"/>
        </w:rPr>
        <w:t>0</w:t>
      </w:r>
      <w:r w:rsidR="0076518F" w:rsidRPr="0090514E">
        <w:rPr>
          <w:rFonts w:ascii="宋体" w:hAnsi="宋体"/>
          <w:bCs/>
          <w:sz w:val="24"/>
        </w:rPr>
        <w:t>.4</w:t>
      </w:r>
      <w:r w:rsidR="0076518F" w:rsidRPr="0090514E">
        <w:rPr>
          <w:rFonts w:ascii="宋体" w:hAnsi="宋体" w:hint="eastAsia"/>
          <w:bCs/>
          <w:sz w:val="24"/>
        </w:rPr>
        <w:t>报告期末持有的处于转股期的可转换债券明细</w:t>
      </w:r>
    </w:p>
    <w:p w:rsidR="009E3391" w:rsidRPr="002D7097" w:rsidRDefault="000A55BD" w:rsidP="002D7097">
      <w:pPr>
        <w:pStyle w:val="20"/>
        <w:spacing w:beforeLines="50" w:before="120" w:afterLines="50" w:after="120" w:line="240" w:lineRule="auto"/>
        <w:rPr>
          <w:color w:val="000000"/>
        </w:rPr>
      </w:pPr>
      <w:r w:rsidRPr="002D7097">
        <w:rPr>
          <w:color w:val="000000"/>
        </w:rPr>
        <w:t>本基金本报告期末未持有处于转股期的可转换债券。</w:t>
      </w:r>
    </w:p>
    <w:p w:rsidR="0076518F" w:rsidRPr="0090514E" w:rsidRDefault="008C71EB" w:rsidP="0090514E">
      <w:pPr>
        <w:spacing w:beforeLines="50" w:before="120" w:afterLines="50" w:after="120"/>
        <w:ind w:firstLineChars="200" w:firstLine="480"/>
        <w:rPr>
          <w:rFonts w:ascii="宋体" w:hAnsi="宋体"/>
          <w:bCs/>
          <w:sz w:val="24"/>
        </w:rPr>
      </w:pPr>
      <w:r w:rsidRPr="0090514E">
        <w:rPr>
          <w:rFonts w:ascii="宋体" w:hAnsi="宋体"/>
          <w:bCs/>
          <w:sz w:val="24"/>
        </w:rPr>
        <w:t>5.1</w:t>
      </w:r>
      <w:r w:rsidR="002A0FA2" w:rsidRPr="0090514E">
        <w:rPr>
          <w:rFonts w:ascii="宋体" w:hAnsi="宋体" w:hint="eastAsia"/>
          <w:bCs/>
          <w:sz w:val="24"/>
        </w:rPr>
        <w:t>0</w:t>
      </w:r>
      <w:r w:rsidR="0076518F" w:rsidRPr="0090514E">
        <w:rPr>
          <w:rFonts w:ascii="宋体" w:hAnsi="宋体"/>
          <w:bCs/>
          <w:sz w:val="24"/>
        </w:rPr>
        <w:t>.5</w:t>
      </w:r>
      <w:r w:rsidR="0076518F" w:rsidRPr="0090514E">
        <w:rPr>
          <w:rFonts w:ascii="宋体" w:hAnsi="宋体" w:hint="eastAsia"/>
          <w:bCs/>
          <w:sz w:val="24"/>
        </w:rPr>
        <w:t xml:space="preserve"> 报告期末前十名股票中存在流通受限情况的说明</w:t>
      </w:r>
    </w:p>
    <w:p w:rsidR="000E3B88" w:rsidRPr="002D7097" w:rsidRDefault="000A55BD" w:rsidP="002D7097">
      <w:pPr>
        <w:pStyle w:val="20"/>
        <w:spacing w:beforeLines="50" w:before="120" w:afterLines="50" w:after="120" w:line="240" w:lineRule="auto"/>
        <w:rPr>
          <w:color w:val="000000"/>
        </w:rPr>
      </w:pPr>
      <w:r w:rsidRPr="002D7097">
        <w:rPr>
          <w:color w:val="000000"/>
        </w:rPr>
        <w:t>本基金本报告期末前十名股票中不存在流通受限情况。</w:t>
      </w:r>
    </w:p>
    <w:p w:rsidR="0076518F" w:rsidRPr="0090514E" w:rsidRDefault="008C71EB" w:rsidP="0090514E">
      <w:pPr>
        <w:spacing w:beforeLines="50" w:before="120" w:afterLines="50" w:after="120"/>
        <w:ind w:firstLineChars="200" w:firstLine="480"/>
        <w:rPr>
          <w:rFonts w:ascii="宋体" w:hAnsi="宋体"/>
          <w:bCs/>
          <w:sz w:val="24"/>
        </w:rPr>
      </w:pPr>
      <w:r w:rsidRPr="0090514E">
        <w:rPr>
          <w:rFonts w:ascii="宋体" w:hAnsi="宋体"/>
          <w:bCs/>
          <w:sz w:val="24"/>
        </w:rPr>
        <w:t>5.1</w:t>
      </w:r>
      <w:r w:rsidR="002A0FA2" w:rsidRPr="0090514E">
        <w:rPr>
          <w:rFonts w:ascii="宋体" w:hAnsi="宋体" w:hint="eastAsia"/>
          <w:bCs/>
          <w:sz w:val="24"/>
        </w:rPr>
        <w:t>0</w:t>
      </w:r>
      <w:r w:rsidR="0076518F" w:rsidRPr="0090514E">
        <w:rPr>
          <w:rFonts w:ascii="宋体" w:hAnsi="宋体"/>
          <w:bCs/>
          <w:sz w:val="24"/>
        </w:rPr>
        <w:t>.6</w:t>
      </w:r>
      <w:r w:rsidR="001C46E1" w:rsidRPr="0090514E">
        <w:rPr>
          <w:rFonts w:ascii="宋体" w:hAnsi="宋体" w:hint="eastAsia"/>
          <w:bCs/>
          <w:sz w:val="24"/>
        </w:rPr>
        <w:t>投资组合报告附注的其他文字描述部分</w:t>
      </w:r>
    </w:p>
    <w:p w:rsidR="000A55BD" w:rsidRPr="00E7455B" w:rsidRDefault="000A55BD" w:rsidP="00D409D4">
      <w:pPr>
        <w:spacing w:line="360" w:lineRule="auto"/>
        <w:ind w:firstLineChars="200" w:firstLine="480"/>
        <w:rPr>
          <w:rFonts w:ascii="宋体" w:hAnsi="宋体"/>
          <w:color w:val="000000" w:themeColor="text1"/>
          <w:sz w:val="24"/>
        </w:rPr>
      </w:pPr>
      <w:r w:rsidRPr="00E7455B">
        <w:rPr>
          <w:rFonts w:ascii="宋体" w:hAnsi="宋体"/>
          <w:color w:val="000000" w:themeColor="text1"/>
          <w:sz w:val="24"/>
        </w:rPr>
        <w:t>由于四舍五入的原因，分项之和与合计项之间可能存在尾差。</w:t>
      </w:r>
    </w:p>
    <w:p w:rsidR="0076518F" w:rsidRPr="0090514E" w:rsidRDefault="0076518F" w:rsidP="0090514E">
      <w:pPr>
        <w:pStyle w:val="2"/>
        <w:spacing w:beforeLines="150" w:before="360" w:afterLines="150" w:after="360" w:line="240" w:lineRule="auto"/>
        <w:jc w:val="center"/>
        <w:rPr>
          <w:rFonts w:ascii="宋体" w:hAnsi="宋体" w:cs="Times New Roman"/>
          <w:color w:val="000000"/>
          <w:sz w:val="28"/>
        </w:rPr>
      </w:pPr>
      <w:r w:rsidRPr="0090514E">
        <w:rPr>
          <w:rFonts w:ascii="宋体" w:hAnsi="宋体" w:cs="Times New Roman" w:hint="eastAsia"/>
          <w:color w:val="000000"/>
          <w:sz w:val="28"/>
        </w:rPr>
        <w:t>§</w:t>
      </w:r>
      <w:r w:rsidRPr="0090514E">
        <w:rPr>
          <w:rFonts w:ascii="宋体" w:hAnsi="宋体" w:cs="Times New Roman"/>
          <w:color w:val="000000"/>
          <w:sz w:val="28"/>
        </w:rPr>
        <w:t xml:space="preserve">6  </w:t>
      </w:r>
      <w:r w:rsidRPr="0090514E">
        <w:rPr>
          <w:rFonts w:ascii="宋体" w:hAnsi="宋体" w:cs="Times New Roman" w:hint="eastAsia"/>
          <w:color w:val="000000"/>
          <w:sz w:val="28"/>
        </w:rPr>
        <w:t>开放式基金份额变动</w:t>
      </w:r>
    </w:p>
    <w:p w:rsidR="0076518F" w:rsidRPr="00E7455B" w:rsidRDefault="0076518F" w:rsidP="00E71C6E">
      <w:pPr>
        <w:autoSpaceDE w:val="0"/>
        <w:autoSpaceDN w:val="0"/>
        <w:adjustRightInd w:val="0"/>
        <w:spacing w:before="29"/>
        <w:ind w:left="15" w:right="-2"/>
        <w:jc w:val="right"/>
        <w:rPr>
          <w:rFonts w:ascii="宋体" w:hAnsi="宋体" w:cs="Arial"/>
          <w:color w:val="000000" w:themeColor="text1"/>
          <w:kern w:val="0"/>
          <w:sz w:val="24"/>
        </w:rPr>
      </w:pPr>
      <w:r w:rsidRPr="00E7455B">
        <w:rPr>
          <w:rFonts w:ascii="宋体" w:hAnsi="宋体" w:cs="Arial" w:hint="eastAsia"/>
          <w:color w:val="000000" w:themeColor="text1"/>
          <w:kern w:val="0"/>
          <w:sz w:val="24"/>
        </w:rPr>
        <w:t>单位：份</w:t>
      </w:r>
    </w:p>
    <w:tbl>
      <w:tblPr>
        <w:tblW w:w="9072" w:type="dxa"/>
        <w:tblInd w:w="108" w:type="dxa"/>
        <w:tblLayout w:type="fixed"/>
        <w:tblLook w:val="0000" w:firstRow="0" w:lastRow="0" w:firstColumn="0" w:lastColumn="0" w:noHBand="0" w:noVBand="0"/>
      </w:tblPr>
      <w:tblGrid>
        <w:gridCol w:w="4395"/>
        <w:gridCol w:w="4677"/>
      </w:tblGrid>
      <w:tr w:rsidR="008277FF" w:rsidRPr="00E7455B" w:rsidTr="00E71C6E">
        <w:tc>
          <w:tcPr>
            <w:tcW w:w="4395" w:type="dxa"/>
            <w:tcBorders>
              <w:top w:val="single" w:sz="8" w:space="0" w:color="000000"/>
              <w:left w:val="single" w:sz="8" w:space="0" w:color="000000"/>
              <w:bottom w:val="single" w:sz="8" w:space="0" w:color="000000"/>
              <w:right w:val="single" w:sz="8" w:space="0" w:color="000000"/>
            </w:tcBorders>
            <w:vAlign w:val="center"/>
          </w:tcPr>
          <w:p w:rsidR="008975BC" w:rsidRPr="00E7455B" w:rsidRDefault="008975BC" w:rsidP="00D409D4">
            <w:pPr>
              <w:autoSpaceDE w:val="0"/>
              <w:autoSpaceDN w:val="0"/>
              <w:adjustRightInd w:val="0"/>
              <w:spacing w:before="29"/>
              <w:ind w:left="17"/>
              <w:rPr>
                <w:rFonts w:ascii="宋体" w:hAnsi="宋体"/>
                <w:color w:val="000000" w:themeColor="text1"/>
                <w:kern w:val="0"/>
                <w:szCs w:val="21"/>
              </w:rPr>
            </w:pPr>
            <w:r w:rsidRPr="00E7455B">
              <w:rPr>
                <w:rFonts w:ascii="宋体" w:hAnsi="宋体" w:cs="宋体" w:hint="eastAsia"/>
                <w:color w:val="000000" w:themeColor="text1"/>
                <w:kern w:val="0"/>
                <w:szCs w:val="21"/>
              </w:rPr>
              <w:t>报告期期初基金份额总额</w:t>
            </w:r>
          </w:p>
        </w:tc>
        <w:tc>
          <w:tcPr>
            <w:tcW w:w="4677" w:type="dxa"/>
            <w:tcBorders>
              <w:top w:val="single" w:sz="8" w:space="0" w:color="000000"/>
              <w:left w:val="single" w:sz="8" w:space="0" w:color="000000"/>
              <w:bottom w:val="single" w:sz="8" w:space="0" w:color="000000"/>
              <w:right w:val="single" w:sz="8" w:space="0" w:color="000000"/>
            </w:tcBorders>
            <w:vAlign w:val="center"/>
          </w:tcPr>
          <w:p w:rsidR="008975BC" w:rsidRPr="00E7455B" w:rsidRDefault="008975BC" w:rsidP="00D409D4">
            <w:pPr>
              <w:autoSpaceDE w:val="0"/>
              <w:autoSpaceDN w:val="0"/>
              <w:adjustRightInd w:val="0"/>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162,819,285.00</w:t>
            </w:r>
          </w:p>
        </w:tc>
      </w:tr>
      <w:tr w:rsidR="008277FF" w:rsidRPr="00E7455B" w:rsidTr="00E71C6E">
        <w:tc>
          <w:tcPr>
            <w:tcW w:w="4395" w:type="dxa"/>
            <w:tcBorders>
              <w:top w:val="single" w:sz="8" w:space="0" w:color="000000"/>
              <w:left w:val="single" w:sz="8" w:space="0" w:color="000000"/>
              <w:bottom w:val="single" w:sz="8" w:space="0" w:color="000000"/>
              <w:right w:val="single" w:sz="8" w:space="0" w:color="000000"/>
            </w:tcBorders>
            <w:vAlign w:val="center"/>
          </w:tcPr>
          <w:p w:rsidR="008975BC" w:rsidRPr="00E7455B" w:rsidRDefault="00FB0D88" w:rsidP="00D409D4">
            <w:pPr>
              <w:autoSpaceDE w:val="0"/>
              <w:autoSpaceDN w:val="0"/>
              <w:adjustRightInd w:val="0"/>
              <w:spacing w:before="29"/>
              <w:ind w:left="17"/>
              <w:rPr>
                <w:rFonts w:ascii="宋体" w:hAnsi="宋体"/>
                <w:color w:val="000000" w:themeColor="text1"/>
                <w:kern w:val="0"/>
                <w:szCs w:val="21"/>
              </w:rPr>
            </w:pPr>
            <w:r w:rsidRPr="00E7455B">
              <w:rPr>
                <w:rFonts w:ascii="宋体" w:hAnsi="宋体" w:cs="宋体"/>
                <w:color w:val="000000" w:themeColor="text1"/>
                <w:kern w:val="0"/>
                <w:szCs w:val="21"/>
              </w:rPr>
              <w:t>报告期</w:t>
            </w:r>
            <w:r w:rsidR="004027BA" w:rsidRPr="00E7455B">
              <w:rPr>
                <w:rFonts w:ascii="宋体" w:hAnsi="宋体" w:cs="宋体" w:hint="eastAsia"/>
                <w:color w:val="000000" w:themeColor="text1"/>
                <w:kern w:val="0"/>
                <w:szCs w:val="21"/>
              </w:rPr>
              <w:t>基金</w:t>
            </w:r>
            <w:r w:rsidR="008975BC" w:rsidRPr="00E7455B">
              <w:rPr>
                <w:rFonts w:ascii="宋体" w:hAnsi="宋体" w:cs="宋体" w:hint="eastAsia"/>
                <w:color w:val="000000" w:themeColor="text1"/>
                <w:kern w:val="0"/>
                <w:szCs w:val="21"/>
              </w:rPr>
              <w:t>总申购份额</w:t>
            </w:r>
          </w:p>
        </w:tc>
        <w:tc>
          <w:tcPr>
            <w:tcW w:w="4677" w:type="dxa"/>
            <w:tcBorders>
              <w:top w:val="single" w:sz="8" w:space="0" w:color="000000"/>
              <w:left w:val="single" w:sz="8" w:space="0" w:color="000000"/>
              <w:bottom w:val="single" w:sz="8" w:space="0" w:color="000000"/>
              <w:right w:val="single" w:sz="8" w:space="0" w:color="000000"/>
            </w:tcBorders>
            <w:vAlign w:val="center"/>
          </w:tcPr>
          <w:p w:rsidR="008975BC" w:rsidRPr="00E7455B" w:rsidRDefault="008975BC" w:rsidP="00D409D4">
            <w:pPr>
              <w:autoSpaceDE w:val="0"/>
              <w:autoSpaceDN w:val="0"/>
              <w:adjustRightInd w:val="0"/>
              <w:spacing w:before="29"/>
              <w:ind w:left="17"/>
              <w:jc w:val="right"/>
              <w:rPr>
                <w:rFonts w:ascii="宋体" w:hAnsi="宋体" w:cs="宋体"/>
                <w:color w:val="000000" w:themeColor="text1"/>
                <w:szCs w:val="21"/>
              </w:rPr>
            </w:pPr>
            <w:r w:rsidRPr="00E7455B">
              <w:rPr>
                <w:rFonts w:ascii="宋体" w:hAnsi="宋体" w:cs="宋体"/>
                <w:color w:val="000000" w:themeColor="text1"/>
                <w:szCs w:val="21"/>
              </w:rPr>
              <w:t>-</w:t>
            </w:r>
          </w:p>
        </w:tc>
      </w:tr>
      <w:tr w:rsidR="008277FF" w:rsidRPr="00E7455B" w:rsidTr="00E71C6E">
        <w:tc>
          <w:tcPr>
            <w:tcW w:w="4395" w:type="dxa"/>
            <w:tcBorders>
              <w:top w:val="single" w:sz="8" w:space="0" w:color="000000"/>
              <w:left w:val="single" w:sz="8" w:space="0" w:color="000000"/>
              <w:bottom w:val="single" w:sz="8" w:space="0" w:color="000000"/>
              <w:right w:val="single" w:sz="8" w:space="0" w:color="000000"/>
            </w:tcBorders>
            <w:vAlign w:val="center"/>
          </w:tcPr>
          <w:p w:rsidR="008975BC" w:rsidRPr="00E7455B" w:rsidRDefault="008975BC" w:rsidP="00D409D4">
            <w:pPr>
              <w:autoSpaceDE w:val="0"/>
              <w:autoSpaceDN w:val="0"/>
              <w:adjustRightInd w:val="0"/>
              <w:spacing w:before="29"/>
              <w:ind w:left="17"/>
              <w:rPr>
                <w:rFonts w:ascii="宋体" w:hAnsi="宋体"/>
                <w:color w:val="000000" w:themeColor="text1"/>
                <w:kern w:val="0"/>
                <w:szCs w:val="21"/>
              </w:rPr>
            </w:pPr>
            <w:r w:rsidRPr="00E7455B">
              <w:rPr>
                <w:rFonts w:ascii="宋体" w:hAnsi="宋体" w:cs="宋体" w:hint="eastAsia"/>
                <w:color w:val="000000" w:themeColor="text1"/>
                <w:kern w:val="0"/>
                <w:szCs w:val="21"/>
              </w:rPr>
              <w:t>减：</w:t>
            </w:r>
            <w:r w:rsidR="00FB0D88" w:rsidRPr="00E7455B">
              <w:rPr>
                <w:rFonts w:ascii="宋体" w:hAnsi="宋体" w:cs="宋体"/>
                <w:color w:val="000000" w:themeColor="text1"/>
                <w:kern w:val="0"/>
                <w:szCs w:val="21"/>
              </w:rPr>
              <w:t>报告期</w:t>
            </w:r>
            <w:r w:rsidRPr="00E7455B">
              <w:rPr>
                <w:rFonts w:ascii="宋体" w:hAnsi="宋体" w:cs="宋体" w:hint="eastAsia"/>
                <w:color w:val="000000" w:themeColor="text1"/>
                <w:kern w:val="0"/>
                <w:szCs w:val="21"/>
              </w:rPr>
              <w:t>基金总赎回份额</w:t>
            </w:r>
          </w:p>
        </w:tc>
        <w:tc>
          <w:tcPr>
            <w:tcW w:w="4677" w:type="dxa"/>
            <w:tcBorders>
              <w:top w:val="single" w:sz="8" w:space="0" w:color="000000"/>
              <w:left w:val="single" w:sz="8" w:space="0" w:color="000000"/>
              <w:bottom w:val="single" w:sz="8" w:space="0" w:color="000000"/>
              <w:right w:val="single" w:sz="8" w:space="0" w:color="000000"/>
            </w:tcBorders>
            <w:vAlign w:val="center"/>
          </w:tcPr>
          <w:p w:rsidR="008975BC" w:rsidRPr="00E7455B" w:rsidRDefault="008975BC" w:rsidP="00D409D4">
            <w:pPr>
              <w:autoSpaceDE w:val="0"/>
              <w:autoSpaceDN w:val="0"/>
              <w:adjustRightInd w:val="0"/>
              <w:spacing w:before="29"/>
              <w:ind w:left="17"/>
              <w:jc w:val="right"/>
              <w:rPr>
                <w:rFonts w:ascii="宋体" w:hAnsi="宋体" w:cs="宋体"/>
                <w:color w:val="000000" w:themeColor="text1"/>
                <w:szCs w:val="21"/>
              </w:rPr>
            </w:pPr>
            <w:r w:rsidRPr="00E7455B">
              <w:rPr>
                <w:rFonts w:ascii="宋体" w:hAnsi="宋体" w:cs="宋体"/>
                <w:color w:val="000000" w:themeColor="text1"/>
                <w:szCs w:val="21"/>
              </w:rPr>
              <w:t>-</w:t>
            </w:r>
          </w:p>
        </w:tc>
      </w:tr>
      <w:tr w:rsidR="008277FF" w:rsidRPr="00E7455B" w:rsidTr="00E71C6E">
        <w:tc>
          <w:tcPr>
            <w:tcW w:w="4395" w:type="dxa"/>
            <w:tcBorders>
              <w:top w:val="single" w:sz="8" w:space="0" w:color="000000"/>
              <w:left w:val="single" w:sz="8" w:space="0" w:color="000000"/>
              <w:bottom w:val="single" w:sz="8" w:space="0" w:color="000000"/>
              <w:right w:val="single" w:sz="8" w:space="0" w:color="000000"/>
            </w:tcBorders>
            <w:vAlign w:val="center"/>
          </w:tcPr>
          <w:p w:rsidR="008975BC" w:rsidRPr="00E7455B" w:rsidRDefault="00FB0D88" w:rsidP="00D409D4">
            <w:pPr>
              <w:autoSpaceDE w:val="0"/>
              <w:autoSpaceDN w:val="0"/>
              <w:adjustRightInd w:val="0"/>
              <w:spacing w:before="29"/>
              <w:ind w:left="17"/>
              <w:rPr>
                <w:rFonts w:ascii="宋体" w:hAnsi="宋体"/>
                <w:color w:val="000000" w:themeColor="text1"/>
                <w:kern w:val="0"/>
                <w:szCs w:val="21"/>
              </w:rPr>
            </w:pPr>
            <w:r w:rsidRPr="00E7455B">
              <w:rPr>
                <w:rFonts w:ascii="宋体" w:hAnsi="宋体" w:cs="宋体"/>
                <w:color w:val="000000" w:themeColor="text1"/>
                <w:kern w:val="0"/>
                <w:szCs w:val="21"/>
              </w:rPr>
              <w:t>报告期</w:t>
            </w:r>
            <w:r w:rsidR="008975BC" w:rsidRPr="00E7455B">
              <w:rPr>
                <w:rFonts w:ascii="宋体" w:hAnsi="宋体" w:cs="宋体" w:hint="eastAsia"/>
                <w:color w:val="000000" w:themeColor="text1"/>
                <w:kern w:val="0"/>
                <w:szCs w:val="21"/>
              </w:rPr>
              <w:t>基金拆分变动份额</w:t>
            </w:r>
          </w:p>
        </w:tc>
        <w:tc>
          <w:tcPr>
            <w:tcW w:w="4677" w:type="dxa"/>
            <w:tcBorders>
              <w:top w:val="single" w:sz="8" w:space="0" w:color="000000"/>
              <w:left w:val="single" w:sz="8" w:space="0" w:color="000000"/>
              <w:bottom w:val="single" w:sz="8" w:space="0" w:color="000000"/>
              <w:right w:val="single" w:sz="8" w:space="0" w:color="000000"/>
            </w:tcBorders>
            <w:vAlign w:val="center"/>
          </w:tcPr>
          <w:p w:rsidR="008975BC" w:rsidRPr="00E7455B" w:rsidRDefault="008975BC" w:rsidP="00D409D4">
            <w:pPr>
              <w:autoSpaceDE w:val="0"/>
              <w:autoSpaceDN w:val="0"/>
              <w:adjustRightInd w:val="0"/>
              <w:spacing w:before="29"/>
              <w:ind w:left="17"/>
              <w:jc w:val="right"/>
              <w:rPr>
                <w:rFonts w:ascii="宋体" w:hAnsi="宋体" w:cs="宋体"/>
                <w:color w:val="000000" w:themeColor="text1"/>
                <w:szCs w:val="21"/>
              </w:rPr>
            </w:pPr>
            <w:r w:rsidRPr="00E7455B">
              <w:rPr>
                <w:rFonts w:ascii="宋体" w:hAnsi="宋体" w:cs="宋体"/>
                <w:color w:val="000000" w:themeColor="text1"/>
                <w:szCs w:val="21"/>
              </w:rPr>
              <w:t>-</w:t>
            </w:r>
          </w:p>
        </w:tc>
      </w:tr>
      <w:tr w:rsidR="008277FF" w:rsidRPr="00E7455B" w:rsidTr="00E71C6E">
        <w:tc>
          <w:tcPr>
            <w:tcW w:w="4395" w:type="dxa"/>
            <w:tcBorders>
              <w:top w:val="single" w:sz="8" w:space="0" w:color="000000"/>
              <w:left w:val="single" w:sz="8" w:space="0" w:color="000000"/>
              <w:bottom w:val="single" w:sz="8" w:space="0" w:color="000000"/>
              <w:right w:val="single" w:sz="8" w:space="0" w:color="000000"/>
            </w:tcBorders>
            <w:vAlign w:val="center"/>
          </w:tcPr>
          <w:p w:rsidR="008975BC" w:rsidRPr="00E7455B" w:rsidRDefault="008975BC" w:rsidP="00D409D4">
            <w:pPr>
              <w:autoSpaceDE w:val="0"/>
              <w:autoSpaceDN w:val="0"/>
              <w:adjustRightInd w:val="0"/>
              <w:spacing w:before="29"/>
              <w:ind w:left="17"/>
              <w:rPr>
                <w:rFonts w:ascii="宋体" w:hAnsi="宋体"/>
                <w:color w:val="000000" w:themeColor="text1"/>
                <w:kern w:val="0"/>
                <w:szCs w:val="21"/>
              </w:rPr>
            </w:pPr>
            <w:r w:rsidRPr="00E7455B">
              <w:rPr>
                <w:rFonts w:ascii="宋体" w:hAnsi="宋体" w:cs="宋体" w:hint="eastAsia"/>
                <w:color w:val="000000" w:themeColor="text1"/>
                <w:kern w:val="0"/>
                <w:szCs w:val="21"/>
              </w:rPr>
              <w:t>报告期期末基金份额总额</w:t>
            </w:r>
          </w:p>
        </w:tc>
        <w:tc>
          <w:tcPr>
            <w:tcW w:w="4677" w:type="dxa"/>
            <w:tcBorders>
              <w:top w:val="single" w:sz="8" w:space="0" w:color="000000"/>
              <w:left w:val="single" w:sz="8" w:space="0" w:color="000000"/>
              <w:bottom w:val="single" w:sz="8" w:space="0" w:color="000000"/>
              <w:right w:val="single" w:sz="8" w:space="0" w:color="000000"/>
            </w:tcBorders>
            <w:vAlign w:val="center"/>
          </w:tcPr>
          <w:p w:rsidR="008975BC" w:rsidRPr="00E7455B" w:rsidRDefault="008975BC" w:rsidP="00D409D4">
            <w:pPr>
              <w:autoSpaceDE w:val="0"/>
              <w:autoSpaceDN w:val="0"/>
              <w:adjustRightInd w:val="0"/>
              <w:spacing w:before="29"/>
              <w:ind w:left="17"/>
              <w:jc w:val="right"/>
              <w:rPr>
                <w:rFonts w:ascii="宋体" w:hAnsi="宋体" w:cs="宋体"/>
                <w:color w:val="000000" w:themeColor="text1"/>
                <w:szCs w:val="21"/>
              </w:rPr>
            </w:pPr>
            <w:r w:rsidRPr="00E7455B">
              <w:rPr>
                <w:rFonts w:ascii="宋体" w:hAnsi="宋体" w:cs="宋体" w:hint="eastAsia"/>
                <w:color w:val="000000" w:themeColor="text1"/>
                <w:szCs w:val="21"/>
              </w:rPr>
              <w:t>162,819,285.00</w:t>
            </w:r>
          </w:p>
        </w:tc>
      </w:tr>
    </w:tbl>
    <w:p w:rsidR="00137786" w:rsidRPr="00137786" w:rsidRDefault="00137786" w:rsidP="00137786">
      <w:pPr>
        <w:pStyle w:val="2"/>
        <w:spacing w:beforeLines="150" w:before="360" w:afterLines="150" w:after="360" w:line="240" w:lineRule="auto"/>
        <w:jc w:val="center"/>
        <w:rPr>
          <w:rFonts w:ascii="宋体" w:hAnsi="宋体" w:cs="Times New Roman"/>
          <w:color w:val="000000"/>
          <w:sz w:val="28"/>
        </w:rPr>
      </w:pPr>
      <w:r w:rsidRPr="00137786">
        <w:rPr>
          <w:rFonts w:ascii="宋体" w:hAnsi="宋体" w:cs="Times New Roman" w:hint="eastAsia"/>
          <w:color w:val="000000"/>
          <w:sz w:val="28"/>
        </w:rPr>
        <w:t>§7  基金管理人运用固有资金投资本基金情况</w:t>
      </w:r>
    </w:p>
    <w:p w:rsidR="00137786" w:rsidRPr="00137786" w:rsidRDefault="00137786" w:rsidP="00137786">
      <w:pPr>
        <w:spacing w:line="360" w:lineRule="auto"/>
        <w:jc w:val="left"/>
        <w:rPr>
          <w:rFonts w:ascii="宋体" w:hAnsi="宋体"/>
          <w:b/>
          <w:bCs/>
          <w:sz w:val="24"/>
        </w:rPr>
      </w:pPr>
      <w:r w:rsidRPr="00137786">
        <w:rPr>
          <w:rFonts w:ascii="宋体" w:hAnsi="宋体"/>
          <w:b/>
          <w:bCs/>
          <w:sz w:val="24"/>
        </w:rPr>
        <w:t xml:space="preserve">7.1 </w:t>
      </w:r>
      <w:r w:rsidRPr="00137786">
        <w:rPr>
          <w:rFonts w:ascii="宋体" w:hAnsi="宋体" w:hint="eastAsia"/>
          <w:b/>
          <w:bCs/>
          <w:sz w:val="24"/>
        </w:rPr>
        <w:t>基金管理人持有本基金份额变动情况</w:t>
      </w:r>
    </w:p>
    <w:p w:rsidR="00137786" w:rsidRPr="00522086" w:rsidRDefault="00137786" w:rsidP="00137786">
      <w:pPr>
        <w:autoSpaceDE w:val="0"/>
        <w:autoSpaceDN w:val="0"/>
        <w:adjustRightInd w:val="0"/>
        <w:spacing w:line="360" w:lineRule="auto"/>
        <w:jc w:val="left"/>
        <w:rPr>
          <w:rFonts w:asciiTheme="minorEastAsia" w:eastAsiaTheme="minorEastAsia" w:hAnsiTheme="minorEastAsia"/>
          <w:color w:val="000000" w:themeColor="text1"/>
          <w:szCs w:val="21"/>
        </w:rPr>
      </w:pPr>
      <w:r w:rsidRPr="00285ABF">
        <w:rPr>
          <w:rFonts w:asciiTheme="minorEastAsia" w:eastAsiaTheme="minorEastAsia" w:hAnsiTheme="minorEastAsia"/>
          <w:color w:val="000000" w:themeColor="text1"/>
          <w:szCs w:val="21"/>
        </w:rPr>
        <w:t>基金管理人未持有本基金</w:t>
      </w:r>
    </w:p>
    <w:p w:rsidR="00137786" w:rsidRPr="00137786" w:rsidRDefault="00137786" w:rsidP="00137786">
      <w:pPr>
        <w:spacing w:line="360" w:lineRule="auto"/>
        <w:jc w:val="left"/>
        <w:rPr>
          <w:rFonts w:ascii="宋体" w:hAnsi="宋体"/>
          <w:b/>
          <w:bCs/>
          <w:sz w:val="24"/>
        </w:rPr>
      </w:pPr>
      <w:r w:rsidRPr="00137786">
        <w:rPr>
          <w:rFonts w:ascii="宋体" w:hAnsi="宋体"/>
          <w:b/>
          <w:bCs/>
          <w:sz w:val="24"/>
        </w:rPr>
        <w:t xml:space="preserve">7.2 </w:t>
      </w:r>
      <w:r w:rsidRPr="00137786">
        <w:rPr>
          <w:rFonts w:ascii="宋体" w:hAnsi="宋体" w:hint="eastAsia"/>
          <w:b/>
          <w:bCs/>
          <w:sz w:val="24"/>
        </w:rPr>
        <w:t>基金管理人运用固有资金投资本基金交易明细</w:t>
      </w:r>
    </w:p>
    <w:p w:rsidR="00137786" w:rsidRPr="008277FF" w:rsidRDefault="00137786" w:rsidP="00137786">
      <w:pPr>
        <w:autoSpaceDE w:val="0"/>
        <w:autoSpaceDN w:val="0"/>
        <w:adjustRightInd w:val="0"/>
        <w:spacing w:line="360" w:lineRule="auto"/>
        <w:jc w:val="left"/>
        <w:rPr>
          <w:rFonts w:asciiTheme="minorEastAsia" w:eastAsiaTheme="minorEastAsia" w:hAnsiTheme="minorEastAsia"/>
          <w:color w:val="000000" w:themeColor="text1"/>
          <w:szCs w:val="21"/>
        </w:rPr>
      </w:pPr>
      <w:r w:rsidRPr="00285ABF">
        <w:rPr>
          <w:rFonts w:asciiTheme="minorEastAsia" w:eastAsiaTheme="minorEastAsia" w:hAnsiTheme="minorEastAsia" w:hint="eastAsia"/>
          <w:color w:val="000000" w:themeColor="text1"/>
          <w:szCs w:val="21"/>
        </w:rPr>
        <w:t>报告期内基金管理人未发生运用固有资金申购、赎回或者买卖本基金的情况。</w:t>
      </w:r>
    </w:p>
    <w:p w:rsidR="0076518F" w:rsidRPr="0090514E" w:rsidRDefault="0076518F" w:rsidP="0090514E">
      <w:pPr>
        <w:pStyle w:val="2"/>
        <w:spacing w:beforeLines="150" w:before="360" w:afterLines="150" w:after="360" w:line="240" w:lineRule="auto"/>
        <w:jc w:val="center"/>
        <w:rPr>
          <w:rFonts w:ascii="宋体" w:hAnsi="宋体" w:cs="Times New Roman"/>
          <w:color w:val="000000"/>
          <w:sz w:val="28"/>
        </w:rPr>
      </w:pPr>
      <w:r w:rsidRPr="0090514E">
        <w:rPr>
          <w:rFonts w:ascii="宋体" w:hAnsi="宋体" w:cs="Times New Roman" w:hint="eastAsia"/>
          <w:color w:val="000000"/>
          <w:sz w:val="28"/>
        </w:rPr>
        <w:t>§</w:t>
      </w:r>
      <w:r w:rsidR="00B111B9" w:rsidRPr="0090514E">
        <w:rPr>
          <w:rFonts w:ascii="宋体" w:hAnsi="宋体" w:cs="Times New Roman" w:hint="eastAsia"/>
          <w:color w:val="000000"/>
          <w:sz w:val="28"/>
        </w:rPr>
        <w:t xml:space="preserve">8 </w:t>
      </w:r>
      <w:r w:rsidRPr="0090514E">
        <w:rPr>
          <w:rFonts w:ascii="宋体" w:hAnsi="宋体" w:cs="Times New Roman" w:hint="eastAsia"/>
          <w:color w:val="000000"/>
          <w:sz w:val="28"/>
        </w:rPr>
        <w:t>影响投资者决策的其他重要信息</w:t>
      </w:r>
    </w:p>
    <w:p w:rsidR="007F1BC2" w:rsidRDefault="009A3509">
      <w:pPr>
        <w:spacing w:line="360" w:lineRule="auto"/>
        <w:ind w:firstLineChars="200" w:firstLine="480"/>
        <w:rPr>
          <w:rFonts w:ascii="宋体" w:hAnsi="宋体"/>
          <w:color w:val="000000" w:themeColor="text1"/>
          <w:sz w:val="24"/>
        </w:rPr>
      </w:pPr>
      <w:r>
        <w:rPr>
          <w:rFonts w:ascii="宋体" w:hAnsi="宋体"/>
          <w:color w:val="000000" w:themeColor="text1"/>
          <w:sz w:val="24"/>
        </w:rPr>
        <w:t>博时基金管理有限公司是中国内地首批成立的五家基金管理公司之一。“为国民创造财富”是博时的使命。博时的投资理念是“做投资价值的发现者”。截至2016年9</w:t>
      </w:r>
      <w:r>
        <w:rPr>
          <w:rFonts w:ascii="宋体" w:hAnsi="宋体"/>
          <w:color w:val="000000" w:themeColor="text1"/>
          <w:sz w:val="24"/>
        </w:rPr>
        <w:lastRenderedPageBreak/>
        <w:t>月30日，博时基金公司共管理138只开放式基金，并受全国社会保障基金理事会委托管理部分社保基金，以及多个企业年金账户，管理资产总规模约为</w:t>
      </w:r>
      <w:r w:rsidR="00741AB6" w:rsidRPr="00741AB6">
        <w:rPr>
          <w:rFonts w:ascii="宋体" w:hAnsi="宋体"/>
          <w:color w:val="000000" w:themeColor="text1"/>
          <w:sz w:val="24"/>
        </w:rPr>
        <w:t>5,359.54</w:t>
      </w:r>
      <w:r>
        <w:rPr>
          <w:rFonts w:ascii="宋体" w:hAnsi="宋体"/>
          <w:color w:val="000000" w:themeColor="text1"/>
          <w:sz w:val="24"/>
        </w:rPr>
        <w:t>亿元人民币，其中公募基金规模约2,912.48亿元人民币，累计分红约738.04亿元人民币，是目前我国资产管理规模最大的基金公司之一，养老金资产管理规模在同业中名列前茅。</w:t>
      </w:r>
    </w:p>
    <w:p w:rsidR="007F1BC2" w:rsidRDefault="007F1BC2">
      <w:pPr>
        <w:spacing w:line="360" w:lineRule="auto"/>
        <w:ind w:firstLineChars="200" w:firstLine="480"/>
        <w:rPr>
          <w:rFonts w:ascii="宋体" w:hAnsi="宋体"/>
          <w:color w:val="000000" w:themeColor="text1"/>
          <w:sz w:val="24"/>
        </w:rPr>
      </w:pPr>
    </w:p>
    <w:p w:rsidR="007F1BC2" w:rsidRDefault="009A3509">
      <w:pPr>
        <w:spacing w:line="360" w:lineRule="auto"/>
        <w:ind w:firstLineChars="200" w:firstLine="480"/>
        <w:rPr>
          <w:rFonts w:ascii="宋体" w:hAnsi="宋体"/>
          <w:color w:val="000000" w:themeColor="text1"/>
          <w:sz w:val="24"/>
        </w:rPr>
      </w:pPr>
      <w:r>
        <w:rPr>
          <w:rFonts w:ascii="宋体" w:hAnsi="宋体"/>
          <w:color w:val="000000" w:themeColor="text1"/>
          <w:sz w:val="24"/>
        </w:rPr>
        <w:t>1、 基金业绩</w:t>
      </w:r>
    </w:p>
    <w:p w:rsidR="007F1BC2" w:rsidRDefault="009A3509">
      <w:pPr>
        <w:spacing w:line="360" w:lineRule="auto"/>
        <w:ind w:firstLineChars="200" w:firstLine="480"/>
        <w:rPr>
          <w:rFonts w:ascii="宋体" w:hAnsi="宋体"/>
          <w:color w:val="000000" w:themeColor="text1"/>
          <w:sz w:val="24"/>
        </w:rPr>
      </w:pPr>
      <w:r>
        <w:rPr>
          <w:rFonts w:ascii="宋体" w:hAnsi="宋体"/>
          <w:color w:val="000000" w:themeColor="text1"/>
          <w:sz w:val="24"/>
        </w:rPr>
        <w:t>根据银河证券基金研究中心统计，2016年三季度，博时旗下基金业绩依然领先。</w:t>
      </w:r>
    </w:p>
    <w:p w:rsidR="007F1BC2" w:rsidRDefault="009A3509">
      <w:pPr>
        <w:spacing w:line="360" w:lineRule="auto"/>
        <w:ind w:firstLineChars="200" w:firstLine="480"/>
        <w:rPr>
          <w:rFonts w:ascii="宋体" w:hAnsi="宋体"/>
          <w:color w:val="000000" w:themeColor="text1"/>
          <w:sz w:val="24"/>
        </w:rPr>
      </w:pPr>
      <w:r>
        <w:rPr>
          <w:rFonts w:ascii="宋体" w:hAnsi="宋体"/>
          <w:color w:val="000000" w:themeColor="text1"/>
          <w:sz w:val="24"/>
        </w:rPr>
        <w:t>截至9月30日，权益类方面，标准指数股票型基金中，博时中证淘金大数据100指数基金、博时中证银行指数分级，今年以来净值增长率在同类型316只基金中排名前10；偏股型基金里，博时行业轮动基金、博时主题行业混合基金，今年以来净值增长率在同类372只基金中排名前20；灵活配置型基金中，博时灵活配置混合A，今年以来净值增长率在同类排名前1/10；保本型基金中，博时招财一号大数据保本混合，今年以来净值增长率在同类排名前1/4；绝对收益目标基金中，博时新财富混合基金今年以来净值增长率为5.36%，在同类165只基金中排名前1/7。</w:t>
      </w:r>
    </w:p>
    <w:p w:rsidR="007F1BC2" w:rsidRDefault="009A3509">
      <w:pPr>
        <w:spacing w:line="360" w:lineRule="auto"/>
        <w:ind w:firstLineChars="200" w:firstLine="480"/>
        <w:rPr>
          <w:rFonts w:ascii="宋体" w:hAnsi="宋体"/>
          <w:color w:val="000000" w:themeColor="text1"/>
          <w:sz w:val="24"/>
        </w:rPr>
      </w:pPr>
      <w:r>
        <w:rPr>
          <w:rFonts w:ascii="宋体" w:hAnsi="宋体"/>
          <w:color w:val="000000" w:themeColor="text1"/>
          <w:sz w:val="24"/>
        </w:rPr>
        <w:t>黄金基金中，博时黄金ETF（D类)今年以来净值增长率为28.42%，在同类8只基金中排名第一。</w:t>
      </w:r>
    </w:p>
    <w:p w:rsidR="007F1BC2" w:rsidRDefault="009A3509">
      <w:pPr>
        <w:spacing w:line="360" w:lineRule="auto"/>
        <w:ind w:firstLineChars="200" w:firstLine="480"/>
        <w:rPr>
          <w:rFonts w:ascii="宋体" w:hAnsi="宋体"/>
          <w:color w:val="000000" w:themeColor="text1"/>
          <w:sz w:val="24"/>
        </w:rPr>
      </w:pPr>
      <w:r>
        <w:rPr>
          <w:rFonts w:ascii="宋体" w:hAnsi="宋体"/>
          <w:color w:val="000000" w:themeColor="text1"/>
          <w:sz w:val="24"/>
        </w:rPr>
        <w:t>固定收益方面，标准债券型基金中，博时双月薪定期支付债券、博时月月薪定期支付债券，今年以来净值增长率分别为6.91%、5.23%，在同类型61只基金中分别第二和第五，博时信用债纯债排名前1/9；普通债券型基金里，稳健回报债券（LOF）今年以来净值增长率在同类排名前1/4；货币市场基金里，博时外服货币，今年以来净值增长率在同类194只排名第五；封闭式标准债券基金中，博时安丰18个月定开债今年以来净值增长率在同类排名前1/4。</w:t>
      </w:r>
    </w:p>
    <w:p w:rsidR="007F1BC2" w:rsidRDefault="009A3509">
      <w:pPr>
        <w:spacing w:line="360" w:lineRule="auto"/>
        <w:ind w:firstLineChars="200" w:firstLine="480"/>
        <w:rPr>
          <w:rFonts w:ascii="宋体" w:hAnsi="宋体"/>
          <w:color w:val="000000" w:themeColor="text1"/>
          <w:sz w:val="24"/>
        </w:rPr>
      </w:pPr>
      <w:r>
        <w:rPr>
          <w:rFonts w:ascii="宋体" w:hAnsi="宋体"/>
          <w:color w:val="000000" w:themeColor="text1"/>
          <w:sz w:val="24"/>
        </w:rPr>
        <w:t>QDII基金方面，博时亚洲票息，今年以来至9月30日净值增长9.9</w:t>
      </w:r>
      <w:r w:rsidR="00730C24">
        <w:rPr>
          <w:rFonts w:ascii="宋体" w:hAnsi="宋体" w:hint="eastAsia"/>
          <w:color w:val="000000" w:themeColor="text1"/>
          <w:sz w:val="24"/>
        </w:rPr>
        <w:t>8</w:t>
      </w:r>
      <w:r>
        <w:rPr>
          <w:rFonts w:ascii="宋体" w:hAnsi="宋体"/>
          <w:color w:val="000000" w:themeColor="text1"/>
          <w:sz w:val="24"/>
        </w:rPr>
        <w:t>%，在同类QDII债券基金11只中排名前1/2。</w:t>
      </w:r>
    </w:p>
    <w:p w:rsidR="007F1BC2" w:rsidRDefault="007F1BC2">
      <w:pPr>
        <w:spacing w:line="360" w:lineRule="auto"/>
        <w:ind w:firstLineChars="200" w:firstLine="480"/>
        <w:rPr>
          <w:rFonts w:ascii="宋体" w:hAnsi="宋体"/>
          <w:color w:val="000000" w:themeColor="text1"/>
          <w:sz w:val="24"/>
        </w:rPr>
      </w:pPr>
    </w:p>
    <w:p w:rsidR="007F1BC2" w:rsidRDefault="009A3509">
      <w:pPr>
        <w:spacing w:line="360" w:lineRule="auto"/>
        <w:ind w:firstLineChars="200" w:firstLine="480"/>
        <w:rPr>
          <w:rFonts w:ascii="宋体" w:hAnsi="宋体"/>
          <w:color w:val="000000" w:themeColor="text1"/>
          <w:sz w:val="24"/>
        </w:rPr>
      </w:pPr>
      <w:r>
        <w:rPr>
          <w:rFonts w:ascii="宋体" w:hAnsi="宋体"/>
          <w:color w:val="000000" w:themeColor="text1"/>
          <w:sz w:val="24"/>
        </w:rPr>
        <w:t>2、其他大事件</w:t>
      </w:r>
    </w:p>
    <w:p w:rsidR="008975BC" w:rsidRPr="00E7455B" w:rsidRDefault="008975BC" w:rsidP="00D409D4">
      <w:pPr>
        <w:spacing w:line="360" w:lineRule="auto"/>
        <w:ind w:firstLineChars="200" w:firstLine="480"/>
        <w:rPr>
          <w:rFonts w:ascii="宋体" w:hAnsi="宋体"/>
          <w:color w:val="000000" w:themeColor="text1"/>
          <w:sz w:val="24"/>
        </w:rPr>
      </w:pPr>
      <w:r w:rsidRPr="00E7455B">
        <w:rPr>
          <w:rFonts w:ascii="宋体" w:hAnsi="宋体"/>
          <w:color w:val="000000" w:themeColor="text1"/>
          <w:sz w:val="24"/>
        </w:rPr>
        <w:t>•2016年8月5日，由21世纪经济报道主办的“2016深港通论坛暨 ‘金帆奖’系列颁奖礼上，博时一举斩获2016年综合实力十强基金公司奖、2016年互联网突出表现奖、2016年ABS最具实力管理人奖（博时资本）三项大奖。</w:t>
      </w:r>
    </w:p>
    <w:p w:rsidR="0076518F" w:rsidRPr="0090514E" w:rsidRDefault="0076518F" w:rsidP="0090514E">
      <w:pPr>
        <w:pStyle w:val="2"/>
        <w:spacing w:beforeLines="150" w:before="360" w:afterLines="150" w:after="360" w:line="240" w:lineRule="auto"/>
        <w:jc w:val="center"/>
        <w:rPr>
          <w:rFonts w:ascii="宋体" w:hAnsi="宋体" w:cs="Times New Roman"/>
          <w:color w:val="000000"/>
          <w:sz w:val="28"/>
        </w:rPr>
      </w:pPr>
      <w:r w:rsidRPr="0090514E">
        <w:rPr>
          <w:rFonts w:ascii="宋体" w:hAnsi="宋体" w:cs="Times New Roman" w:hint="eastAsia"/>
          <w:color w:val="000000"/>
          <w:sz w:val="28"/>
        </w:rPr>
        <w:lastRenderedPageBreak/>
        <w:t>§</w:t>
      </w:r>
      <w:r w:rsidR="002711AA" w:rsidRPr="0090514E">
        <w:rPr>
          <w:rFonts w:ascii="宋体" w:hAnsi="宋体" w:cs="Times New Roman" w:hint="eastAsia"/>
          <w:color w:val="000000"/>
          <w:sz w:val="28"/>
        </w:rPr>
        <w:t>9</w:t>
      </w:r>
      <w:r w:rsidRPr="0090514E">
        <w:rPr>
          <w:rFonts w:ascii="宋体" w:hAnsi="宋体" w:cs="Times New Roman" w:hint="eastAsia"/>
          <w:color w:val="000000"/>
          <w:sz w:val="28"/>
        </w:rPr>
        <w:t xml:space="preserve"> </w:t>
      </w:r>
      <w:r w:rsidRPr="0090514E">
        <w:rPr>
          <w:rFonts w:ascii="宋体" w:hAnsi="宋体" w:cs="Times New Roman"/>
          <w:color w:val="000000"/>
          <w:sz w:val="28"/>
        </w:rPr>
        <w:t>备查文件目录</w:t>
      </w:r>
    </w:p>
    <w:p w:rsidR="008975BC" w:rsidRPr="0090514E" w:rsidRDefault="00280566" w:rsidP="0090514E">
      <w:pPr>
        <w:spacing w:beforeLines="50" w:before="120" w:afterLines="50" w:after="120"/>
        <w:ind w:firstLineChars="200" w:firstLine="482"/>
        <w:rPr>
          <w:rFonts w:ascii="宋体" w:hAnsi="宋体"/>
          <w:b/>
          <w:bCs/>
          <w:sz w:val="24"/>
        </w:rPr>
      </w:pPr>
      <w:r w:rsidRPr="0090514E">
        <w:rPr>
          <w:rFonts w:ascii="宋体" w:hAnsi="宋体" w:hint="eastAsia"/>
          <w:b/>
          <w:bCs/>
          <w:sz w:val="24"/>
        </w:rPr>
        <w:t>9</w:t>
      </w:r>
      <w:r w:rsidR="008975BC" w:rsidRPr="0090514E">
        <w:rPr>
          <w:rFonts w:ascii="宋体" w:hAnsi="宋体"/>
          <w:b/>
          <w:bCs/>
          <w:sz w:val="24"/>
        </w:rPr>
        <w:t>.</w:t>
      </w:r>
      <w:r w:rsidR="00376A15" w:rsidRPr="0090514E">
        <w:rPr>
          <w:rFonts w:ascii="宋体" w:hAnsi="宋体" w:hint="eastAsia"/>
          <w:b/>
          <w:bCs/>
          <w:sz w:val="24"/>
        </w:rPr>
        <w:t>1</w:t>
      </w:r>
      <w:r w:rsidR="008975BC" w:rsidRPr="0090514E">
        <w:rPr>
          <w:rFonts w:ascii="宋体" w:hAnsi="宋体"/>
          <w:b/>
          <w:bCs/>
          <w:sz w:val="24"/>
        </w:rPr>
        <w:t xml:space="preserve"> </w:t>
      </w:r>
      <w:r w:rsidR="008975BC" w:rsidRPr="0090514E">
        <w:rPr>
          <w:rFonts w:ascii="宋体" w:hAnsi="宋体" w:hint="eastAsia"/>
          <w:b/>
          <w:bCs/>
          <w:sz w:val="24"/>
        </w:rPr>
        <w:t>备查文件目录</w:t>
      </w:r>
    </w:p>
    <w:p w:rsidR="007F1BC2" w:rsidRDefault="009A3509">
      <w:pPr>
        <w:spacing w:line="360" w:lineRule="auto"/>
        <w:ind w:firstLineChars="200" w:firstLine="480"/>
        <w:rPr>
          <w:rFonts w:ascii="宋体" w:hAnsi="宋体"/>
          <w:color w:val="000000" w:themeColor="text1"/>
          <w:sz w:val="24"/>
        </w:rPr>
      </w:pPr>
      <w:r>
        <w:rPr>
          <w:rFonts w:ascii="宋体" w:hAnsi="宋体" w:hint="eastAsia"/>
          <w:color w:val="000000" w:themeColor="text1"/>
          <w:sz w:val="24"/>
        </w:rPr>
        <w:t>9.1.1中国证监会批准标普500交易型开放式指数证券投资基金设立的文件</w:t>
      </w:r>
    </w:p>
    <w:p w:rsidR="007F1BC2" w:rsidRDefault="009A3509">
      <w:pPr>
        <w:spacing w:line="360" w:lineRule="auto"/>
        <w:ind w:firstLineChars="200" w:firstLine="480"/>
        <w:rPr>
          <w:rFonts w:ascii="宋体" w:hAnsi="宋体"/>
          <w:color w:val="000000" w:themeColor="text1"/>
          <w:sz w:val="24"/>
        </w:rPr>
      </w:pPr>
      <w:r>
        <w:rPr>
          <w:rFonts w:ascii="宋体" w:hAnsi="宋体" w:hint="eastAsia"/>
          <w:color w:val="000000" w:themeColor="text1"/>
          <w:sz w:val="24"/>
        </w:rPr>
        <w:t>9.1.2《博时标普500交易型开放式指数证券投资基金基金合同》</w:t>
      </w:r>
    </w:p>
    <w:p w:rsidR="007F1BC2" w:rsidRDefault="009A3509">
      <w:pPr>
        <w:spacing w:line="360" w:lineRule="auto"/>
        <w:ind w:firstLineChars="200" w:firstLine="480"/>
        <w:rPr>
          <w:rFonts w:ascii="宋体" w:hAnsi="宋体"/>
          <w:color w:val="000000" w:themeColor="text1"/>
          <w:sz w:val="24"/>
        </w:rPr>
      </w:pPr>
      <w:r>
        <w:rPr>
          <w:rFonts w:ascii="宋体" w:hAnsi="宋体" w:hint="eastAsia"/>
          <w:color w:val="000000" w:themeColor="text1"/>
          <w:sz w:val="24"/>
        </w:rPr>
        <w:t>9.1.3《博时标普500交易型开放式指数证券投资基金托管协议》</w:t>
      </w:r>
    </w:p>
    <w:p w:rsidR="007F1BC2" w:rsidRDefault="009A3509">
      <w:pPr>
        <w:spacing w:line="360" w:lineRule="auto"/>
        <w:ind w:firstLineChars="200" w:firstLine="480"/>
        <w:rPr>
          <w:rFonts w:ascii="宋体" w:hAnsi="宋体"/>
          <w:color w:val="000000" w:themeColor="text1"/>
          <w:sz w:val="24"/>
        </w:rPr>
      </w:pPr>
      <w:r>
        <w:rPr>
          <w:rFonts w:ascii="宋体" w:hAnsi="宋体" w:hint="eastAsia"/>
          <w:color w:val="000000" w:themeColor="text1"/>
          <w:sz w:val="24"/>
        </w:rPr>
        <w:t>9.1.4基金管理人业务资格批件、营业执照和公司章程</w:t>
      </w:r>
    </w:p>
    <w:p w:rsidR="008A2EC6" w:rsidRPr="00E7455B" w:rsidRDefault="008975BC" w:rsidP="00D409D4">
      <w:pPr>
        <w:spacing w:line="360" w:lineRule="auto"/>
        <w:ind w:firstLineChars="200" w:firstLine="480"/>
        <w:rPr>
          <w:rFonts w:ascii="宋体" w:hAnsi="宋体"/>
          <w:color w:val="000000" w:themeColor="text1"/>
          <w:sz w:val="24"/>
        </w:rPr>
      </w:pPr>
      <w:r w:rsidRPr="00E7455B">
        <w:rPr>
          <w:rFonts w:ascii="宋体" w:hAnsi="宋体" w:hint="eastAsia"/>
          <w:color w:val="000000" w:themeColor="text1"/>
          <w:sz w:val="24"/>
        </w:rPr>
        <w:t>9.1.5报告期内博时标普500交易型开放式指数证券投资基金在指定报刊上各项公告的原稿</w:t>
      </w:r>
    </w:p>
    <w:p w:rsidR="008975BC" w:rsidRPr="0090514E" w:rsidRDefault="00280566" w:rsidP="0090514E">
      <w:pPr>
        <w:spacing w:beforeLines="50" w:before="120" w:afterLines="50" w:after="120"/>
        <w:ind w:firstLineChars="200" w:firstLine="482"/>
        <w:rPr>
          <w:rFonts w:ascii="宋体" w:hAnsi="宋体"/>
          <w:b/>
          <w:bCs/>
          <w:sz w:val="24"/>
        </w:rPr>
      </w:pPr>
      <w:r w:rsidRPr="0090514E">
        <w:rPr>
          <w:rFonts w:ascii="宋体" w:hAnsi="宋体" w:hint="eastAsia"/>
          <w:b/>
          <w:bCs/>
          <w:sz w:val="24"/>
        </w:rPr>
        <w:t>9</w:t>
      </w:r>
      <w:r w:rsidR="008975BC" w:rsidRPr="0090514E">
        <w:rPr>
          <w:rFonts w:ascii="宋体" w:hAnsi="宋体"/>
          <w:b/>
          <w:bCs/>
          <w:sz w:val="24"/>
        </w:rPr>
        <w:t>.</w:t>
      </w:r>
      <w:r w:rsidR="00376A15" w:rsidRPr="0090514E">
        <w:rPr>
          <w:rFonts w:ascii="宋体" w:hAnsi="宋体" w:hint="eastAsia"/>
          <w:b/>
          <w:bCs/>
          <w:sz w:val="24"/>
        </w:rPr>
        <w:t>2</w:t>
      </w:r>
      <w:r w:rsidR="008975BC" w:rsidRPr="0090514E">
        <w:rPr>
          <w:rFonts w:ascii="宋体" w:hAnsi="宋体"/>
          <w:b/>
          <w:bCs/>
          <w:sz w:val="24"/>
        </w:rPr>
        <w:t xml:space="preserve"> </w:t>
      </w:r>
      <w:r w:rsidR="008975BC" w:rsidRPr="0090514E">
        <w:rPr>
          <w:rFonts w:ascii="宋体" w:hAnsi="宋体" w:hint="eastAsia"/>
          <w:b/>
          <w:bCs/>
          <w:sz w:val="24"/>
        </w:rPr>
        <w:t>存放地点</w:t>
      </w:r>
    </w:p>
    <w:p w:rsidR="008A2EC6" w:rsidRPr="00E7455B" w:rsidRDefault="008975BC" w:rsidP="00D409D4">
      <w:pPr>
        <w:spacing w:line="360" w:lineRule="auto"/>
        <w:ind w:firstLineChars="200" w:firstLine="480"/>
        <w:rPr>
          <w:rFonts w:ascii="宋体" w:hAnsi="宋体"/>
          <w:color w:val="000000" w:themeColor="text1"/>
          <w:sz w:val="24"/>
        </w:rPr>
      </w:pPr>
      <w:r w:rsidRPr="00E7455B">
        <w:rPr>
          <w:rFonts w:ascii="宋体" w:hAnsi="宋体" w:hint="eastAsia"/>
          <w:color w:val="000000" w:themeColor="text1"/>
          <w:sz w:val="24"/>
        </w:rPr>
        <w:t>基金管理人、基金托管人处</w:t>
      </w:r>
    </w:p>
    <w:p w:rsidR="008975BC" w:rsidRPr="0090514E" w:rsidRDefault="00280566" w:rsidP="0090514E">
      <w:pPr>
        <w:spacing w:beforeLines="50" w:before="120" w:afterLines="50" w:after="120"/>
        <w:ind w:firstLineChars="200" w:firstLine="482"/>
        <w:rPr>
          <w:rFonts w:ascii="宋体" w:hAnsi="宋体"/>
          <w:b/>
          <w:bCs/>
          <w:sz w:val="24"/>
        </w:rPr>
      </w:pPr>
      <w:r w:rsidRPr="0090514E">
        <w:rPr>
          <w:rFonts w:ascii="宋体" w:hAnsi="宋体" w:hint="eastAsia"/>
          <w:b/>
          <w:bCs/>
          <w:sz w:val="24"/>
        </w:rPr>
        <w:t>9</w:t>
      </w:r>
      <w:r w:rsidR="008975BC" w:rsidRPr="0090514E">
        <w:rPr>
          <w:rFonts w:ascii="宋体" w:hAnsi="宋体"/>
          <w:b/>
          <w:bCs/>
          <w:sz w:val="24"/>
        </w:rPr>
        <w:t>.</w:t>
      </w:r>
      <w:r w:rsidR="00376A15" w:rsidRPr="0090514E">
        <w:rPr>
          <w:rFonts w:ascii="宋体" w:hAnsi="宋体" w:hint="eastAsia"/>
          <w:b/>
          <w:bCs/>
          <w:sz w:val="24"/>
        </w:rPr>
        <w:t>3</w:t>
      </w:r>
      <w:r w:rsidR="008975BC" w:rsidRPr="0090514E">
        <w:rPr>
          <w:rFonts w:ascii="宋体" w:hAnsi="宋体"/>
          <w:b/>
          <w:bCs/>
          <w:sz w:val="24"/>
        </w:rPr>
        <w:t xml:space="preserve"> </w:t>
      </w:r>
      <w:r w:rsidR="008975BC" w:rsidRPr="0090514E">
        <w:rPr>
          <w:rFonts w:ascii="宋体" w:hAnsi="宋体" w:hint="eastAsia"/>
          <w:b/>
          <w:bCs/>
          <w:sz w:val="24"/>
        </w:rPr>
        <w:t>查阅方式</w:t>
      </w:r>
    </w:p>
    <w:p w:rsidR="007F1BC2" w:rsidRDefault="009A3509">
      <w:pPr>
        <w:spacing w:line="360" w:lineRule="auto"/>
        <w:ind w:firstLineChars="200" w:firstLine="480"/>
        <w:rPr>
          <w:rFonts w:ascii="宋体" w:hAnsi="宋体"/>
          <w:color w:val="000000" w:themeColor="text1"/>
          <w:sz w:val="24"/>
        </w:rPr>
      </w:pPr>
      <w:r>
        <w:rPr>
          <w:rFonts w:ascii="宋体" w:hAnsi="宋体" w:hint="eastAsia"/>
          <w:color w:val="000000" w:themeColor="text1"/>
          <w:sz w:val="24"/>
        </w:rPr>
        <w:t>投资者可在营业时间免费查阅，也可按工本费购买复印件</w:t>
      </w:r>
    </w:p>
    <w:p w:rsidR="007F1BC2" w:rsidRDefault="009A3509">
      <w:pPr>
        <w:spacing w:line="360" w:lineRule="auto"/>
        <w:ind w:firstLineChars="200" w:firstLine="480"/>
        <w:rPr>
          <w:rFonts w:ascii="宋体" w:hAnsi="宋体"/>
          <w:color w:val="000000" w:themeColor="text1"/>
          <w:sz w:val="24"/>
        </w:rPr>
      </w:pPr>
      <w:r>
        <w:rPr>
          <w:rFonts w:ascii="宋体" w:hAnsi="宋体" w:hint="eastAsia"/>
          <w:color w:val="000000" w:themeColor="text1"/>
          <w:sz w:val="24"/>
        </w:rPr>
        <w:t>投资者对本报告书如有疑问，可咨询本基金管理人博时基金管理有限公司</w:t>
      </w:r>
    </w:p>
    <w:p w:rsidR="008975BC" w:rsidRPr="00E7455B" w:rsidRDefault="008975BC" w:rsidP="00D409D4">
      <w:pPr>
        <w:spacing w:line="360" w:lineRule="auto"/>
        <w:ind w:firstLineChars="200" w:firstLine="480"/>
        <w:rPr>
          <w:rFonts w:ascii="宋体" w:hAnsi="宋体"/>
          <w:color w:val="000000" w:themeColor="text1"/>
          <w:sz w:val="24"/>
        </w:rPr>
      </w:pPr>
      <w:r w:rsidRPr="00E7455B">
        <w:rPr>
          <w:rFonts w:ascii="宋体" w:hAnsi="宋体" w:hint="eastAsia"/>
          <w:color w:val="000000" w:themeColor="text1"/>
          <w:sz w:val="24"/>
        </w:rPr>
        <w:t>博时一线通：95105568（免长途话费）</w:t>
      </w:r>
    </w:p>
    <w:p w:rsidR="0076518F" w:rsidRPr="00E7455B" w:rsidRDefault="0076518F" w:rsidP="00D409D4">
      <w:pPr>
        <w:ind w:firstLineChars="200" w:firstLine="480"/>
        <w:rPr>
          <w:rFonts w:ascii="宋体" w:hAnsi="宋体"/>
          <w:color w:val="000000" w:themeColor="text1"/>
          <w:sz w:val="24"/>
        </w:rPr>
      </w:pPr>
    </w:p>
    <w:p w:rsidR="008A2EC6" w:rsidRPr="00E7455B" w:rsidRDefault="008A2EC6" w:rsidP="00D409D4">
      <w:pPr>
        <w:ind w:firstLineChars="200" w:firstLine="480"/>
        <w:rPr>
          <w:rFonts w:ascii="宋体" w:hAnsi="宋体"/>
          <w:color w:val="000000" w:themeColor="text1"/>
          <w:sz w:val="24"/>
        </w:rPr>
      </w:pPr>
    </w:p>
    <w:p w:rsidR="000C7596" w:rsidRPr="00E7455B" w:rsidRDefault="000C7596" w:rsidP="00D409D4">
      <w:pPr>
        <w:ind w:firstLineChars="200" w:firstLine="480"/>
        <w:rPr>
          <w:rFonts w:ascii="宋体" w:hAnsi="宋体"/>
          <w:color w:val="000000" w:themeColor="text1"/>
          <w:sz w:val="24"/>
        </w:rPr>
      </w:pPr>
    </w:p>
    <w:p w:rsidR="000C7596" w:rsidRPr="00E7455B" w:rsidRDefault="000C7596" w:rsidP="00D409D4">
      <w:pPr>
        <w:ind w:firstLineChars="200" w:firstLine="480"/>
        <w:rPr>
          <w:rFonts w:ascii="宋体" w:hAnsi="宋体"/>
          <w:color w:val="000000" w:themeColor="text1"/>
          <w:sz w:val="24"/>
        </w:rPr>
      </w:pPr>
    </w:p>
    <w:p w:rsidR="000C7596" w:rsidRPr="00E7455B" w:rsidRDefault="000C7596" w:rsidP="00D409D4">
      <w:pPr>
        <w:ind w:firstLineChars="200" w:firstLine="480"/>
        <w:rPr>
          <w:rFonts w:ascii="宋体" w:hAnsi="宋体"/>
          <w:color w:val="000000" w:themeColor="text1"/>
          <w:sz w:val="24"/>
        </w:rPr>
      </w:pPr>
    </w:p>
    <w:p w:rsidR="0076518F" w:rsidRPr="00E7455B" w:rsidRDefault="0076518F" w:rsidP="00D409D4">
      <w:pPr>
        <w:ind w:firstLineChars="200" w:firstLine="480"/>
        <w:rPr>
          <w:rFonts w:ascii="宋体" w:hAnsi="宋体"/>
          <w:color w:val="000000" w:themeColor="text1"/>
          <w:sz w:val="24"/>
        </w:rPr>
      </w:pPr>
    </w:p>
    <w:p w:rsidR="008975BC" w:rsidRPr="00E7455B" w:rsidRDefault="008975BC" w:rsidP="00D409D4">
      <w:pPr>
        <w:spacing w:line="360" w:lineRule="auto"/>
        <w:jc w:val="right"/>
        <w:rPr>
          <w:rFonts w:ascii="宋体" w:hAnsi="宋体"/>
          <w:b/>
          <w:bCs/>
          <w:color w:val="000000" w:themeColor="text1"/>
          <w:sz w:val="24"/>
        </w:rPr>
      </w:pPr>
      <w:r w:rsidRPr="00E7455B">
        <w:rPr>
          <w:rFonts w:ascii="宋体" w:hAnsi="宋体"/>
          <w:b/>
          <w:bCs/>
          <w:color w:val="000000" w:themeColor="text1"/>
          <w:sz w:val="24"/>
        </w:rPr>
        <w:t>博时基金管理有限公司</w:t>
      </w:r>
    </w:p>
    <w:p w:rsidR="0076518F" w:rsidRPr="00E7455B" w:rsidRDefault="00623556" w:rsidP="00D409D4">
      <w:pPr>
        <w:spacing w:line="360" w:lineRule="auto"/>
        <w:jc w:val="right"/>
        <w:rPr>
          <w:rFonts w:ascii="宋体" w:hAnsi="宋体"/>
          <w:b/>
          <w:bCs/>
          <w:color w:val="000000" w:themeColor="text1"/>
          <w:sz w:val="24"/>
        </w:rPr>
      </w:pPr>
      <w:r w:rsidRPr="00E7455B">
        <w:rPr>
          <w:rFonts w:ascii="宋体" w:hAnsi="宋体"/>
          <w:b/>
          <w:bCs/>
          <w:color w:val="000000" w:themeColor="text1"/>
          <w:sz w:val="24"/>
        </w:rPr>
        <w:t>二〇一六年十月</w:t>
      </w:r>
      <w:r w:rsidR="001D7283" w:rsidRPr="001D7283">
        <w:rPr>
          <w:rFonts w:ascii="宋体" w:hAnsi="宋体" w:hint="eastAsia"/>
          <w:b/>
          <w:bCs/>
          <w:color w:val="000000" w:themeColor="text1"/>
          <w:sz w:val="24"/>
        </w:rPr>
        <w:t>二十四</w:t>
      </w:r>
      <w:r w:rsidRPr="00E7455B">
        <w:rPr>
          <w:rFonts w:ascii="宋体" w:hAnsi="宋体"/>
          <w:b/>
          <w:bCs/>
          <w:color w:val="000000" w:themeColor="text1"/>
          <w:sz w:val="24"/>
        </w:rPr>
        <w:t>日</w:t>
      </w:r>
    </w:p>
    <w:sectPr w:rsidR="0076518F" w:rsidRPr="00E7455B" w:rsidSect="000B2347">
      <w:headerReference w:type="even" r:id="rId11"/>
      <w:headerReference w:type="default" r:id="rId12"/>
      <w:footerReference w:type="even" r:id="rId13"/>
      <w:footerReference w:type="default" r:id="rId14"/>
      <w:headerReference w:type="first" r:id="rId15"/>
      <w:footerReference w:type="first" r:id="rId16"/>
      <w:pgSz w:w="11906" w:h="16838" w:code="9"/>
      <w:pgMar w:top="1236" w:right="1418" w:bottom="1418" w:left="1418"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91B" w:rsidRDefault="0047091B">
      <w:r>
        <w:separator/>
      </w:r>
    </w:p>
  </w:endnote>
  <w:endnote w:type="continuationSeparator" w:id="0">
    <w:p w:rsidR="0047091B" w:rsidRDefault="0047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方正仿宋简体">
    <w:altName w:val="Arial Unicode MS"/>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509" w:rsidRDefault="009A350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9A3509" w:rsidRDefault="009A350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509" w:rsidRDefault="009A350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2735F">
      <w:rPr>
        <w:rStyle w:val="a7"/>
        <w:noProof/>
      </w:rPr>
      <w:t>5</w:t>
    </w:r>
    <w:r>
      <w:rPr>
        <w:rStyle w:val="a7"/>
      </w:rPr>
      <w:fldChar w:fldCharType="end"/>
    </w:r>
  </w:p>
  <w:p w:rsidR="009A3509" w:rsidRDefault="009A350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509" w:rsidRDefault="009A350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91B" w:rsidRDefault="0047091B">
      <w:r>
        <w:separator/>
      </w:r>
    </w:p>
  </w:footnote>
  <w:footnote w:type="continuationSeparator" w:id="0">
    <w:p w:rsidR="0047091B" w:rsidRDefault="00470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509" w:rsidRPr="00E71C6E" w:rsidRDefault="009A3509" w:rsidP="00E71C6E">
    <w:pPr>
      <w:pStyle w:val="a9"/>
    </w:pPr>
    <w:r>
      <w:rPr>
        <w:noProof/>
      </w:rPr>
      <w:drawing>
        <wp:anchor distT="0" distB="0" distL="114300" distR="114300" simplePos="0" relativeHeight="251662336" behindDoc="0" locked="0" layoutInCell="1" allowOverlap="1" wp14:anchorId="16AC41A4" wp14:editId="695EF223">
          <wp:simplePos x="0" y="0"/>
          <wp:positionH relativeFrom="column">
            <wp:posOffset>-18415</wp:posOffset>
          </wp:positionH>
          <wp:positionV relativeFrom="paragraph">
            <wp:posOffset>-184785</wp:posOffset>
          </wp:positionV>
          <wp:extent cx="1257300" cy="314325"/>
          <wp:effectExtent l="0" t="0" r="0" b="0"/>
          <wp:wrapNone/>
          <wp:docPr id="4" name="图片 4" descr="Bose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e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509" w:rsidRDefault="009A3509">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509" w:rsidRPr="006669C9" w:rsidRDefault="009A3509" w:rsidP="001D1356">
    <w:pPr>
      <w:pStyle w:val="a9"/>
      <w:pBdr>
        <w:bottom w:val="single" w:sz="6" w:space="0" w:color="auto"/>
      </w:pBdr>
      <w:jc w:val="right"/>
    </w:pPr>
    <w:r>
      <w:rPr>
        <w:noProof/>
      </w:rPr>
      <w:drawing>
        <wp:anchor distT="0" distB="0" distL="114300" distR="114300" simplePos="0" relativeHeight="251660288" behindDoc="0" locked="0" layoutInCell="1" allowOverlap="1" wp14:anchorId="7DD4B51E" wp14:editId="64352D71">
          <wp:simplePos x="0" y="0"/>
          <wp:positionH relativeFrom="column">
            <wp:posOffset>-2378</wp:posOffset>
          </wp:positionH>
          <wp:positionV relativeFrom="paragraph">
            <wp:posOffset>-213360</wp:posOffset>
          </wp:positionV>
          <wp:extent cx="1257300" cy="314325"/>
          <wp:effectExtent l="0" t="0" r="0" b="0"/>
          <wp:wrapNone/>
          <wp:docPr id="3" name="图片 3" descr="Bose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e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69C9">
      <w:t>博时标普</w:t>
    </w:r>
    <w:r w:rsidRPr="006669C9">
      <w:t>500</w:t>
    </w:r>
    <w:r w:rsidRPr="006669C9">
      <w:t>交易型开放式指数证券投资基金</w:t>
    </w:r>
    <w:r w:rsidRPr="006669C9">
      <w:t>2016</w:t>
    </w:r>
    <w:r w:rsidRPr="006669C9">
      <w:t>年第</w:t>
    </w:r>
    <w:r w:rsidRPr="006669C9">
      <w:t>3</w:t>
    </w:r>
    <w:r w:rsidRPr="006669C9">
      <w:t>季度报告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509" w:rsidRDefault="009A3509">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55987"/>
    <w:multiLevelType w:val="hybridMultilevel"/>
    <w:tmpl w:val="6DACDB38"/>
    <w:lvl w:ilvl="0" w:tplc="307C87E8">
      <w:start w:val="2006"/>
      <w:numFmt w:val="bullet"/>
      <w:lvlText w:val="●"/>
      <w:lvlJc w:val="left"/>
      <w:pPr>
        <w:tabs>
          <w:tab w:val="num" w:pos="780"/>
        </w:tabs>
        <w:ind w:left="780" w:hanging="360"/>
      </w:pPr>
      <w:rPr>
        <w:rFonts w:ascii="Times New Roman" w:eastAsia="宋体" w:hAnsi="Times New Roman" w:cs="Times New Roman"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57E8240C"/>
    <w:multiLevelType w:val="hybridMultilevel"/>
    <w:tmpl w:val="300A7112"/>
    <w:lvl w:ilvl="0" w:tplc="3782FDB8">
      <w:start w:val="1"/>
      <w:numFmt w:val="decimal"/>
      <w:lvlText w:val="（%1）"/>
      <w:lvlJc w:val="left"/>
      <w:pPr>
        <w:tabs>
          <w:tab w:val="num" w:pos="1200"/>
        </w:tabs>
        <w:ind w:left="1200" w:hanging="720"/>
      </w:pPr>
      <w:rPr>
        <w:rFonts w:hint="eastAsia"/>
        <w:sz w:val="24"/>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7EC34207"/>
    <w:multiLevelType w:val="hybridMultilevel"/>
    <w:tmpl w:val="58FC50DE"/>
    <w:lvl w:ilvl="0" w:tplc="788C0680">
      <w:start w:val="1"/>
      <w:numFmt w:val="japaneseCounting"/>
      <w:lvlText w:val="%1、"/>
      <w:lvlJc w:val="left"/>
      <w:pPr>
        <w:tabs>
          <w:tab w:val="num" w:pos="480"/>
        </w:tabs>
        <w:ind w:left="480" w:hanging="480"/>
      </w:pPr>
      <w:rPr>
        <w:rFonts w:eastAsia="宋体" w:hint="eastAsia"/>
        <w:color w:val="auto"/>
      </w:rPr>
    </w:lvl>
    <w:lvl w:ilvl="1" w:tplc="D5ACC954">
      <w:start w:val="1"/>
      <w:numFmt w:val="japaneseCounting"/>
      <w:lvlText w:val="(%2)"/>
      <w:lvlJc w:val="left"/>
      <w:pPr>
        <w:tabs>
          <w:tab w:val="num" w:pos="810"/>
        </w:tabs>
        <w:ind w:left="810" w:hanging="390"/>
      </w:pPr>
      <w:rPr>
        <w:rFonts w:hint="eastAsia"/>
      </w:rPr>
    </w:lvl>
    <w:lvl w:ilvl="2" w:tplc="E2F6B948">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PostScriptOverText/>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7FB4"/>
    <w:rsid w:val="0000403B"/>
    <w:rsid w:val="00005911"/>
    <w:rsid w:val="000062D8"/>
    <w:rsid w:val="00010A83"/>
    <w:rsid w:val="00010A8E"/>
    <w:rsid w:val="00010AC3"/>
    <w:rsid w:val="00011EB5"/>
    <w:rsid w:val="00017581"/>
    <w:rsid w:val="00017739"/>
    <w:rsid w:val="00020583"/>
    <w:rsid w:val="00021DD4"/>
    <w:rsid w:val="00023BE7"/>
    <w:rsid w:val="00026BFF"/>
    <w:rsid w:val="000306F0"/>
    <w:rsid w:val="0003091A"/>
    <w:rsid w:val="00037FCF"/>
    <w:rsid w:val="00041AB5"/>
    <w:rsid w:val="000421B8"/>
    <w:rsid w:val="00043ABF"/>
    <w:rsid w:val="000445E4"/>
    <w:rsid w:val="00045AE7"/>
    <w:rsid w:val="000510AB"/>
    <w:rsid w:val="00055668"/>
    <w:rsid w:val="00055AF1"/>
    <w:rsid w:val="000565DC"/>
    <w:rsid w:val="00063A8D"/>
    <w:rsid w:val="00064AE3"/>
    <w:rsid w:val="00066524"/>
    <w:rsid w:val="00067332"/>
    <w:rsid w:val="00070CD1"/>
    <w:rsid w:val="0007171B"/>
    <w:rsid w:val="00081D05"/>
    <w:rsid w:val="000876A0"/>
    <w:rsid w:val="00087CF7"/>
    <w:rsid w:val="00094876"/>
    <w:rsid w:val="00095912"/>
    <w:rsid w:val="00095CE0"/>
    <w:rsid w:val="000965F7"/>
    <w:rsid w:val="000967B6"/>
    <w:rsid w:val="00096933"/>
    <w:rsid w:val="00097230"/>
    <w:rsid w:val="000A09BE"/>
    <w:rsid w:val="000A457E"/>
    <w:rsid w:val="000A521D"/>
    <w:rsid w:val="000A549A"/>
    <w:rsid w:val="000A55BD"/>
    <w:rsid w:val="000A72F2"/>
    <w:rsid w:val="000B0C56"/>
    <w:rsid w:val="000B2347"/>
    <w:rsid w:val="000B3274"/>
    <w:rsid w:val="000B3E43"/>
    <w:rsid w:val="000C1723"/>
    <w:rsid w:val="000C1B20"/>
    <w:rsid w:val="000C4107"/>
    <w:rsid w:val="000C41AE"/>
    <w:rsid w:val="000C45E7"/>
    <w:rsid w:val="000C6876"/>
    <w:rsid w:val="000C7596"/>
    <w:rsid w:val="000D01F4"/>
    <w:rsid w:val="000D121F"/>
    <w:rsid w:val="000D1519"/>
    <w:rsid w:val="000D614E"/>
    <w:rsid w:val="000E1F7C"/>
    <w:rsid w:val="000E3B88"/>
    <w:rsid w:val="000E3F11"/>
    <w:rsid w:val="000E4456"/>
    <w:rsid w:val="000F175F"/>
    <w:rsid w:val="000F17D1"/>
    <w:rsid w:val="000F60FF"/>
    <w:rsid w:val="000F635F"/>
    <w:rsid w:val="000F6C61"/>
    <w:rsid w:val="00100A7C"/>
    <w:rsid w:val="00100C12"/>
    <w:rsid w:val="001049B6"/>
    <w:rsid w:val="001051C6"/>
    <w:rsid w:val="0010694D"/>
    <w:rsid w:val="0011177A"/>
    <w:rsid w:val="00112E27"/>
    <w:rsid w:val="0011345C"/>
    <w:rsid w:val="00114B31"/>
    <w:rsid w:val="00116E31"/>
    <w:rsid w:val="00120FAF"/>
    <w:rsid w:val="0012150F"/>
    <w:rsid w:val="00121683"/>
    <w:rsid w:val="0012304E"/>
    <w:rsid w:val="00123B10"/>
    <w:rsid w:val="001248EF"/>
    <w:rsid w:val="001257C7"/>
    <w:rsid w:val="00126DDF"/>
    <w:rsid w:val="001270BF"/>
    <w:rsid w:val="00127BAC"/>
    <w:rsid w:val="00137786"/>
    <w:rsid w:val="00142A56"/>
    <w:rsid w:val="00143B45"/>
    <w:rsid w:val="00144DF5"/>
    <w:rsid w:val="00145A97"/>
    <w:rsid w:val="00146485"/>
    <w:rsid w:val="00150AD6"/>
    <w:rsid w:val="00154ADA"/>
    <w:rsid w:val="0015531A"/>
    <w:rsid w:val="0016041C"/>
    <w:rsid w:val="00163B27"/>
    <w:rsid w:val="00165317"/>
    <w:rsid w:val="00171BAD"/>
    <w:rsid w:val="00172B84"/>
    <w:rsid w:val="001756A1"/>
    <w:rsid w:val="001761EE"/>
    <w:rsid w:val="00176C39"/>
    <w:rsid w:val="00176EAA"/>
    <w:rsid w:val="0017725A"/>
    <w:rsid w:val="00177C4B"/>
    <w:rsid w:val="0018325A"/>
    <w:rsid w:val="00184BA6"/>
    <w:rsid w:val="00186199"/>
    <w:rsid w:val="0018734E"/>
    <w:rsid w:val="001928F7"/>
    <w:rsid w:val="00194537"/>
    <w:rsid w:val="00194F40"/>
    <w:rsid w:val="001A21A9"/>
    <w:rsid w:val="001A59D8"/>
    <w:rsid w:val="001A5FA6"/>
    <w:rsid w:val="001B28D0"/>
    <w:rsid w:val="001B2F0C"/>
    <w:rsid w:val="001C37F6"/>
    <w:rsid w:val="001C46E1"/>
    <w:rsid w:val="001C5C03"/>
    <w:rsid w:val="001C6288"/>
    <w:rsid w:val="001C66DF"/>
    <w:rsid w:val="001C7D5D"/>
    <w:rsid w:val="001D0F6A"/>
    <w:rsid w:val="001D1356"/>
    <w:rsid w:val="001D21BC"/>
    <w:rsid w:val="001D2FA5"/>
    <w:rsid w:val="001D3187"/>
    <w:rsid w:val="001D35E0"/>
    <w:rsid w:val="001D369F"/>
    <w:rsid w:val="001D4F52"/>
    <w:rsid w:val="001D5045"/>
    <w:rsid w:val="001D5A44"/>
    <w:rsid w:val="001D724B"/>
    <w:rsid w:val="001D7283"/>
    <w:rsid w:val="001E11D3"/>
    <w:rsid w:val="001E227F"/>
    <w:rsid w:val="001E2A6A"/>
    <w:rsid w:val="001E3DC2"/>
    <w:rsid w:val="001E4ABC"/>
    <w:rsid w:val="001E56FF"/>
    <w:rsid w:val="001E5C6B"/>
    <w:rsid w:val="001F03E1"/>
    <w:rsid w:val="001F0629"/>
    <w:rsid w:val="001F26C1"/>
    <w:rsid w:val="001F3C28"/>
    <w:rsid w:val="001F3CC6"/>
    <w:rsid w:val="001F4530"/>
    <w:rsid w:val="002010DE"/>
    <w:rsid w:val="00202968"/>
    <w:rsid w:val="00202C32"/>
    <w:rsid w:val="00203AEF"/>
    <w:rsid w:val="00206F8C"/>
    <w:rsid w:val="00211A26"/>
    <w:rsid w:val="002125F7"/>
    <w:rsid w:val="00214463"/>
    <w:rsid w:val="00214756"/>
    <w:rsid w:val="002149AE"/>
    <w:rsid w:val="00215CF2"/>
    <w:rsid w:val="00221174"/>
    <w:rsid w:val="00221A4A"/>
    <w:rsid w:val="002224FF"/>
    <w:rsid w:val="00222E8C"/>
    <w:rsid w:val="002236BC"/>
    <w:rsid w:val="00223DBB"/>
    <w:rsid w:val="002273CA"/>
    <w:rsid w:val="00233B7F"/>
    <w:rsid w:val="002359EB"/>
    <w:rsid w:val="002363AB"/>
    <w:rsid w:val="0024260D"/>
    <w:rsid w:val="00245012"/>
    <w:rsid w:val="0024504E"/>
    <w:rsid w:val="0024651F"/>
    <w:rsid w:val="0025158D"/>
    <w:rsid w:val="0025281A"/>
    <w:rsid w:val="00253D3C"/>
    <w:rsid w:val="00254F37"/>
    <w:rsid w:val="00255292"/>
    <w:rsid w:val="00256097"/>
    <w:rsid w:val="00260200"/>
    <w:rsid w:val="00260600"/>
    <w:rsid w:val="00261DB3"/>
    <w:rsid w:val="002648D8"/>
    <w:rsid w:val="002655D4"/>
    <w:rsid w:val="00265865"/>
    <w:rsid w:val="00267D54"/>
    <w:rsid w:val="002711AA"/>
    <w:rsid w:val="00273F86"/>
    <w:rsid w:val="00276834"/>
    <w:rsid w:val="002774F0"/>
    <w:rsid w:val="00280566"/>
    <w:rsid w:val="00281DBD"/>
    <w:rsid w:val="00284519"/>
    <w:rsid w:val="0028459B"/>
    <w:rsid w:val="00284C5F"/>
    <w:rsid w:val="002873F0"/>
    <w:rsid w:val="002964F9"/>
    <w:rsid w:val="00297B13"/>
    <w:rsid w:val="00297E05"/>
    <w:rsid w:val="00297E9F"/>
    <w:rsid w:val="002A0FA2"/>
    <w:rsid w:val="002A1F14"/>
    <w:rsid w:val="002A2678"/>
    <w:rsid w:val="002A2E01"/>
    <w:rsid w:val="002A398F"/>
    <w:rsid w:val="002A530F"/>
    <w:rsid w:val="002A5C6B"/>
    <w:rsid w:val="002A5D31"/>
    <w:rsid w:val="002A714F"/>
    <w:rsid w:val="002B14C2"/>
    <w:rsid w:val="002B1851"/>
    <w:rsid w:val="002B27FF"/>
    <w:rsid w:val="002B3A0A"/>
    <w:rsid w:val="002B4320"/>
    <w:rsid w:val="002B6793"/>
    <w:rsid w:val="002C042C"/>
    <w:rsid w:val="002C1726"/>
    <w:rsid w:val="002C21A6"/>
    <w:rsid w:val="002C2678"/>
    <w:rsid w:val="002C26D5"/>
    <w:rsid w:val="002C5777"/>
    <w:rsid w:val="002C7600"/>
    <w:rsid w:val="002D31BB"/>
    <w:rsid w:val="002D32E3"/>
    <w:rsid w:val="002D7097"/>
    <w:rsid w:val="002E0FEB"/>
    <w:rsid w:val="002E3D58"/>
    <w:rsid w:val="002E6899"/>
    <w:rsid w:val="002F0F79"/>
    <w:rsid w:val="002F2234"/>
    <w:rsid w:val="002F2713"/>
    <w:rsid w:val="002F280E"/>
    <w:rsid w:val="002F3709"/>
    <w:rsid w:val="002F3A6C"/>
    <w:rsid w:val="002F4296"/>
    <w:rsid w:val="00300951"/>
    <w:rsid w:val="00302CA8"/>
    <w:rsid w:val="00302DE9"/>
    <w:rsid w:val="00304106"/>
    <w:rsid w:val="00304E5A"/>
    <w:rsid w:val="00304E97"/>
    <w:rsid w:val="00305084"/>
    <w:rsid w:val="00307D4D"/>
    <w:rsid w:val="00311094"/>
    <w:rsid w:val="0031598C"/>
    <w:rsid w:val="00316339"/>
    <w:rsid w:val="003204E9"/>
    <w:rsid w:val="00321E8C"/>
    <w:rsid w:val="00322A86"/>
    <w:rsid w:val="00323AE8"/>
    <w:rsid w:val="00324548"/>
    <w:rsid w:val="003251F4"/>
    <w:rsid w:val="003303E3"/>
    <w:rsid w:val="0033131B"/>
    <w:rsid w:val="003329EA"/>
    <w:rsid w:val="003407A5"/>
    <w:rsid w:val="00341188"/>
    <w:rsid w:val="0034147B"/>
    <w:rsid w:val="00345F56"/>
    <w:rsid w:val="00350238"/>
    <w:rsid w:val="0035109C"/>
    <w:rsid w:val="00351F0A"/>
    <w:rsid w:val="0035432B"/>
    <w:rsid w:val="00356D17"/>
    <w:rsid w:val="00361E7E"/>
    <w:rsid w:val="00363E15"/>
    <w:rsid w:val="00370AA4"/>
    <w:rsid w:val="00371FF4"/>
    <w:rsid w:val="003745DA"/>
    <w:rsid w:val="0037468D"/>
    <w:rsid w:val="00376A15"/>
    <w:rsid w:val="00376E96"/>
    <w:rsid w:val="00377520"/>
    <w:rsid w:val="00380990"/>
    <w:rsid w:val="00380D36"/>
    <w:rsid w:val="003822D3"/>
    <w:rsid w:val="00386630"/>
    <w:rsid w:val="00390B25"/>
    <w:rsid w:val="00395BC9"/>
    <w:rsid w:val="00396E32"/>
    <w:rsid w:val="00397156"/>
    <w:rsid w:val="00397616"/>
    <w:rsid w:val="00397960"/>
    <w:rsid w:val="003A30B8"/>
    <w:rsid w:val="003A3BC4"/>
    <w:rsid w:val="003A458A"/>
    <w:rsid w:val="003B2F13"/>
    <w:rsid w:val="003B405E"/>
    <w:rsid w:val="003B57D3"/>
    <w:rsid w:val="003C1F58"/>
    <w:rsid w:val="003C792F"/>
    <w:rsid w:val="003D0053"/>
    <w:rsid w:val="003D124B"/>
    <w:rsid w:val="003D18F3"/>
    <w:rsid w:val="003D442F"/>
    <w:rsid w:val="003D78B5"/>
    <w:rsid w:val="003E244F"/>
    <w:rsid w:val="003E547D"/>
    <w:rsid w:val="003E6203"/>
    <w:rsid w:val="003E62A6"/>
    <w:rsid w:val="003E695F"/>
    <w:rsid w:val="003E6C9B"/>
    <w:rsid w:val="003E709C"/>
    <w:rsid w:val="003E7B89"/>
    <w:rsid w:val="003F0275"/>
    <w:rsid w:val="003F06B1"/>
    <w:rsid w:val="003F4241"/>
    <w:rsid w:val="003F59C4"/>
    <w:rsid w:val="003F7C45"/>
    <w:rsid w:val="0040132C"/>
    <w:rsid w:val="00401FEA"/>
    <w:rsid w:val="004027BA"/>
    <w:rsid w:val="0040469F"/>
    <w:rsid w:val="00405085"/>
    <w:rsid w:val="004061D9"/>
    <w:rsid w:val="004066FC"/>
    <w:rsid w:val="00407C10"/>
    <w:rsid w:val="004113B4"/>
    <w:rsid w:val="00414827"/>
    <w:rsid w:val="00416C10"/>
    <w:rsid w:val="00420007"/>
    <w:rsid w:val="00424EF3"/>
    <w:rsid w:val="004261BD"/>
    <w:rsid w:val="004268BB"/>
    <w:rsid w:val="00431047"/>
    <w:rsid w:val="00431B86"/>
    <w:rsid w:val="004339D9"/>
    <w:rsid w:val="004408EC"/>
    <w:rsid w:val="00441E6A"/>
    <w:rsid w:val="00443C8F"/>
    <w:rsid w:val="00452481"/>
    <w:rsid w:val="004567C5"/>
    <w:rsid w:val="00457804"/>
    <w:rsid w:val="00462B61"/>
    <w:rsid w:val="00464283"/>
    <w:rsid w:val="004646BF"/>
    <w:rsid w:val="00464744"/>
    <w:rsid w:val="004665E3"/>
    <w:rsid w:val="00466B17"/>
    <w:rsid w:val="004705EB"/>
    <w:rsid w:val="0047091B"/>
    <w:rsid w:val="004731F1"/>
    <w:rsid w:val="004745CC"/>
    <w:rsid w:val="00477111"/>
    <w:rsid w:val="0047798A"/>
    <w:rsid w:val="00480BC8"/>
    <w:rsid w:val="00481265"/>
    <w:rsid w:val="004814BF"/>
    <w:rsid w:val="00482956"/>
    <w:rsid w:val="0048587E"/>
    <w:rsid w:val="00487C2B"/>
    <w:rsid w:val="0049297D"/>
    <w:rsid w:val="004929F2"/>
    <w:rsid w:val="004958BE"/>
    <w:rsid w:val="00495A03"/>
    <w:rsid w:val="0049659A"/>
    <w:rsid w:val="004966FE"/>
    <w:rsid w:val="00497079"/>
    <w:rsid w:val="004A1BBA"/>
    <w:rsid w:val="004A3039"/>
    <w:rsid w:val="004A3E3C"/>
    <w:rsid w:val="004B0E6D"/>
    <w:rsid w:val="004B16E8"/>
    <w:rsid w:val="004B38A1"/>
    <w:rsid w:val="004B3F56"/>
    <w:rsid w:val="004B6250"/>
    <w:rsid w:val="004B76B1"/>
    <w:rsid w:val="004C0057"/>
    <w:rsid w:val="004C0541"/>
    <w:rsid w:val="004C05F3"/>
    <w:rsid w:val="004C2C46"/>
    <w:rsid w:val="004C52A1"/>
    <w:rsid w:val="004C7235"/>
    <w:rsid w:val="004C7955"/>
    <w:rsid w:val="004D047F"/>
    <w:rsid w:val="004D3971"/>
    <w:rsid w:val="004D3D96"/>
    <w:rsid w:val="004D650F"/>
    <w:rsid w:val="004E2133"/>
    <w:rsid w:val="004E60FB"/>
    <w:rsid w:val="004F0E93"/>
    <w:rsid w:val="004F16AD"/>
    <w:rsid w:val="004F6565"/>
    <w:rsid w:val="004F779C"/>
    <w:rsid w:val="004F7846"/>
    <w:rsid w:val="005000D4"/>
    <w:rsid w:val="00501BB1"/>
    <w:rsid w:val="00505BE7"/>
    <w:rsid w:val="00506786"/>
    <w:rsid w:val="00506D57"/>
    <w:rsid w:val="00507F26"/>
    <w:rsid w:val="00510CAF"/>
    <w:rsid w:val="005128C5"/>
    <w:rsid w:val="0051478B"/>
    <w:rsid w:val="0051566A"/>
    <w:rsid w:val="00515D7B"/>
    <w:rsid w:val="005166E9"/>
    <w:rsid w:val="0052009E"/>
    <w:rsid w:val="00521EDE"/>
    <w:rsid w:val="00522086"/>
    <w:rsid w:val="00525E59"/>
    <w:rsid w:val="00527FDE"/>
    <w:rsid w:val="005318CC"/>
    <w:rsid w:val="00533CB4"/>
    <w:rsid w:val="005346F1"/>
    <w:rsid w:val="005349B1"/>
    <w:rsid w:val="005374BC"/>
    <w:rsid w:val="00543367"/>
    <w:rsid w:val="00543BFA"/>
    <w:rsid w:val="0054649D"/>
    <w:rsid w:val="00547268"/>
    <w:rsid w:val="00547D9C"/>
    <w:rsid w:val="00547DA1"/>
    <w:rsid w:val="0055513C"/>
    <w:rsid w:val="00560C94"/>
    <w:rsid w:val="0056291C"/>
    <w:rsid w:val="00565A63"/>
    <w:rsid w:val="00566588"/>
    <w:rsid w:val="00571BD3"/>
    <w:rsid w:val="0057275D"/>
    <w:rsid w:val="005749DF"/>
    <w:rsid w:val="005800A9"/>
    <w:rsid w:val="00580488"/>
    <w:rsid w:val="0058074D"/>
    <w:rsid w:val="00582FAD"/>
    <w:rsid w:val="00583489"/>
    <w:rsid w:val="005837E4"/>
    <w:rsid w:val="00584F63"/>
    <w:rsid w:val="00587B92"/>
    <w:rsid w:val="005908C0"/>
    <w:rsid w:val="00590FE4"/>
    <w:rsid w:val="00591D9C"/>
    <w:rsid w:val="00592EFF"/>
    <w:rsid w:val="005949DE"/>
    <w:rsid w:val="00597057"/>
    <w:rsid w:val="00597D8B"/>
    <w:rsid w:val="005A128A"/>
    <w:rsid w:val="005A140B"/>
    <w:rsid w:val="005A1C30"/>
    <w:rsid w:val="005A3295"/>
    <w:rsid w:val="005A44E4"/>
    <w:rsid w:val="005A46FF"/>
    <w:rsid w:val="005A6BFC"/>
    <w:rsid w:val="005A704A"/>
    <w:rsid w:val="005B011E"/>
    <w:rsid w:val="005B2E84"/>
    <w:rsid w:val="005B3103"/>
    <w:rsid w:val="005B6AC7"/>
    <w:rsid w:val="005B6CA6"/>
    <w:rsid w:val="005B7B0E"/>
    <w:rsid w:val="005C5409"/>
    <w:rsid w:val="005C69AC"/>
    <w:rsid w:val="005C722E"/>
    <w:rsid w:val="005C7FD4"/>
    <w:rsid w:val="005D01A4"/>
    <w:rsid w:val="005D154F"/>
    <w:rsid w:val="005D45B3"/>
    <w:rsid w:val="005D4CEB"/>
    <w:rsid w:val="005E0EAB"/>
    <w:rsid w:val="005E2501"/>
    <w:rsid w:val="005E64DA"/>
    <w:rsid w:val="005F04E6"/>
    <w:rsid w:val="005F43B9"/>
    <w:rsid w:val="005F68CB"/>
    <w:rsid w:val="005F7085"/>
    <w:rsid w:val="005F79F9"/>
    <w:rsid w:val="00602ACD"/>
    <w:rsid w:val="006033E3"/>
    <w:rsid w:val="00605748"/>
    <w:rsid w:val="00610C82"/>
    <w:rsid w:val="0061321C"/>
    <w:rsid w:val="0062145B"/>
    <w:rsid w:val="00623556"/>
    <w:rsid w:val="0062386E"/>
    <w:rsid w:val="00623F01"/>
    <w:rsid w:val="00624407"/>
    <w:rsid w:val="00626799"/>
    <w:rsid w:val="00626E2D"/>
    <w:rsid w:val="0062735F"/>
    <w:rsid w:val="00627D94"/>
    <w:rsid w:val="00630B42"/>
    <w:rsid w:val="0063181A"/>
    <w:rsid w:val="00637258"/>
    <w:rsid w:val="00642072"/>
    <w:rsid w:val="006440ED"/>
    <w:rsid w:val="00645293"/>
    <w:rsid w:val="00646237"/>
    <w:rsid w:val="00651B78"/>
    <w:rsid w:val="00652263"/>
    <w:rsid w:val="00652881"/>
    <w:rsid w:val="00661974"/>
    <w:rsid w:val="00662D4B"/>
    <w:rsid w:val="00663B2C"/>
    <w:rsid w:val="00664551"/>
    <w:rsid w:val="00664F49"/>
    <w:rsid w:val="006658FA"/>
    <w:rsid w:val="006669C9"/>
    <w:rsid w:val="0066726C"/>
    <w:rsid w:val="006674BD"/>
    <w:rsid w:val="006676A0"/>
    <w:rsid w:val="00670857"/>
    <w:rsid w:val="00671124"/>
    <w:rsid w:val="006727B0"/>
    <w:rsid w:val="0067307E"/>
    <w:rsid w:val="00686EC0"/>
    <w:rsid w:val="00687AD5"/>
    <w:rsid w:val="00691153"/>
    <w:rsid w:val="00695251"/>
    <w:rsid w:val="00695ADE"/>
    <w:rsid w:val="00695C0D"/>
    <w:rsid w:val="00696356"/>
    <w:rsid w:val="006A1DAE"/>
    <w:rsid w:val="006A2C8E"/>
    <w:rsid w:val="006A72C6"/>
    <w:rsid w:val="006B02DA"/>
    <w:rsid w:val="006B077E"/>
    <w:rsid w:val="006B1FD1"/>
    <w:rsid w:val="006B2065"/>
    <w:rsid w:val="006B2F2B"/>
    <w:rsid w:val="006B3940"/>
    <w:rsid w:val="006B47D1"/>
    <w:rsid w:val="006B574A"/>
    <w:rsid w:val="006C0411"/>
    <w:rsid w:val="006C168D"/>
    <w:rsid w:val="006C1D52"/>
    <w:rsid w:val="006C4E16"/>
    <w:rsid w:val="006C55C8"/>
    <w:rsid w:val="006C5E36"/>
    <w:rsid w:val="006C642C"/>
    <w:rsid w:val="006C6FC6"/>
    <w:rsid w:val="006D00D5"/>
    <w:rsid w:val="006D732F"/>
    <w:rsid w:val="006E34B7"/>
    <w:rsid w:val="006E4E4A"/>
    <w:rsid w:val="006F4CD8"/>
    <w:rsid w:val="00700B57"/>
    <w:rsid w:val="00701F44"/>
    <w:rsid w:val="00703E8A"/>
    <w:rsid w:val="00710335"/>
    <w:rsid w:val="00711522"/>
    <w:rsid w:val="007124FE"/>
    <w:rsid w:val="00712C31"/>
    <w:rsid w:val="00713186"/>
    <w:rsid w:val="00713757"/>
    <w:rsid w:val="00713B2F"/>
    <w:rsid w:val="00717772"/>
    <w:rsid w:val="00721AF1"/>
    <w:rsid w:val="0072280F"/>
    <w:rsid w:val="00722B5E"/>
    <w:rsid w:val="0072708F"/>
    <w:rsid w:val="00730500"/>
    <w:rsid w:val="00730C24"/>
    <w:rsid w:val="00732D1D"/>
    <w:rsid w:val="00736034"/>
    <w:rsid w:val="00736479"/>
    <w:rsid w:val="0073681C"/>
    <w:rsid w:val="00741AB6"/>
    <w:rsid w:val="00741EBE"/>
    <w:rsid w:val="00746130"/>
    <w:rsid w:val="00746A40"/>
    <w:rsid w:val="00750358"/>
    <w:rsid w:val="007513AC"/>
    <w:rsid w:val="00751763"/>
    <w:rsid w:val="00755CDF"/>
    <w:rsid w:val="00757A4C"/>
    <w:rsid w:val="00763925"/>
    <w:rsid w:val="00764A94"/>
    <w:rsid w:val="0076518F"/>
    <w:rsid w:val="007651E5"/>
    <w:rsid w:val="007670DC"/>
    <w:rsid w:val="0077111A"/>
    <w:rsid w:val="00772721"/>
    <w:rsid w:val="007756ED"/>
    <w:rsid w:val="007870FC"/>
    <w:rsid w:val="00787CD0"/>
    <w:rsid w:val="00791053"/>
    <w:rsid w:val="00791A3A"/>
    <w:rsid w:val="00791BB9"/>
    <w:rsid w:val="00794196"/>
    <w:rsid w:val="00794251"/>
    <w:rsid w:val="00796EC9"/>
    <w:rsid w:val="00796F9E"/>
    <w:rsid w:val="00797637"/>
    <w:rsid w:val="00797DD2"/>
    <w:rsid w:val="007A3486"/>
    <w:rsid w:val="007A3680"/>
    <w:rsid w:val="007A59B8"/>
    <w:rsid w:val="007A75F5"/>
    <w:rsid w:val="007B2862"/>
    <w:rsid w:val="007B662A"/>
    <w:rsid w:val="007B73ED"/>
    <w:rsid w:val="007D1292"/>
    <w:rsid w:val="007D28C9"/>
    <w:rsid w:val="007D3CC8"/>
    <w:rsid w:val="007D5584"/>
    <w:rsid w:val="007D62F9"/>
    <w:rsid w:val="007D63A4"/>
    <w:rsid w:val="007E1AA2"/>
    <w:rsid w:val="007E303C"/>
    <w:rsid w:val="007E4C1F"/>
    <w:rsid w:val="007F0759"/>
    <w:rsid w:val="007F1BC2"/>
    <w:rsid w:val="007F25C0"/>
    <w:rsid w:val="007F26D5"/>
    <w:rsid w:val="007F5F52"/>
    <w:rsid w:val="007F768B"/>
    <w:rsid w:val="007F77C6"/>
    <w:rsid w:val="008003A1"/>
    <w:rsid w:val="008006B7"/>
    <w:rsid w:val="00800FDB"/>
    <w:rsid w:val="00802081"/>
    <w:rsid w:val="00806461"/>
    <w:rsid w:val="0081096D"/>
    <w:rsid w:val="00810EAD"/>
    <w:rsid w:val="00811833"/>
    <w:rsid w:val="008174D4"/>
    <w:rsid w:val="00820FE6"/>
    <w:rsid w:val="00821A66"/>
    <w:rsid w:val="00822476"/>
    <w:rsid w:val="00822882"/>
    <w:rsid w:val="00825F68"/>
    <w:rsid w:val="00826B12"/>
    <w:rsid w:val="008277FF"/>
    <w:rsid w:val="00835408"/>
    <w:rsid w:val="00837CEF"/>
    <w:rsid w:val="00840035"/>
    <w:rsid w:val="008428A9"/>
    <w:rsid w:val="00844112"/>
    <w:rsid w:val="00844929"/>
    <w:rsid w:val="008456C9"/>
    <w:rsid w:val="0084611D"/>
    <w:rsid w:val="00850C62"/>
    <w:rsid w:val="00852E6D"/>
    <w:rsid w:val="00861D07"/>
    <w:rsid w:val="008620ED"/>
    <w:rsid w:val="00863011"/>
    <w:rsid w:val="00865075"/>
    <w:rsid w:val="008673EE"/>
    <w:rsid w:val="0086748F"/>
    <w:rsid w:val="008712A3"/>
    <w:rsid w:val="00872CE4"/>
    <w:rsid w:val="00877B62"/>
    <w:rsid w:val="00877D98"/>
    <w:rsid w:val="00881015"/>
    <w:rsid w:val="008810B0"/>
    <w:rsid w:val="008819B6"/>
    <w:rsid w:val="00881AAC"/>
    <w:rsid w:val="0088256A"/>
    <w:rsid w:val="008836B7"/>
    <w:rsid w:val="008841D3"/>
    <w:rsid w:val="00884359"/>
    <w:rsid w:val="00887DE6"/>
    <w:rsid w:val="00890172"/>
    <w:rsid w:val="008911D2"/>
    <w:rsid w:val="00893048"/>
    <w:rsid w:val="00894C2A"/>
    <w:rsid w:val="008975BC"/>
    <w:rsid w:val="00897708"/>
    <w:rsid w:val="00897D88"/>
    <w:rsid w:val="00897E6F"/>
    <w:rsid w:val="008A2EC6"/>
    <w:rsid w:val="008A2F16"/>
    <w:rsid w:val="008A6D69"/>
    <w:rsid w:val="008B0A73"/>
    <w:rsid w:val="008B1823"/>
    <w:rsid w:val="008B2EAD"/>
    <w:rsid w:val="008B6A4A"/>
    <w:rsid w:val="008B6E16"/>
    <w:rsid w:val="008B7110"/>
    <w:rsid w:val="008C2029"/>
    <w:rsid w:val="008C503E"/>
    <w:rsid w:val="008C50F5"/>
    <w:rsid w:val="008C61D6"/>
    <w:rsid w:val="008C64F1"/>
    <w:rsid w:val="008C71EB"/>
    <w:rsid w:val="008C761C"/>
    <w:rsid w:val="008D1BB0"/>
    <w:rsid w:val="008D20FF"/>
    <w:rsid w:val="008D36E4"/>
    <w:rsid w:val="008D3DE6"/>
    <w:rsid w:val="008D4223"/>
    <w:rsid w:val="008D44CC"/>
    <w:rsid w:val="008D46E3"/>
    <w:rsid w:val="008D49A6"/>
    <w:rsid w:val="008D52CA"/>
    <w:rsid w:val="008D6709"/>
    <w:rsid w:val="008D74B6"/>
    <w:rsid w:val="008E083A"/>
    <w:rsid w:val="008E2450"/>
    <w:rsid w:val="008E7896"/>
    <w:rsid w:val="008E7D2D"/>
    <w:rsid w:val="008F2477"/>
    <w:rsid w:val="008F7815"/>
    <w:rsid w:val="00900F02"/>
    <w:rsid w:val="009010F0"/>
    <w:rsid w:val="00901162"/>
    <w:rsid w:val="0090223A"/>
    <w:rsid w:val="009028E2"/>
    <w:rsid w:val="0090514E"/>
    <w:rsid w:val="00912148"/>
    <w:rsid w:val="00914EAB"/>
    <w:rsid w:val="00920F85"/>
    <w:rsid w:val="00922D49"/>
    <w:rsid w:val="0092502E"/>
    <w:rsid w:val="00925E37"/>
    <w:rsid w:val="00925EDD"/>
    <w:rsid w:val="00927D0E"/>
    <w:rsid w:val="009309DA"/>
    <w:rsid w:val="0093260B"/>
    <w:rsid w:val="00936688"/>
    <w:rsid w:val="00937CFA"/>
    <w:rsid w:val="009406B3"/>
    <w:rsid w:val="00940F34"/>
    <w:rsid w:val="00943C27"/>
    <w:rsid w:val="00945CF5"/>
    <w:rsid w:val="009500A1"/>
    <w:rsid w:val="0095037E"/>
    <w:rsid w:val="00952AAD"/>
    <w:rsid w:val="00954567"/>
    <w:rsid w:val="00957466"/>
    <w:rsid w:val="0096260B"/>
    <w:rsid w:val="009664D5"/>
    <w:rsid w:val="00970C69"/>
    <w:rsid w:val="00971F1C"/>
    <w:rsid w:val="0097211D"/>
    <w:rsid w:val="00972E10"/>
    <w:rsid w:val="009746CA"/>
    <w:rsid w:val="009779FD"/>
    <w:rsid w:val="00981963"/>
    <w:rsid w:val="00983C82"/>
    <w:rsid w:val="00984520"/>
    <w:rsid w:val="0098545C"/>
    <w:rsid w:val="00985BF7"/>
    <w:rsid w:val="00990071"/>
    <w:rsid w:val="00991EA9"/>
    <w:rsid w:val="00992BA2"/>
    <w:rsid w:val="00992F83"/>
    <w:rsid w:val="0099508A"/>
    <w:rsid w:val="009974EB"/>
    <w:rsid w:val="009A1126"/>
    <w:rsid w:val="009A3509"/>
    <w:rsid w:val="009A5E42"/>
    <w:rsid w:val="009A7673"/>
    <w:rsid w:val="009A781F"/>
    <w:rsid w:val="009B1584"/>
    <w:rsid w:val="009B21CA"/>
    <w:rsid w:val="009B2235"/>
    <w:rsid w:val="009B2648"/>
    <w:rsid w:val="009C03E5"/>
    <w:rsid w:val="009C3730"/>
    <w:rsid w:val="009C37BD"/>
    <w:rsid w:val="009C3AAC"/>
    <w:rsid w:val="009C3D84"/>
    <w:rsid w:val="009C4D19"/>
    <w:rsid w:val="009C5134"/>
    <w:rsid w:val="009C5FDB"/>
    <w:rsid w:val="009C693E"/>
    <w:rsid w:val="009C70CB"/>
    <w:rsid w:val="009D1EA4"/>
    <w:rsid w:val="009D27AA"/>
    <w:rsid w:val="009D4991"/>
    <w:rsid w:val="009D5BB5"/>
    <w:rsid w:val="009D696D"/>
    <w:rsid w:val="009D6DAB"/>
    <w:rsid w:val="009D6ED2"/>
    <w:rsid w:val="009E0F1A"/>
    <w:rsid w:val="009E140D"/>
    <w:rsid w:val="009E1E55"/>
    <w:rsid w:val="009E3391"/>
    <w:rsid w:val="009E4465"/>
    <w:rsid w:val="009E6401"/>
    <w:rsid w:val="009E6C54"/>
    <w:rsid w:val="009E6D44"/>
    <w:rsid w:val="009F2A25"/>
    <w:rsid w:val="009F476B"/>
    <w:rsid w:val="009F5235"/>
    <w:rsid w:val="009F531A"/>
    <w:rsid w:val="009F6550"/>
    <w:rsid w:val="009F786E"/>
    <w:rsid w:val="00A00902"/>
    <w:rsid w:val="00A039FF"/>
    <w:rsid w:val="00A05ACE"/>
    <w:rsid w:val="00A14AE3"/>
    <w:rsid w:val="00A16675"/>
    <w:rsid w:val="00A22CD6"/>
    <w:rsid w:val="00A22D4B"/>
    <w:rsid w:val="00A234EC"/>
    <w:rsid w:val="00A2417A"/>
    <w:rsid w:val="00A2736C"/>
    <w:rsid w:val="00A27804"/>
    <w:rsid w:val="00A32FDA"/>
    <w:rsid w:val="00A36AB5"/>
    <w:rsid w:val="00A37DDA"/>
    <w:rsid w:val="00A411D1"/>
    <w:rsid w:val="00A41566"/>
    <w:rsid w:val="00A43389"/>
    <w:rsid w:val="00A43C40"/>
    <w:rsid w:val="00A43E71"/>
    <w:rsid w:val="00A45753"/>
    <w:rsid w:val="00A47B15"/>
    <w:rsid w:val="00A47E47"/>
    <w:rsid w:val="00A52F84"/>
    <w:rsid w:val="00A56AA4"/>
    <w:rsid w:val="00A56B05"/>
    <w:rsid w:val="00A57678"/>
    <w:rsid w:val="00A60E2F"/>
    <w:rsid w:val="00A63127"/>
    <w:rsid w:val="00A63284"/>
    <w:rsid w:val="00A64CB8"/>
    <w:rsid w:val="00A67018"/>
    <w:rsid w:val="00A672F3"/>
    <w:rsid w:val="00A673DC"/>
    <w:rsid w:val="00A702B0"/>
    <w:rsid w:val="00A7076E"/>
    <w:rsid w:val="00A709BE"/>
    <w:rsid w:val="00A70E23"/>
    <w:rsid w:val="00A7162E"/>
    <w:rsid w:val="00A72D71"/>
    <w:rsid w:val="00A75705"/>
    <w:rsid w:val="00A7634D"/>
    <w:rsid w:val="00A77C69"/>
    <w:rsid w:val="00A82C02"/>
    <w:rsid w:val="00A83953"/>
    <w:rsid w:val="00A840C5"/>
    <w:rsid w:val="00A903B6"/>
    <w:rsid w:val="00A90F4F"/>
    <w:rsid w:val="00A94290"/>
    <w:rsid w:val="00A947AA"/>
    <w:rsid w:val="00A96748"/>
    <w:rsid w:val="00A96FD9"/>
    <w:rsid w:val="00AA1B53"/>
    <w:rsid w:val="00AA3556"/>
    <w:rsid w:val="00AA35FD"/>
    <w:rsid w:val="00AA3DB7"/>
    <w:rsid w:val="00AA72C6"/>
    <w:rsid w:val="00AB2DFA"/>
    <w:rsid w:val="00AB3012"/>
    <w:rsid w:val="00AB321C"/>
    <w:rsid w:val="00AB3DEF"/>
    <w:rsid w:val="00AB42E2"/>
    <w:rsid w:val="00AB688F"/>
    <w:rsid w:val="00AB6BDE"/>
    <w:rsid w:val="00AB75EA"/>
    <w:rsid w:val="00AB7AA2"/>
    <w:rsid w:val="00AC4BC1"/>
    <w:rsid w:val="00AC588F"/>
    <w:rsid w:val="00AC5E4B"/>
    <w:rsid w:val="00AD04BD"/>
    <w:rsid w:val="00AD1A03"/>
    <w:rsid w:val="00AD7214"/>
    <w:rsid w:val="00AE1066"/>
    <w:rsid w:val="00AE19D8"/>
    <w:rsid w:val="00AE4518"/>
    <w:rsid w:val="00AE5D7F"/>
    <w:rsid w:val="00AE79F0"/>
    <w:rsid w:val="00AE7D44"/>
    <w:rsid w:val="00AF4FE7"/>
    <w:rsid w:val="00AF6EC1"/>
    <w:rsid w:val="00AF7CF5"/>
    <w:rsid w:val="00B00331"/>
    <w:rsid w:val="00B0116D"/>
    <w:rsid w:val="00B01A80"/>
    <w:rsid w:val="00B01FFD"/>
    <w:rsid w:val="00B07C27"/>
    <w:rsid w:val="00B10DE1"/>
    <w:rsid w:val="00B10FF8"/>
    <w:rsid w:val="00B111B9"/>
    <w:rsid w:val="00B203C4"/>
    <w:rsid w:val="00B22995"/>
    <w:rsid w:val="00B22A61"/>
    <w:rsid w:val="00B22E81"/>
    <w:rsid w:val="00B23996"/>
    <w:rsid w:val="00B23CB2"/>
    <w:rsid w:val="00B2561A"/>
    <w:rsid w:val="00B25A64"/>
    <w:rsid w:val="00B32AB3"/>
    <w:rsid w:val="00B338F3"/>
    <w:rsid w:val="00B34E7C"/>
    <w:rsid w:val="00B368EA"/>
    <w:rsid w:val="00B37EEF"/>
    <w:rsid w:val="00B43FC2"/>
    <w:rsid w:val="00B458C5"/>
    <w:rsid w:val="00B46E7B"/>
    <w:rsid w:val="00B47485"/>
    <w:rsid w:val="00B518C3"/>
    <w:rsid w:val="00B55185"/>
    <w:rsid w:val="00B55EA7"/>
    <w:rsid w:val="00B61923"/>
    <w:rsid w:val="00B621D6"/>
    <w:rsid w:val="00B62914"/>
    <w:rsid w:val="00B65D6F"/>
    <w:rsid w:val="00B67552"/>
    <w:rsid w:val="00B67C23"/>
    <w:rsid w:val="00B75735"/>
    <w:rsid w:val="00B76B0F"/>
    <w:rsid w:val="00B77142"/>
    <w:rsid w:val="00B7766E"/>
    <w:rsid w:val="00B77F5A"/>
    <w:rsid w:val="00B80A2C"/>
    <w:rsid w:val="00B81F60"/>
    <w:rsid w:val="00B83F8E"/>
    <w:rsid w:val="00B841AC"/>
    <w:rsid w:val="00B865B0"/>
    <w:rsid w:val="00B90780"/>
    <w:rsid w:val="00B90BC6"/>
    <w:rsid w:val="00B918B8"/>
    <w:rsid w:val="00B9240D"/>
    <w:rsid w:val="00B93079"/>
    <w:rsid w:val="00B94BB8"/>
    <w:rsid w:val="00B94C15"/>
    <w:rsid w:val="00B95E5A"/>
    <w:rsid w:val="00BA22A8"/>
    <w:rsid w:val="00BA3E48"/>
    <w:rsid w:val="00BB1EB3"/>
    <w:rsid w:val="00BB2678"/>
    <w:rsid w:val="00BC2343"/>
    <w:rsid w:val="00BC5E67"/>
    <w:rsid w:val="00BC76D5"/>
    <w:rsid w:val="00BD18B8"/>
    <w:rsid w:val="00BD30C8"/>
    <w:rsid w:val="00BD3EB4"/>
    <w:rsid w:val="00BD5C65"/>
    <w:rsid w:val="00BE01CA"/>
    <w:rsid w:val="00BE203D"/>
    <w:rsid w:val="00BE4973"/>
    <w:rsid w:val="00BE6018"/>
    <w:rsid w:val="00BF1953"/>
    <w:rsid w:val="00BF1DD5"/>
    <w:rsid w:val="00BF1F57"/>
    <w:rsid w:val="00BF3EA0"/>
    <w:rsid w:val="00BF4086"/>
    <w:rsid w:val="00BF426C"/>
    <w:rsid w:val="00BF460D"/>
    <w:rsid w:val="00BF58D0"/>
    <w:rsid w:val="00BF7D6A"/>
    <w:rsid w:val="00C013E1"/>
    <w:rsid w:val="00C01611"/>
    <w:rsid w:val="00C01C01"/>
    <w:rsid w:val="00C02C6D"/>
    <w:rsid w:val="00C02D59"/>
    <w:rsid w:val="00C030B6"/>
    <w:rsid w:val="00C03284"/>
    <w:rsid w:val="00C04855"/>
    <w:rsid w:val="00C050D7"/>
    <w:rsid w:val="00C05B5F"/>
    <w:rsid w:val="00C060C2"/>
    <w:rsid w:val="00C0667A"/>
    <w:rsid w:val="00C104CC"/>
    <w:rsid w:val="00C130C1"/>
    <w:rsid w:val="00C152FE"/>
    <w:rsid w:val="00C16739"/>
    <w:rsid w:val="00C22CCE"/>
    <w:rsid w:val="00C23BA2"/>
    <w:rsid w:val="00C25D0C"/>
    <w:rsid w:val="00C32AF2"/>
    <w:rsid w:val="00C33204"/>
    <w:rsid w:val="00C338EB"/>
    <w:rsid w:val="00C33E2E"/>
    <w:rsid w:val="00C3465D"/>
    <w:rsid w:val="00C379E9"/>
    <w:rsid w:val="00C37E98"/>
    <w:rsid w:val="00C42431"/>
    <w:rsid w:val="00C439FB"/>
    <w:rsid w:val="00C43F23"/>
    <w:rsid w:val="00C4675D"/>
    <w:rsid w:val="00C50011"/>
    <w:rsid w:val="00C503D3"/>
    <w:rsid w:val="00C56757"/>
    <w:rsid w:val="00C62509"/>
    <w:rsid w:val="00C645E6"/>
    <w:rsid w:val="00C64D82"/>
    <w:rsid w:val="00C64FBC"/>
    <w:rsid w:val="00C65A83"/>
    <w:rsid w:val="00C67DCB"/>
    <w:rsid w:val="00C736BB"/>
    <w:rsid w:val="00C737E8"/>
    <w:rsid w:val="00C80F23"/>
    <w:rsid w:val="00C81151"/>
    <w:rsid w:val="00C81746"/>
    <w:rsid w:val="00C82A96"/>
    <w:rsid w:val="00C82CC6"/>
    <w:rsid w:val="00C850A3"/>
    <w:rsid w:val="00C85C32"/>
    <w:rsid w:val="00C87568"/>
    <w:rsid w:val="00C87BB7"/>
    <w:rsid w:val="00C90DB6"/>
    <w:rsid w:val="00C935EB"/>
    <w:rsid w:val="00C9394F"/>
    <w:rsid w:val="00C93B1A"/>
    <w:rsid w:val="00C9504A"/>
    <w:rsid w:val="00C96275"/>
    <w:rsid w:val="00C96F5F"/>
    <w:rsid w:val="00CA1A4F"/>
    <w:rsid w:val="00CA3977"/>
    <w:rsid w:val="00CA5927"/>
    <w:rsid w:val="00CA79EC"/>
    <w:rsid w:val="00CB39C2"/>
    <w:rsid w:val="00CB44DE"/>
    <w:rsid w:val="00CB4C8C"/>
    <w:rsid w:val="00CB6782"/>
    <w:rsid w:val="00CB7629"/>
    <w:rsid w:val="00CC00EC"/>
    <w:rsid w:val="00CC080A"/>
    <w:rsid w:val="00CC3C04"/>
    <w:rsid w:val="00CC4396"/>
    <w:rsid w:val="00CE3C13"/>
    <w:rsid w:val="00CE4499"/>
    <w:rsid w:val="00CE5277"/>
    <w:rsid w:val="00CE6358"/>
    <w:rsid w:val="00CE7FC6"/>
    <w:rsid w:val="00CF0C6C"/>
    <w:rsid w:val="00CF2D54"/>
    <w:rsid w:val="00CF622A"/>
    <w:rsid w:val="00D01324"/>
    <w:rsid w:val="00D02BA5"/>
    <w:rsid w:val="00D03538"/>
    <w:rsid w:val="00D03B67"/>
    <w:rsid w:val="00D049B8"/>
    <w:rsid w:val="00D0516C"/>
    <w:rsid w:val="00D05EE7"/>
    <w:rsid w:val="00D068D0"/>
    <w:rsid w:val="00D078D1"/>
    <w:rsid w:val="00D129A8"/>
    <w:rsid w:val="00D12FB9"/>
    <w:rsid w:val="00D13987"/>
    <w:rsid w:val="00D200BD"/>
    <w:rsid w:val="00D22399"/>
    <w:rsid w:val="00D250DC"/>
    <w:rsid w:val="00D33751"/>
    <w:rsid w:val="00D36F6E"/>
    <w:rsid w:val="00D37343"/>
    <w:rsid w:val="00D409D4"/>
    <w:rsid w:val="00D4205E"/>
    <w:rsid w:val="00D43BF7"/>
    <w:rsid w:val="00D565EC"/>
    <w:rsid w:val="00D61982"/>
    <w:rsid w:val="00D6226F"/>
    <w:rsid w:val="00D6267A"/>
    <w:rsid w:val="00D674CF"/>
    <w:rsid w:val="00D678DF"/>
    <w:rsid w:val="00D67D12"/>
    <w:rsid w:val="00D70923"/>
    <w:rsid w:val="00D74F09"/>
    <w:rsid w:val="00D754C0"/>
    <w:rsid w:val="00D75673"/>
    <w:rsid w:val="00D7585A"/>
    <w:rsid w:val="00D80618"/>
    <w:rsid w:val="00D82494"/>
    <w:rsid w:val="00D84A4B"/>
    <w:rsid w:val="00D85E13"/>
    <w:rsid w:val="00D8669F"/>
    <w:rsid w:val="00D92168"/>
    <w:rsid w:val="00D940B5"/>
    <w:rsid w:val="00D95CB0"/>
    <w:rsid w:val="00D9766F"/>
    <w:rsid w:val="00D977C0"/>
    <w:rsid w:val="00DA00A3"/>
    <w:rsid w:val="00DA13F3"/>
    <w:rsid w:val="00DA27D4"/>
    <w:rsid w:val="00DA2DE3"/>
    <w:rsid w:val="00DA716A"/>
    <w:rsid w:val="00DB1841"/>
    <w:rsid w:val="00DB1F4F"/>
    <w:rsid w:val="00DB37EE"/>
    <w:rsid w:val="00DB4450"/>
    <w:rsid w:val="00DB7B69"/>
    <w:rsid w:val="00DC234A"/>
    <w:rsid w:val="00DC34E9"/>
    <w:rsid w:val="00DC41E4"/>
    <w:rsid w:val="00DC6697"/>
    <w:rsid w:val="00DC7C77"/>
    <w:rsid w:val="00DC7F19"/>
    <w:rsid w:val="00DD2809"/>
    <w:rsid w:val="00DD7EA2"/>
    <w:rsid w:val="00DE00F2"/>
    <w:rsid w:val="00DE07B4"/>
    <w:rsid w:val="00DE117F"/>
    <w:rsid w:val="00DE279B"/>
    <w:rsid w:val="00DE2B64"/>
    <w:rsid w:val="00DE401C"/>
    <w:rsid w:val="00DE4304"/>
    <w:rsid w:val="00DE6DF1"/>
    <w:rsid w:val="00DF0726"/>
    <w:rsid w:val="00DF63FA"/>
    <w:rsid w:val="00E012CC"/>
    <w:rsid w:val="00E02B71"/>
    <w:rsid w:val="00E02DEB"/>
    <w:rsid w:val="00E042A1"/>
    <w:rsid w:val="00E104FA"/>
    <w:rsid w:val="00E1082A"/>
    <w:rsid w:val="00E11166"/>
    <w:rsid w:val="00E13182"/>
    <w:rsid w:val="00E15383"/>
    <w:rsid w:val="00E1738C"/>
    <w:rsid w:val="00E22D28"/>
    <w:rsid w:val="00E230E3"/>
    <w:rsid w:val="00E30EDF"/>
    <w:rsid w:val="00E31FBA"/>
    <w:rsid w:val="00E36AAE"/>
    <w:rsid w:val="00E41773"/>
    <w:rsid w:val="00E4392C"/>
    <w:rsid w:val="00E44C57"/>
    <w:rsid w:val="00E45967"/>
    <w:rsid w:val="00E462F4"/>
    <w:rsid w:val="00E46FFD"/>
    <w:rsid w:val="00E513F6"/>
    <w:rsid w:val="00E52AA3"/>
    <w:rsid w:val="00E52F3B"/>
    <w:rsid w:val="00E53D94"/>
    <w:rsid w:val="00E53DEA"/>
    <w:rsid w:val="00E616DB"/>
    <w:rsid w:val="00E618DD"/>
    <w:rsid w:val="00E627A4"/>
    <w:rsid w:val="00E630ED"/>
    <w:rsid w:val="00E71C6E"/>
    <w:rsid w:val="00E73C41"/>
    <w:rsid w:val="00E7455B"/>
    <w:rsid w:val="00E74EC5"/>
    <w:rsid w:val="00E76B86"/>
    <w:rsid w:val="00E81AFF"/>
    <w:rsid w:val="00E8342F"/>
    <w:rsid w:val="00E847A7"/>
    <w:rsid w:val="00E87C2F"/>
    <w:rsid w:val="00E906B4"/>
    <w:rsid w:val="00E9095B"/>
    <w:rsid w:val="00E90CF1"/>
    <w:rsid w:val="00E9399B"/>
    <w:rsid w:val="00E94008"/>
    <w:rsid w:val="00E94762"/>
    <w:rsid w:val="00E96B52"/>
    <w:rsid w:val="00EA2244"/>
    <w:rsid w:val="00EA411E"/>
    <w:rsid w:val="00EA5FC0"/>
    <w:rsid w:val="00EA6FA7"/>
    <w:rsid w:val="00EB067F"/>
    <w:rsid w:val="00EB1F02"/>
    <w:rsid w:val="00EB51FD"/>
    <w:rsid w:val="00EB5BC5"/>
    <w:rsid w:val="00EB72C1"/>
    <w:rsid w:val="00EC086C"/>
    <w:rsid w:val="00EC42D0"/>
    <w:rsid w:val="00EC4BA3"/>
    <w:rsid w:val="00EC5CE6"/>
    <w:rsid w:val="00EC638F"/>
    <w:rsid w:val="00ED6E85"/>
    <w:rsid w:val="00EE2ACE"/>
    <w:rsid w:val="00EE4874"/>
    <w:rsid w:val="00EE79A6"/>
    <w:rsid w:val="00EE7FB4"/>
    <w:rsid w:val="00EF0D26"/>
    <w:rsid w:val="00EF0D86"/>
    <w:rsid w:val="00EF22FE"/>
    <w:rsid w:val="00EF76AC"/>
    <w:rsid w:val="00EF7C29"/>
    <w:rsid w:val="00F005A0"/>
    <w:rsid w:val="00F01D97"/>
    <w:rsid w:val="00F02435"/>
    <w:rsid w:val="00F0542C"/>
    <w:rsid w:val="00F058BE"/>
    <w:rsid w:val="00F077D2"/>
    <w:rsid w:val="00F11352"/>
    <w:rsid w:val="00F13FCD"/>
    <w:rsid w:val="00F1498D"/>
    <w:rsid w:val="00F14D34"/>
    <w:rsid w:val="00F14DDF"/>
    <w:rsid w:val="00F152AD"/>
    <w:rsid w:val="00F158FF"/>
    <w:rsid w:val="00F20BE9"/>
    <w:rsid w:val="00F222C7"/>
    <w:rsid w:val="00F2285F"/>
    <w:rsid w:val="00F22F00"/>
    <w:rsid w:val="00F23155"/>
    <w:rsid w:val="00F24E0E"/>
    <w:rsid w:val="00F26693"/>
    <w:rsid w:val="00F36130"/>
    <w:rsid w:val="00F40444"/>
    <w:rsid w:val="00F423BD"/>
    <w:rsid w:val="00F432FF"/>
    <w:rsid w:val="00F4715C"/>
    <w:rsid w:val="00F512C0"/>
    <w:rsid w:val="00F54869"/>
    <w:rsid w:val="00F556B2"/>
    <w:rsid w:val="00F57187"/>
    <w:rsid w:val="00F574E5"/>
    <w:rsid w:val="00F5754B"/>
    <w:rsid w:val="00F576DE"/>
    <w:rsid w:val="00F63BF7"/>
    <w:rsid w:val="00F65617"/>
    <w:rsid w:val="00F666BC"/>
    <w:rsid w:val="00F70316"/>
    <w:rsid w:val="00F710BE"/>
    <w:rsid w:val="00F72CEF"/>
    <w:rsid w:val="00F736D2"/>
    <w:rsid w:val="00F7564C"/>
    <w:rsid w:val="00F76220"/>
    <w:rsid w:val="00F769BE"/>
    <w:rsid w:val="00F82E6B"/>
    <w:rsid w:val="00F951CF"/>
    <w:rsid w:val="00F97B71"/>
    <w:rsid w:val="00FA1925"/>
    <w:rsid w:val="00FA2DDA"/>
    <w:rsid w:val="00FA34CA"/>
    <w:rsid w:val="00FA3CC8"/>
    <w:rsid w:val="00FA4A55"/>
    <w:rsid w:val="00FA4D4F"/>
    <w:rsid w:val="00FA54E8"/>
    <w:rsid w:val="00FA5CA2"/>
    <w:rsid w:val="00FB0D88"/>
    <w:rsid w:val="00FB26B3"/>
    <w:rsid w:val="00FB2D17"/>
    <w:rsid w:val="00FB2F69"/>
    <w:rsid w:val="00FB39F7"/>
    <w:rsid w:val="00FB3BCA"/>
    <w:rsid w:val="00FB45FF"/>
    <w:rsid w:val="00FB47E0"/>
    <w:rsid w:val="00FB5CB1"/>
    <w:rsid w:val="00FB5D97"/>
    <w:rsid w:val="00FB7363"/>
    <w:rsid w:val="00FC1CA5"/>
    <w:rsid w:val="00FC2979"/>
    <w:rsid w:val="00FC45F4"/>
    <w:rsid w:val="00FD1C3C"/>
    <w:rsid w:val="00FD3480"/>
    <w:rsid w:val="00FD38A8"/>
    <w:rsid w:val="00FD6AC8"/>
    <w:rsid w:val="00FD7298"/>
    <w:rsid w:val="00FE308B"/>
    <w:rsid w:val="00FE3EA1"/>
    <w:rsid w:val="00FE4818"/>
    <w:rsid w:val="00FE5D80"/>
    <w:rsid w:val="00FF2ECD"/>
    <w:rsid w:val="00FF6ADB"/>
    <w:rsid w:val="00FF7F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A5D31"/>
    <w:pPr>
      <w:widowControl w:val="0"/>
      <w:jc w:val="both"/>
    </w:pPr>
    <w:rPr>
      <w:kern w:val="2"/>
      <w:sz w:val="21"/>
      <w:szCs w:val="24"/>
    </w:rPr>
  </w:style>
  <w:style w:type="paragraph" w:styleId="1">
    <w:name w:val="heading 1"/>
    <w:basedOn w:val="a"/>
    <w:next w:val="a"/>
    <w:link w:val="1Char"/>
    <w:qFormat/>
    <w:rsid w:val="00A7634D"/>
    <w:pPr>
      <w:keepNext/>
      <w:keepLines/>
      <w:spacing w:before="340" w:after="330" w:line="578" w:lineRule="auto"/>
      <w:outlineLvl w:val="0"/>
    </w:pPr>
    <w:rPr>
      <w:b/>
      <w:bCs/>
      <w:kern w:val="44"/>
      <w:sz w:val="44"/>
      <w:szCs w:val="44"/>
    </w:rPr>
  </w:style>
  <w:style w:type="paragraph" w:styleId="2">
    <w:name w:val="heading 2"/>
    <w:basedOn w:val="a"/>
    <w:next w:val="a0"/>
    <w:link w:val="2Char"/>
    <w:qFormat/>
    <w:rsid w:val="00EB72C1"/>
    <w:pPr>
      <w:keepNext/>
      <w:keepLines/>
      <w:spacing w:before="260" w:after="260" w:line="360" w:lineRule="auto"/>
      <w:outlineLvl w:val="1"/>
    </w:pPr>
    <w:rPr>
      <w:rFonts w:ascii="Arial" w:hAnsi="Arial" w:cs="Arial"/>
      <w:b/>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EB72C1"/>
    <w:pPr>
      <w:ind w:firstLineChars="200" w:firstLine="420"/>
    </w:pPr>
  </w:style>
  <w:style w:type="paragraph" w:styleId="a4">
    <w:name w:val="Body Text Indent"/>
    <w:basedOn w:val="a"/>
    <w:rsid w:val="00EB72C1"/>
    <w:pPr>
      <w:widowControl/>
      <w:spacing w:before="100" w:beforeAutospacing="1" w:after="100" w:afterAutospacing="1"/>
      <w:jc w:val="left"/>
    </w:pPr>
    <w:rPr>
      <w:rFonts w:ascii="Arial Unicode MS" w:eastAsia="Arial Unicode MS" w:hAnsi="Arial Unicode MS" w:cs="Arial Unicode MS"/>
      <w:kern w:val="0"/>
      <w:sz w:val="24"/>
    </w:rPr>
  </w:style>
  <w:style w:type="paragraph" w:styleId="a5">
    <w:name w:val="Plain Text"/>
    <w:basedOn w:val="a"/>
    <w:link w:val="Char"/>
    <w:rsid w:val="00EB72C1"/>
    <w:rPr>
      <w:rFonts w:ascii="宋体" w:hAnsi="Courier New"/>
      <w:szCs w:val="21"/>
    </w:rPr>
  </w:style>
  <w:style w:type="paragraph" w:styleId="20">
    <w:name w:val="Body Text Indent 2"/>
    <w:basedOn w:val="a"/>
    <w:link w:val="2Char0"/>
    <w:rsid w:val="00EB72C1"/>
    <w:pPr>
      <w:spacing w:line="560" w:lineRule="exact"/>
      <w:ind w:firstLineChars="200" w:firstLine="480"/>
    </w:pPr>
    <w:rPr>
      <w:rFonts w:ascii="宋体" w:hAnsi="宋体"/>
      <w:color w:val="FF0000"/>
      <w:sz w:val="24"/>
    </w:rPr>
  </w:style>
  <w:style w:type="paragraph" w:styleId="a6">
    <w:name w:val="footer"/>
    <w:basedOn w:val="a"/>
    <w:rsid w:val="00EB72C1"/>
    <w:pPr>
      <w:tabs>
        <w:tab w:val="center" w:pos="4153"/>
        <w:tab w:val="right" w:pos="8306"/>
      </w:tabs>
      <w:snapToGrid w:val="0"/>
      <w:jc w:val="left"/>
    </w:pPr>
    <w:rPr>
      <w:sz w:val="18"/>
      <w:szCs w:val="18"/>
    </w:rPr>
  </w:style>
  <w:style w:type="character" w:styleId="a7">
    <w:name w:val="page number"/>
    <w:basedOn w:val="a1"/>
    <w:rsid w:val="00EB72C1"/>
  </w:style>
  <w:style w:type="character" w:styleId="a8">
    <w:name w:val="Hyperlink"/>
    <w:rsid w:val="00EB72C1"/>
    <w:rPr>
      <w:color w:val="0000FF"/>
      <w:u w:val="single"/>
    </w:rPr>
  </w:style>
  <w:style w:type="paragraph" w:styleId="3">
    <w:name w:val="Body Text Indent 3"/>
    <w:basedOn w:val="a"/>
    <w:rsid w:val="00EB72C1"/>
    <w:pPr>
      <w:spacing w:line="560" w:lineRule="exact"/>
      <w:ind w:firstLineChars="200" w:firstLine="420"/>
    </w:pPr>
    <w:rPr>
      <w:rFonts w:ascii="Arial" w:hAnsi="Arial" w:cs="Arial"/>
      <w:color w:val="FF0000"/>
    </w:rPr>
  </w:style>
  <w:style w:type="paragraph" w:styleId="a9">
    <w:name w:val="header"/>
    <w:basedOn w:val="a"/>
    <w:link w:val="Char0"/>
    <w:uiPriority w:val="99"/>
    <w:rsid w:val="00EB72C1"/>
    <w:pPr>
      <w:pBdr>
        <w:bottom w:val="single" w:sz="6" w:space="1" w:color="auto"/>
      </w:pBdr>
      <w:tabs>
        <w:tab w:val="center" w:pos="4153"/>
        <w:tab w:val="right" w:pos="8306"/>
      </w:tabs>
      <w:snapToGrid w:val="0"/>
      <w:jc w:val="center"/>
    </w:pPr>
    <w:rPr>
      <w:sz w:val="18"/>
      <w:szCs w:val="18"/>
    </w:rPr>
  </w:style>
  <w:style w:type="character" w:styleId="aa">
    <w:name w:val="FollowedHyperlink"/>
    <w:rsid w:val="00EB72C1"/>
    <w:rPr>
      <w:color w:val="800080"/>
      <w:u w:val="single"/>
    </w:rPr>
  </w:style>
  <w:style w:type="paragraph" w:styleId="ab">
    <w:name w:val="List"/>
    <w:basedOn w:val="ac"/>
    <w:rsid w:val="00EB72C1"/>
    <w:pPr>
      <w:spacing w:after="220" w:line="220" w:lineRule="atLeast"/>
      <w:ind w:left="1440" w:hanging="360"/>
    </w:pPr>
    <w:rPr>
      <w:szCs w:val="20"/>
    </w:rPr>
  </w:style>
  <w:style w:type="paragraph" w:styleId="ac">
    <w:name w:val="Body Text"/>
    <w:basedOn w:val="a"/>
    <w:rsid w:val="00EB72C1"/>
    <w:pPr>
      <w:spacing w:after="120"/>
    </w:pPr>
  </w:style>
  <w:style w:type="paragraph" w:styleId="ad">
    <w:name w:val="Date"/>
    <w:basedOn w:val="a"/>
    <w:next w:val="a"/>
    <w:link w:val="Char1"/>
    <w:rsid w:val="00EB72C1"/>
    <w:rPr>
      <w:sz w:val="24"/>
      <w:szCs w:val="20"/>
    </w:rPr>
  </w:style>
  <w:style w:type="character" w:customStyle="1" w:styleId="c1">
    <w:name w:val="c1"/>
    <w:rsid w:val="00EB72C1"/>
    <w:rPr>
      <w:color w:val="000000"/>
      <w:sz w:val="18"/>
      <w:szCs w:val="18"/>
    </w:rPr>
  </w:style>
  <w:style w:type="paragraph" w:styleId="10">
    <w:name w:val="index 1"/>
    <w:basedOn w:val="a"/>
    <w:next w:val="a"/>
    <w:autoRedefine/>
    <w:semiHidden/>
    <w:rsid w:val="00EB72C1"/>
    <w:pPr>
      <w:jc w:val="right"/>
    </w:pPr>
    <w:rPr>
      <w:color w:val="008000"/>
    </w:rPr>
  </w:style>
  <w:style w:type="paragraph" w:customStyle="1" w:styleId="font5">
    <w:name w:val="font5"/>
    <w:basedOn w:val="a"/>
    <w:rsid w:val="00EB72C1"/>
    <w:pPr>
      <w:widowControl/>
      <w:spacing w:before="100" w:beforeAutospacing="1" w:after="100" w:afterAutospacing="1"/>
      <w:jc w:val="left"/>
    </w:pPr>
    <w:rPr>
      <w:rFonts w:ascii="宋体" w:hAnsi="宋体" w:cs="Arial Unicode MS" w:hint="eastAsia"/>
      <w:kern w:val="0"/>
      <w:sz w:val="18"/>
      <w:szCs w:val="18"/>
    </w:rPr>
  </w:style>
  <w:style w:type="paragraph" w:customStyle="1" w:styleId="xl24">
    <w:name w:val="xl24"/>
    <w:basedOn w:val="a"/>
    <w:rsid w:val="00EB72C1"/>
    <w:pPr>
      <w:widowControl/>
      <w:pBdr>
        <w:top w:val="double" w:sz="6" w:space="0" w:color="000000"/>
        <w:left w:val="single" w:sz="4" w:space="0" w:color="000000"/>
        <w:bottom w:val="single" w:sz="4" w:space="0" w:color="000000"/>
        <w:right w:val="double" w:sz="6" w:space="0" w:color="000000"/>
      </w:pBdr>
      <w:spacing w:before="100" w:beforeAutospacing="1" w:after="100" w:afterAutospacing="1"/>
      <w:jc w:val="center"/>
    </w:pPr>
    <w:rPr>
      <w:rFonts w:ascii="Arial Unicode MS" w:eastAsia="Arial Unicode MS" w:hAnsi="Arial Unicode MS" w:cs="Arial Unicode MS"/>
      <w:b/>
      <w:bCs/>
      <w:color w:val="0000FF"/>
      <w:kern w:val="0"/>
      <w:sz w:val="29"/>
      <w:szCs w:val="29"/>
    </w:rPr>
  </w:style>
  <w:style w:type="paragraph" w:customStyle="1" w:styleId="xl25">
    <w:name w:val="xl25"/>
    <w:basedOn w:val="a"/>
    <w:rsid w:val="00EB72C1"/>
    <w:pPr>
      <w:widowControl/>
      <w:pBdr>
        <w:top w:val="single" w:sz="4" w:space="0" w:color="000000"/>
        <w:left w:val="double" w:sz="6" w:space="0" w:color="000000"/>
        <w:bottom w:val="single" w:sz="4" w:space="0" w:color="000000"/>
        <w:right w:val="single" w:sz="4" w:space="0" w:color="000000"/>
      </w:pBdr>
      <w:spacing w:before="100" w:beforeAutospacing="1" w:after="100" w:afterAutospacing="1"/>
      <w:jc w:val="left"/>
    </w:pPr>
    <w:rPr>
      <w:rFonts w:ascii="Arial Unicode MS" w:eastAsia="Arial Unicode MS" w:hAnsi="Arial Unicode MS" w:cs="Arial Unicode MS"/>
      <w:b/>
      <w:bCs/>
      <w:color w:val="000000"/>
      <w:kern w:val="0"/>
      <w:sz w:val="24"/>
    </w:rPr>
  </w:style>
  <w:style w:type="paragraph" w:customStyle="1" w:styleId="xl26">
    <w:name w:val="xl26"/>
    <w:basedOn w:val="a"/>
    <w:rsid w:val="00EB72C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eastAsia="Arial Unicode MS" w:hAnsi="Arial Unicode MS" w:cs="Arial Unicode MS"/>
      <w:b/>
      <w:bCs/>
      <w:color w:val="000000"/>
      <w:kern w:val="0"/>
      <w:sz w:val="24"/>
    </w:rPr>
  </w:style>
  <w:style w:type="paragraph" w:customStyle="1" w:styleId="xl27">
    <w:name w:val="xl27"/>
    <w:basedOn w:val="a"/>
    <w:rsid w:val="00EB72C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eastAsia="Arial Unicode MS" w:hAnsi="Arial Unicode MS" w:cs="Arial Unicode MS"/>
      <w:b/>
      <w:bCs/>
      <w:color w:val="000000"/>
      <w:kern w:val="0"/>
      <w:sz w:val="12"/>
      <w:szCs w:val="12"/>
    </w:rPr>
  </w:style>
  <w:style w:type="paragraph" w:customStyle="1" w:styleId="xl28">
    <w:name w:val="xl28"/>
    <w:basedOn w:val="a"/>
    <w:rsid w:val="00EB72C1"/>
    <w:pPr>
      <w:widowControl/>
      <w:pBdr>
        <w:top w:val="single" w:sz="4" w:space="0" w:color="000000"/>
        <w:left w:val="single" w:sz="4" w:space="0" w:color="000000"/>
        <w:bottom w:val="single" w:sz="4" w:space="0" w:color="000000"/>
        <w:right w:val="double" w:sz="6" w:space="0" w:color="000000"/>
      </w:pBdr>
      <w:spacing w:before="100" w:beforeAutospacing="1" w:after="100" w:afterAutospacing="1"/>
      <w:jc w:val="right"/>
    </w:pPr>
    <w:rPr>
      <w:rFonts w:ascii="Arial Unicode MS" w:eastAsia="Arial Unicode MS" w:hAnsi="Arial Unicode MS" w:cs="Arial Unicode MS"/>
      <w:b/>
      <w:bCs/>
      <w:color w:val="000000"/>
      <w:kern w:val="0"/>
      <w:sz w:val="24"/>
    </w:rPr>
  </w:style>
  <w:style w:type="paragraph" w:customStyle="1" w:styleId="xl29">
    <w:name w:val="xl29"/>
    <w:basedOn w:val="a"/>
    <w:rsid w:val="00EB72C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eastAsia="Arial Unicode MS" w:hAnsi="Arial Unicode MS" w:cs="Arial Unicode MS"/>
      <w:b/>
      <w:bCs/>
      <w:color w:val="000000"/>
      <w:kern w:val="0"/>
      <w:sz w:val="24"/>
    </w:rPr>
  </w:style>
  <w:style w:type="paragraph" w:customStyle="1" w:styleId="xl30">
    <w:name w:val="xl30"/>
    <w:basedOn w:val="a"/>
    <w:rsid w:val="00EB72C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eastAsia="Arial Unicode MS" w:hAnsi="Arial Unicode MS" w:cs="Arial Unicode MS"/>
      <w:b/>
      <w:bCs/>
      <w:color w:val="000000"/>
      <w:kern w:val="0"/>
      <w:sz w:val="24"/>
    </w:rPr>
  </w:style>
  <w:style w:type="paragraph" w:customStyle="1" w:styleId="xl31">
    <w:name w:val="xl31"/>
    <w:basedOn w:val="a"/>
    <w:rsid w:val="00EB72C1"/>
    <w:pPr>
      <w:widowControl/>
      <w:pBdr>
        <w:top w:val="single" w:sz="4" w:space="0" w:color="000000"/>
        <w:left w:val="double" w:sz="6" w:space="0" w:color="000000"/>
        <w:bottom w:val="single" w:sz="4" w:space="0" w:color="000000"/>
        <w:right w:val="single" w:sz="4" w:space="0" w:color="000000"/>
      </w:pBdr>
      <w:spacing w:before="100" w:beforeAutospacing="1" w:after="100" w:afterAutospacing="1"/>
      <w:jc w:val="center"/>
    </w:pPr>
    <w:rPr>
      <w:rFonts w:ascii="Arial Unicode MS" w:eastAsia="Arial Unicode MS" w:hAnsi="Arial Unicode MS" w:cs="Arial Unicode MS"/>
      <w:color w:val="000000"/>
      <w:kern w:val="0"/>
      <w:sz w:val="22"/>
      <w:szCs w:val="22"/>
    </w:rPr>
  </w:style>
  <w:style w:type="paragraph" w:customStyle="1" w:styleId="xl32">
    <w:name w:val="xl32"/>
    <w:basedOn w:val="a"/>
    <w:rsid w:val="00EB72C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Arial Unicode MS" w:eastAsia="Arial Unicode MS" w:hAnsi="Arial Unicode MS" w:cs="Arial Unicode MS"/>
      <w:color w:val="000000"/>
      <w:kern w:val="0"/>
      <w:sz w:val="22"/>
      <w:szCs w:val="22"/>
    </w:rPr>
  </w:style>
  <w:style w:type="paragraph" w:customStyle="1" w:styleId="xl33">
    <w:name w:val="xl33"/>
    <w:basedOn w:val="a"/>
    <w:rsid w:val="00EB72C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eastAsia="Arial Unicode MS" w:hAnsi="Arial Unicode MS" w:cs="Arial Unicode MS"/>
      <w:color w:val="000000"/>
      <w:kern w:val="0"/>
      <w:sz w:val="22"/>
      <w:szCs w:val="22"/>
    </w:rPr>
  </w:style>
  <w:style w:type="paragraph" w:customStyle="1" w:styleId="xl34">
    <w:name w:val="xl34"/>
    <w:basedOn w:val="a"/>
    <w:rsid w:val="00EB72C1"/>
    <w:pPr>
      <w:widowControl/>
      <w:pBdr>
        <w:top w:val="single" w:sz="4" w:space="0" w:color="000000"/>
        <w:left w:val="single" w:sz="4" w:space="0" w:color="000000"/>
        <w:bottom w:val="single" w:sz="4" w:space="0" w:color="000000"/>
        <w:right w:val="double" w:sz="6" w:space="0" w:color="000000"/>
      </w:pBdr>
      <w:spacing w:before="100" w:beforeAutospacing="1" w:after="100" w:afterAutospacing="1"/>
      <w:jc w:val="center"/>
    </w:pPr>
    <w:rPr>
      <w:rFonts w:ascii="Arial Unicode MS" w:eastAsia="Arial Unicode MS" w:hAnsi="Arial Unicode MS" w:cs="Arial Unicode MS"/>
      <w:color w:val="000000"/>
      <w:kern w:val="0"/>
      <w:sz w:val="22"/>
      <w:szCs w:val="22"/>
    </w:rPr>
  </w:style>
  <w:style w:type="paragraph" w:customStyle="1" w:styleId="xl35">
    <w:name w:val="xl35"/>
    <w:basedOn w:val="a"/>
    <w:rsid w:val="00EB72C1"/>
    <w:pPr>
      <w:widowControl/>
      <w:pBdr>
        <w:top w:val="single" w:sz="4" w:space="0" w:color="000000"/>
        <w:left w:val="double" w:sz="6" w:space="0" w:color="000000"/>
        <w:bottom w:val="single" w:sz="4" w:space="0" w:color="000000"/>
        <w:right w:val="single" w:sz="4" w:space="0" w:color="000000"/>
      </w:pBdr>
      <w:spacing w:before="100" w:beforeAutospacing="1" w:after="100" w:afterAutospacing="1"/>
      <w:jc w:val="center"/>
    </w:pPr>
    <w:rPr>
      <w:rFonts w:ascii="Arial Unicode MS" w:eastAsia="Arial Unicode MS" w:hAnsi="Arial Unicode MS" w:cs="Arial Unicode MS"/>
      <w:b/>
      <w:bCs/>
      <w:color w:val="000000"/>
      <w:kern w:val="0"/>
      <w:sz w:val="23"/>
      <w:szCs w:val="23"/>
    </w:rPr>
  </w:style>
  <w:style w:type="paragraph" w:customStyle="1" w:styleId="xl36">
    <w:name w:val="xl36"/>
    <w:basedOn w:val="a"/>
    <w:rsid w:val="00EB72C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Arial Unicode MS" w:eastAsia="Arial Unicode MS" w:hAnsi="Arial Unicode MS" w:cs="Arial Unicode MS"/>
      <w:b/>
      <w:bCs/>
      <w:color w:val="FF0000"/>
      <w:kern w:val="0"/>
      <w:sz w:val="23"/>
      <w:szCs w:val="23"/>
    </w:rPr>
  </w:style>
  <w:style w:type="paragraph" w:customStyle="1" w:styleId="xl37">
    <w:name w:val="xl37"/>
    <w:basedOn w:val="a"/>
    <w:rsid w:val="00EB72C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eastAsia="Arial Unicode MS" w:hAnsi="Arial Unicode MS" w:cs="Arial Unicode MS"/>
      <w:b/>
      <w:bCs/>
      <w:color w:val="FF0000"/>
      <w:kern w:val="0"/>
      <w:sz w:val="23"/>
      <w:szCs w:val="23"/>
    </w:rPr>
  </w:style>
  <w:style w:type="paragraph" w:customStyle="1" w:styleId="xl38">
    <w:name w:val="xl38"/>
    <w:basedOn w:val="a"/>
    <w:rsid w:val="00EB72C1"/>
    <w:pPr>
      <w:widowControl/>
      <w:pBdr>
        <w:top w:val="single" w:sz="4" w:space="0" w:color="000000"/>
        <w:left w:val="single" w:sz="4" w:space="0" w:color="000000"/>
        <w:bottom w:val="single" w:sz="4" w:space="0" w:color="000000"/>
        <w:right w:val="double" w:sz="6" w:space="0" w:color="000000"/>
      </w:pBdr>
      <w:spacing w:before="100" w:beforeAutospacing="1" w:after="100" w:afterAutospacing="1"/>
      <w:jc w:val="center"/>
    </w:pPr>
    <w:rPr>
      <w:rFonts w:ascii="Arial Unicode MS" w:eastAsia="Arial Unicode MS" w:hAnsi="Arial Unicode MS" w:cs="Arial Unicode MS"/>
      <w:b/>
      <w:bCs/>
      <w:color w:val="FF0000"/>
      <w:kern w:val="0"/>
      <w:sz w:val="23"/>
      <w:szCs w:val="23"/>
    </w:rPr>
  </w:style>
  <w:style w:type="paragraph" w:styleId="ae">
    <w:name w:val="Balloon Text"/>
    <w:basedOn w:val="a"/>
    <w:semiHidden/>
    <w:rsid w:val="00EB72C1"/>
    <w:rPr>
      <w:sz w:val="18"/>
      <w:szCs w:val="18"/>
    </w:rPr>
  </w:style>
  <w:style w:type="character" w:styleId="af">
    <w:name w:val="annotation reference"/>
    <w:semiHidden/>
    <w:rsid w:val="00EB72C1"/>
    <w:rPr>
      <w:sz w:val="21"/>
      <w:szCs w:val="21"/>
    </w:rPr>
  </w:style>
  <w:style w:type="paragraph" w:styleId="af0">
    <w:name w:val="annotation text"/>
    <w:basedOn w:val="a"/>
    <w:semiHidden/>
    <w:rsid w:val="00EB72C1"/>
    <w:pPr>
      <w:jc w:val="left"/>
    </w:pPr>
  </w:style>
  <w:style w:type="paragraph" w:styleId="af1">
    <w:name w:val="annotation subject"/>
    <w:basedOn w:val="af0"/>
    <w:next w:val="af0"/>
    <w:semiHidden/>
    <w:rsid w:val="00EB72C1"/>
    <w:rPr>
      <w:b/>
      <w:bCs/>
    </w:rPr>
  </w:style>
  <w:style w:type="paragraph" w:customStyle="1" w:styleId="Char2">
    <w:name w:val="Char"/>
    <w:basedOn w:val="a"/>
    <w:rsid w:val="00EB72C1"/>
  </w:style>
  <w:style w:type="paragraph" w:styleId="af2">
    <w:name w:val="Document Map"/>
    <w:basedOn w:val="a"/>
    <w:semiHidden/>
    <w:rsid w:val="000A549A"/>
    <w:pPr>
      <w:shd w:val="clear" w:color="auto" w:fill="000080"/>
    </w:pPr>
  </w:style>
  <w:style w:type="paragraph" w:customStyle="1" w:styleId="af3">
    <w:name w:val="正文 + (符号) 宋体"/>
    <w:aliases w:val="小四,紧缩量  0.2 磅"/>
    <w:basedOn w:val="a"/>
    <w:rsid w:val="00C22CCE"/>
    <w:pPr>
      <w:autoSpaceDE w:val="0"/>
      <w:autoSpaceDN w:val="0"/>
      <w:adjustRightInd w:val="0"/>
      <w:ind w:rightChars="671" w:right="1409" w:firstLineChars="512" w:firstLine="1229"/>
      <w:jc w:val="distribute"/>
    </w:pPr>
    <w:rPr>
      <w:sz w:val="24"/>
    </w:rPr>
  </w:style>
  <w:style w:type="paragraph" w:styleId="af4">
    <w:name w:val="footnote text"/>
    <w:basedOn w:val="a"/>
    <w:semiHidden/>
    <w:rsid w:val="00547D9C"/>
    <w:pPr>
      <w:snapToGrid w:val="0"/>
      <w:jc w:val="left"/>
    </w:pPr>
    <w:rPr>
      <w:sz w:val="18"/>
      <w:szCs w:val="18"/>
    </w:rPr>
  </w:style>
  <w:style w:type="character" w:styleId="af5">
    <w:name w:val="footnote reference"/>
    <w:semiHidden/>
    <w:rsid w:val="00547D9C"/>
    <w:rPr>
      <w:vertAlign w:val="superscript"/>
    </w:rPr>
  </w:style>
  <w:style w:type="paragraph" w:styleId="af6">
    <w:name w:val="Normal (Web)"/>
    <w:basedOn w:val="a"/>
    <w:rsid w:val="005D45B3"/>
    <w:pPr>
      <w:widowControl/>
      <w:spacing w:before="100" w:beforeAutospacing="1" w:after="100" w:afterAutospacing="1"/>
      <w:jc w:val="left"/>
    </w:pPr>
    <w:rPr>
      <w:rFonts w:ascii="宋体" w:hAnsi="宋体"/>
      <w:kern w:val="0"/>
      <w:sz w:val="24"/>
    </w:rPr>
  </w:style>
  <w:style w:type="table" w:styleId="af7">
    <w:name w:val="Table Grid"/>
    <w:basedOn w:val="a2"/>
    <w:uiPriority w:val="99"/>
    <w:rsid w:val="002A5D3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3">
    <w:name w:val="Char"/>
    <w:basedOn w:val="a"/>
    <w:rsid w:val="00043ABF"/>
  </w:style>
  <w:style w:type="paragraph" w:customStyle="1" w:styleId="CharCharCharCharCharChar1CharCharChar">
    <w:name w:val="Char Char Char Char Char Char1 Char Char Char"/>
    <w:basedOn w:val="a"/>
    <w:rsid w:val="005166E9"/>
    <w:pPr>
      <w:autoSpaceDE w:val="0"/>
      <w:autoSpaceDN w:val="0"/>
      <w:adjustRightInd w:val="0"/>
      <w:jc w:val="left"/>
      <w:textAlignment w:val="baseline"/>
    </w:pPr>
    <w:rPr>
      <w:rFonts w:ascii="宋体"/>
      <w:kern w:val="0"/>
      <w:sz w:val="34"/>
      <w:szCs w:val="20"/>
    </w:rPr>
  </w:style>
  <w:style w:type="character" w:customStyle="1" w:styleId="Char">
    <w:name w:val="纯文本 Char"/>
    <w:link w:val="a5"/>
    <w:uiPriority w:val="99"/>
    <w:rsid w:val="00A96FD9"/>
    <w:rPr>
      <w:rFonts w:ascii="宋体" w:hAnsi="Courier New"/>
      <w:kern w:val="2"/>
      <w:sz w:val="21"/>
      <w:szCs w:val="21"/>
    </w:rPr>
  </w:style>
  <w:style w:type="character" w:customStyle="1" w:styleId="Char0">
    <w:name w:val="页眉 Char"/>
    <w:basedOn w:val="a1"/>
    <w:link w:val="a9"/>
    <w:uiPriority w:val="99"/>
    <w:rsid w:val="001D1356"/>
    <w:rPr>
      <w:kern w:val="2"/>
      <w:sz w:val="18"/>
      <w:szCs w:val="18"/>
    </w:rPr>
  </w:style>
  <w:style w:type="character" w:customStyle="1" w:styleId="1Char">
    <w:name w:val="标题 1 Char"/>
    <w:basedOn w:val="a1"/>
    <w:link w:val="1"/>
    <w:rsid w:val="00A7634D"/>
    <w:rPr>
      <w:b/>
      <w:bCs/>
      <w:kern w:val="44"/>
      <w:sz w:val="44"/>
      <w:szCs w:val="44"/>
    </w:rPr>
  </w:style>
  <w:style w:type="character" w:customStyle="1" w:styleId="Char1">
    <w:name w:val="日期 Char"/>
    <w:basedOn w:val="a1"/>
    <w:link w:val="ad"/>
    <w:rsid w:val="00C503D3"/>
    <w:rPr>
      <w:kern w:val="2"/>
      <w:sz w:val="24"/>
    </w:rPr>
  </w:style>
  <w:style w:type="character" w:styleId="af8">
    <w:name w:val="Strong"/>
    <w:basedOn w:val="a1"/>
    <w:uiPriority w:val="22"/>
    <w:qFormat/>
    <w:rsid w:val="009779FD"/>
    <w:rPr>
      <w:b/>
      <w:bCs/>
    </w:rPr>
  </w:style>
  <w:style w:type="character" w:customStyle="1" w:styleId="2Char">
    <w:name w:val="标题 2 Char"/>
    <w:basedOn w:val="a1"/>
    <w:link w:val="2"/>
    <w:rsid w:val="0090514E"/>
    <w:rPr>
      <w:rFonts w:ascii="Arial" w:hAnsi="Arial" w:cs="Arial"/>
      <w:b/>
      <w:bCs/>
      <w:kern w:val="2"/>
      <w:sz w:val="24"/>
      <w:szCs w:val="28"/>
    </w:rPr>
  </w:style>
  <w:style w:type="character" w:customStyle="1" w:styleId="2Char0">
    <w:name w:val="正文文本缩进 2 Char"/>
    <w:basedOn w:val="a1"/>
    <w:link w:val="20"/>
    <w:rsid w:val="002D7097"/>
    <w:rPr>
      <w:rFonts w:ascii="宋体" w:hAnsi="宋体"/>
      <w:color w:val="FF0000"/>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A5D31"/>
    <w:pPr>
      <w:widowControl w:val="0"/>
      <w:jc w:val="both"/>
    </w:pPr>
    <w:rPr>
      <w:kern w:val="2"/>
      <w:sz w:val="21"/>
      <w:szCs w:val="24"/>
    </w:rPr>
  </w:style>
  <w:style w:type="paragraph" w:styleId="1">
    <w:name w:val="heading 1"/>
    <w:basedOn w:val="a"/>
    <w:next w:val="a"/>
    <w:link w:val="1Char"/>
    <w:qFormat/>
    <w:rsid w:val="00A7634D"/>
    <w:pPr>
      <w:keepNext/>
      <w:keepLines/>
      <w:spacing w:before="340" w:after="330" w:line="578" w:lineRule="auto"/>
      <w:outlineLvl w:val="0"/>
    </w:pPr>
    <w:rPr>
      <w:b/>
      <w:bCs/>
      <w:kern w:val="44"/>
      <w:sz w:val="44"/>
      <w:szCs w:val="44"/>
    </w:rPr>
  </w:style>
  <w:style w:type="paragraph" w:styleId="2">
    <w:name w:val="heading 2"/>
    <w:basedOn w:val="a"/>
    <w:next w:val="a0"/>
    <w:qFormat/>
    <w:pPr>
      <w:keepNext/>
      <w:keepLines/>
      <w:spacing w:before="260" w:after="260" w:line="360" w:lineRule="auto"/>
      <w:outlineLvl w:val="1"/>
    </w:pPr>
    <w:rPr>
      <w:rFonts w:ascii="Arial" w:hAnsi="Arial" w:cs="Arial"/>
      <w:b/>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Chars="200" w:firstLine="420"/>
    </w:pPr>
  </w:style>
  <w:style w:type="paragraph" w:styleId="a4">
    <w:name w:val="Body Text Indent"/>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5">
    <w:name w:val="Plain Text"/>
    <w:basedOn w:val="a"/>
    <w:link w:val="Char"/>
    <w:rPr>
      <w:rFonts w:ascii="宋体" w:hAnsi="Courier New"/>
      <w:szCs w:val="21"/>
    </w:rPr>
  </w:style>
  <w:style w:type="paragraph" w:styleId="20">
    <w:name w:val="Body Text Indent 2"/>
    <w:basedOn w:val="a"/>
    <w:pPr>
      <w:spacing w:line="560" w:lineRule="exact"/>
      <w:ind w:firstLineChars="200" w:firstLine="480"/>
    </w:pPr>
    <w:rPr>
      <w:rFonts w:ascii="宋体" w:hAnsi="宋体"/>
      <w:color w:val="FF0000"/>
      <w:sz w:val="24"/>
    </w:rPr>
  </w:style>
  <w:style w:type="paragraph" w:styleId="a6">
    <w:name w:val="footer"/>
    <w:basedOn w:val="a"/>
    <w:pPr>
      <w:tabs>
        <w:tab w:val="center" w:pos="4153"/>
        <w:tab w:val="right" w:pos="8306"/>
      </w:tabs>
      <w:snapToGrid w:val="0"/>
      <w:jc w:val="left"/>
    </w:pPr>
    <w:rPr>
      <w:sz w:val="18"/>
      <w:szCs w:val="18"/>
    </w:rPr>
  </w:style>
  <w:style w:type="character" w:styleId="a7">
    <w:name w:val="page number"/>
    <w:basedOn w:val="a1"/>
  </w:style>
  <w:style w:type="character" w:styleId="a8">
    <w:name w:val="Hyperlink"/>
    <w:rPr>
      <w:color w:val="0000FF"/>
      <w:u w:val="single"/>
    </w:rPr>
  </w:style>
  <w:style w:type="paragraph" w:styleId="3">
    <w:name w:val="Body Text Indent 3"/>
    <w:basedOn w:val="a"/>
    <w:pPr>
      <w:spacing w:line="560" w:lineRule="exact"/>
      <w:ind w:firstLineChars="200" w:firstLine="420"/>
    </w:pPr>
    <w:rPr>
      <w:rFonts w:ascii="Arial" w:hAnsi="Arial" w:cs="Arial"/>
      <w:color w:val="FF0000"/>
    </w:rPr>
  </w:style>
  <w:style w:type="paragraph" w:styleId="a9">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styleId="aa">
    <w:name w:val="FollowedHyperlink"/>
    <w:rPr>
      <w:color w:val="800080"/>
      <w:u w:val="single"/>
    </w:rPr>
  </w:style>
  <w:style w:type="paragraph" w:styleId="ab">
    <w:name w:val="List"/>
    <w:basedOn w:val="ac"/>
    <w:pPr>
      <w:spacing w:after="220" w:line="220" w:lineRule="atLeast"/>
      <w:ind w:left="1440" w:hanging="360"/>
    </w:pPr>
    <w:rPr>
      <w:szCs w:val="20"/>
    </w:rPr>
  </w:style>
  <w:style w:type="paragraph" w:styleId="ac">
    <w:name w:val="Body Text"/>
    <w:basedOn w:val="a"/>
    <w:pPr>
      <w:spacing w:after="120"/>
    </w:pPr>
  </w:style>
  <w:style w:type="paragraph" w:styleId="ad">
    <w:name w:val="Date"/>
    <w:basedOn w:val="a"/>
    <w:next w:val="a"/>
    <w:link w:val="Char1"/>
    <w:rPr>
      <w:sz w:val="24"/>
      <w:szCs w:val="20"/>
    </w:rPr>
  </w:style>
  <w:style w:type="character" w:customStyle="1" w:styleId="c1">
    <w:name w:val="c1"/>
    <w:rPr>
      <w:color w:val="000000"/>
      <w:sz w:val="18"/>
      <w:szCs w:val="18"/>
    </w:rPr>
  </w:style>
  <w:style w:type="paragraph" w:styleId="10">
    <w:name w:val="index 1"/>
    <w:basedOn w:val="a"/>
    <w:next w:val="a"/>
    <w:autoRedefine/>
    <w:semiHidden/>
    <w:pPr>
      <w:jc w:val="right"/>
    </w:pPr>
    <w:rPr>
      <w:color w:val="008000"/>
    </w:rPr>
  </w:style>
  <w:style w:type="paragraph" w:customStyle="1" w:styleId="font5">
    <w:name w:val="font5"/>
    <w:basedOn w:val="a"/>
    <w:pPr>
      <w:widowControl/>
      <w:spacing w:before="100" w:beforeAutospacing="1" w:after="100" w:afterAutospacing="1"/>
      <w:jc w:val="left"/>
    </w:pPr>
    <w:rPr>
      <w:rFonts w:ascii="宋体" w:hAnsi="宋体" w:cs="Arial Unicode MS" w:hint="eastAsia"/>
      <w:kern w:val="0"/>
      <w:sz w:val="18"/>
      <w:szCs w:val="18"/>
    </w:rPr>
  </w:style>
  <w:style w:type="paragraph" w:customStyle="1" w:styleId="xl24">
    <w:name w:val="xl24"/>
    <w:basedOn w:val="a"/>
    <w:pPr>
      <w:widowControl/>
      <w:pBdr>
        <w:top w:val="double" w:sz="6" w:space="0" w:color="000000"/>
        <w:left w:val="single" w:sz="4" w:space="0" w:color="000000"/>
        <w:bottom w:val="single" w:sz="4" w:space="0" w:color="000000"/>
        <w:right w:val="double" w:sz="6" w:space="0" w:color="000000"/>
      </w:pBdr>
      <w:spacing w:before="100" w:beforeAutospacing="1" w:after="100" w:afterAutospacing="1"/>
      <w:jc w:val="center"/>
    </w:pPr>
    <w:rPr>
      <w:rFonts w:ascii="Arial Unicode MS" w:eastAsia="Arial Unicode MS" w:hAnsi="Arial Unicode MS" w:cs="Arial Unicode MS"/>
      <w:b/>
      <w:bCs/>
      <w:color w:val="0000FF"/>
      <w:kern w:val="0"/>
      <w:sz w:val="29"/>
      <w:szCs w:val="29"/>
    </w:rPr>
  </w:style>
  <w:style w:type="paragraph" w:customStyle="1" w:styleId="xl25">
    <w:name w:val="xl25"/>
    <w:basedOn w:val="a"/>
    <w:pPr>
      <w:widowControl/>
      <w:pBdr>
        <w:top w:val="single" w:sz="4" w:space="0" w:color="000000"/>
        <w:left w:val="double" w:sz="6" w:space="0" w:color="000000"/>
        <w:bottom w:val="single" w:sz="4" w:space="0" w:color="000000"/>
        <w:right w:val="single" w:sz="4" w:space="0" w:color="000000"/>
      </w:pBdr>
      <w:spacing w:before="100" w:beforeAutospacing="1" w:after="100" w:afterAutospacing="1"/>
      <w:jc w:val="left"/>
    </w:pPr>
    <w:rPr>
      <w:rFonts w:ascii="Arial Unicode MS" w:eastAsia="Arial Unicode MS" w:hAnsi="Arial Unicode MS" w:cs="Arial Unicode MS"/>
      <w:b/>
      <w:bCs/>
      <w:color w:val="000000"/>
      <w:kern w:val="0"/>
      <w:sz w:val="24"/>
    </w:rPr>
  </w:style>
  <w:style w:type="paragraph" w:customStyle="1" w:styleId="xl26">
    <w:name w:val="xl26"/>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eastAsia="Arial Unicode MS" w:hAnsi="Arial Unicode MS" w:cs="Arial Unicode MS"/>
      <w:b/>
      <w:bCs/>
      <w:color w:val="000000"/>
      <w:kern w:val="0"/>
      <w:sz w:val="24"/>
    </w:rPr>
  </w:style>
  <w:style w:type="paragraph" w:customStyle="1" w:styleId="xl27">
    <w:name w:val="xl27"/>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eastAsia="Arial Unicode MS" w:hAnsi="Arial Unicode MS" w:cs="Arial Unicode MS"/>
      <w:b/>
      <w:bCs/>
      <w:color w:val="000000"/>
      <w:kern w:val="0"/>
      <w:sz w:val="12"/>
      <w:szCs w:val="12"/>
    </w:rPr>
  </w:style>
  <w:style w:type="paragraph" w:customStyle="1" w:styleId="xl28">
    <w:name w:val="xl28"/>
    <w:basedOn w:val="a"/>
    <w:pPr>
      <w:widowControl/>
      <w:pBdr>
        <w:top w:val="single" w:sz="4" w:space="0" w:color="000000"/>
        <w:left w:val="single" w:sz="4" w:space="0" w:color="000000"/>
        <w:bottom w:val="single" w:sz="4" w:space="0" w:color="000000"/>
        <w:right w:val="double" w:sz="6" w:space="0" w:color="000000"/>
      </w:pBdr>
      <w:spacing w:before="100" w:beforeAutospacing="1" w:after="100" w:afterAutospacing="1"/>
      <w:jc w:val="right"/>
    </w:pPr>
    <w:rPr>
      <w:rFonts w:ascii="Arial Unicode MS" w:eastAsia="Arial Unicode MS" w:hAnsi="Arial Unicode MS" w:cs="Arial Unicode MS"/>
      <w:b/>
      <w:bCs/>
      <w:color w:val="000000"/>
      <w:kern w:val="0"/>
      <w:sz w:val="24"/>
    </w:rPr>
  </w:style>
  <w:style w:type="paragraph" w:customStyle="1" w:styleId="xl29">
    <w:name w:val="xl29"/>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eastAsia="Arial Unicode MS" w:hAnsi="Arial Unicode MS" w:cs="Arial Unicode MS"/>
      <w:b/>
      <w:bCs/>
      <w:color w:val="000000"/>
      <w:kern w:val="0"/>
      <w:sz w:val="24"/>
    </w:rPr>
  </w:style>
  <w:style w:type="paragraph" w:customStyle="1" w:styleId="xl30">
    <w:name w:val="xl30"/>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eastAsia="Arial Unicode MS" w:hAnsi="Arial Unicode MS" w:cs="Arial Unicode MS"/>
      <w:b/>
      <w:bCs/>
      <w:color w:val="000000"/>
      <w:kern w:val="0"/>
      <w:sz w:val="24"/>
    </w:rPr>
  </w:style>
  <w:style w:type="paragraph" w:customStyle="1" w:styleId="xl31">
    <w:name w:val="xl31"/>
    <w:basedOn w:val="a"/>
    <w:pPr>
      <w:widowControl/>
      <w:pBdr>
        <w:top w:val="single" w:sz="4" w:space="0" w:color="000000"/>
        <w:left w:val="double" w:sz="6" w:space="0" w:color="000000"/>
        <w:bottom w:val="single" w:sz="4" w:space="0" w:color="000000"/>
        <w:right w:val="single" w:sz="4" w:space="0" w:color="000000"/>
      </w:pBdr>
      <w:spacing w:before="100" w:beforeAutospacing="1" w:after="100" w:afterAutospacing="1"/>
      <w:jc w:val="center"/>
    </w:pPr>
    <w:rPr>
      <w:rFonts w:ascii="Arial Unicode MS" w:eastAsia="Arial Unicode MS" w:hAnsi="Arial Unicode MS" w:cs="Arial Unicode MS"/>
      <w:color w:val="000000"/>
      <w:kern w:val="0"/>
      <w:sz w:val="22"/>
      <w:szCs w:val="22"/>
    </w:rPr>
  </w:style>
  <w:style w:type="paragraph" w:customStyle="1" w:styleId="xl32">
    <w:name w:val="xl32"/>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Arial Unicode MS" w:eastAsia="Arial Unicode MS" w:hAnsi="Arial Unicode MS" w:cs="Arial Unicode MS"/>
      <w:color w:val="000000"/>
      <w:kern w:val="0"/>
      <w:sz w:val="22"/>
      <w:szCs w:val="22"/>
    </w:rPr>
  </w:style>
  <w:style w:type="paragraph" w:customStyle="1" w:styleId="xl33">
    <w:name w:val="xl33"/>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eastAsia="Arial Unicode MS" w:hAnsi="Arial Unicode MS" w:cs="Arial Unicode MS"/>
      <w:color w:val="000000"/>
      <w:kern w:val="0"/>
      <w:sz w:val="22"/>
      <w:szCs w:val="22"/>
    </w:rPr>
  </w:style>
  <w:style w:type="paragraph" w:customStyle="1" w:styleId="xl34">
    <w:name w:val="xl34"/>
    <w:basedOn w:val="a"/>
    <w:pPr>
      <w:widowControl/>
      <w:pBdr>
        <w:top w:val="single" w:sz="4" w:space="0" w:color="000000"/>
        <w:left w:val="single" w:sz="4" w:space="0" w:color="000000"/>
        <w:bottom w:val="single" w:sz="4" w:space="0" w:color="000000"/>
        <w:right w:val="double" w:sz="6" w:space="0" w:color="000000"/>
      </w:pBdr>
      <w:spacing w:before="100" w:beforeAutospacing="1" w:after="100" w:afterAutospacing="1"/>
      <w:jc w:val="center"/>
    </w:pPr>
    <w:rPr>
      <w:rFonts w:ascii="Arial Unicode MS" w:eastAsia="Arial Unicode MS" w:hAnsi="Arial Unicode MS" w:cs="Arial Unicode MS"/>
      <w:color w:val="000000"/>
      <w:kern w:val="0"/>
      <w:sz w:val="22"/>
      <w:szCs w:val="22"/>
    </w:rPr>
  </w:style>
  <w:style w:type="paragraph" w:customStyle="1" w:styleId="xl35">
    <w:name w:val="xl35"/>
    <w:basedOn w:val="a"/>
    <w:pPr>
      <w:widowControl/>
      <w:pBdr>
        <w:top w:val="single" w:sz="4" w:space="0" w:color="000000"/>
        <w:left w:val="double" w:sz="6" w:space="0" w:color="000000"/>
        <w:bottom w:val="single" w:sz="4" w:space="0" w:color="000000"/>
        <w:right w:val="single" w:sz="4" w:space="0" w:color="000000"/>
      </w:pBdr>
      <w:spacing w:before="100" w:beforeAutospacing="1" w:after="100" w:afterAutospacing="1"/>
      <w:jc w:val="center"/>
    </w:pPr>
    <w:rPr>
      <w:rFonts w:ascii="Arial Unicode MS" w:eastAsia="Arial Unicode MS" w:hAnsi="Arial Unicode MS" w:cs="Arial Unicode MS"/>
      <w:b/>
      <w:bCs/>
      <w:color w:val="000000"/>
      <w:kern w:val="0"/>
      <w:sz w:val="23"/>
      <w:szCs w:val="23"/>
    </w:rPr>
  </w:style>
  <w:style w:type="paragraph" w:customStyle="1" w:styleId="xl36">
    <w:name w:val="xl36"/>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Arial Unicode MS" w:eastAsia="Arial Unicode MS" w:hAnsi="Arial Unicode MS" w:cs="Arial Unicode MS"/>
      <w:b/>
      <w:bCs/>
      <w:color w:val="FF0000"/>
      <w:kern w:val="0"/>
      <w:sz w:val="23"/>
      <w:szCs w:val="23"/>
    </w:rPr>
  </w:style>
  <w:style w:type="paragraph" w:customStyle="1" w:styleId="xl37">
    <w:name w:val="xl37"/>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eastAsia="Arial Unicode MS" w:hAnsi="Arial Unicode MS" w:cs="Arial Unicode MS"/>
      <w:b/>
      <w:bCs/>
      <w:color w:val="FF0000"/>
      <w:kern w:val="0"/>
      <w:sz w:val="23"/>
      <w:szCs w:val="23"/>
    </w:rPr>
  </w:style>
  <w:style w:type="paragraph" w:customStyle="1" w:styleId="xl38">
    <w:name w:val="xl38"/>
    <w:basedOn w:val="a"/>
    <w:pPr>
      <w:widowControl/>
      <w:pBdr>
        <w:top w:val="single" w:sz="4" w:space="0" w:color="000000"/>
        <w:left w:val="single" w:sz="4" w:space="0" w:color="000000"/>
        <w:bottom w:val="single" w:sz="4" w:space="0" w:color="000000"/>
        <w:right w:val="double" w:sz="6" w:space="0" w:color="000000"/>
      </w:pBdr>
      <w:spacing w:before="100" w:beforeAutospacing="1" w:after="100" w:afterAutospacing="1"/>
      <w:jc w:val="center"/>
    </w:pPr>
    <w:rPr>
      <w:rFonts w:ascii="Arial Unicode MS" w:eastAsia="Arial Unicode MS" w:hAnsi="Arial Unicode MS" w:cs="Arial Unicode MS"/>
      <w:b/>
      <w:bCs/>
      <w:color w:val="FF0000"/>
      <w:kern w:val="0"/>
      <w:sz w:val="23"/>
      <w:szCs w:val="23"/>
    </w:rPr>
  </w:style>
  <w:style w:type="paragraph" w:styleId="ae">
    <w:name w:val="Balloon Text"/>
    <w:basedOn w:val="a"/>
    <w:semiHidden/>
    <w:rPr>
      <w:sz w:val="18"/>
      <w:szCs w:val="18"/>
    </w:rPr>
  </w:style>
  <w:style w:type="character" w:styleId="af">
    <w:name w:val="annotation reference"/>
    <w:semiHidden/>
    <w:rPr>
      <w:sz w:val="21"/>
      <w:szCs w:val="21"/>
    </w:rPr>
  </w:style>
  <w:style w:type="paragraph" w:styleId="af0">
    <w:name w:val="annotation text"/>
    <w:basedOn w:val="a"/>
    <w:semiHidden/>
    <w:pPr>
      <w:jc w:val="left"/>
    </w:pPr>
  </w:style>
  <w:style w:type="paragraph" w:styleId="af1">
    <w:name w:val="annotation subject"/>
    <w:basedOn w:val="af0"/>
    <w:next w:val="af0"/>
    <w:semiHidden/>
    <w:rPr>
      <w:b/>
      <w:bCs/>
    </w:rPr>
  </w:style>
  <w:style w:type="paragraph" w:customStyle="1" w:styleId="Char2">
    <w:name w:val="Char"/>
    <w:basedOn w:val="a"/>
  </w:style>
  <w:style w:type="paragraph" w:styleId="af2">
    <w:name w:val="Document Map"/>
    <w:basedOn w:val="a"/>
    <w:semiHidden/>
    <w:rsid w:val="000A549A"/>
    <w:pPr>
      <w:shd w:val="clear" w:color="auto" w:fill="000080"/>
    </w:pPr>
  </w:style>
  <w:style w:type="paragraph" w:customStyle="1" w:styleId="af3">
    <w:name w:val="正文 + (符号) 宋体"/>
    <w:aliases w:val="小四,紧缩量  0.2 磅"/>
    <w:basedOn w:val="a"/>
    <w:rsid w:val="00C22CCE"/>
    <w:pPr>
      <w:autoSpaceDE w:val="0"/>
      <w:autoSpaceDN w:val="0"/>
      <w:adjustRightInd w:val="0"/>
      <w:ind w:rightChars="671" w:right="1409" w:firstLineChars="512" w:firstLine="1229"/>
      <w:jc w:val="distribute"/>
    </w:pPr>
    <w:rPr>
      <w:sz w:val="24"/>
    </w:rPr>
  </w:style>
  <w:style w:type="paragraph" w:styleId="af4">
    <w:name w:val="footnote text"/>
    <w:basedOn w:val="a"/>
    <w:semiHidden/>
    <w:rsid w:val="00547D9C"/>
    <w:pPr>
      <w:snapToGrid w:val="0"/>
      <w:jc w:val="left"/>
    </w:pPr>
    <w:rPr>
      <w:sz w:val="18"/>
      <w:szCs w:val="18"/>
    </w:rPr>
  </w:style>
  <w:style w:type="character" w:styleId="af5">
    <w:name w:val="footnote reference"/>
    <w:semiHidden/>
    <w:rsid w:val="00547D9C"/>
    <w:rPr>
      <w:vertAlign w:val="superscript"/>
    </w:rPr>
  </w:style>
  <w:style w:type="paragraph" w:styleId="af6">
    <w:name w:val="Normal (Web)"/>
    <w:basedOn w:val="a"/>
    <w:rsid w:val="005D45B3"/>
    <w:pPr>
      <w:widowControl/>
      <w:spacing w:before="100" w:beforeAutospacing="1" w:after="100" w:afterAutospacing="1"/>
      <w:jc w:val="left"/>
    </w:pPr>
    <w:rPr>
      <w:rFonts w:ascii="宋体" w:hAnsi="宋体"/>
      <w:kern w:val="0"/>
      <w:sz w:val="24"/>
    </w:rPr>
  </w:style>
  <w:style w:type="table" w:styleId="af7">
    <w:name w:val="Table Grid"/>
    <w:basedOn w:val="a2"/>
    <w:uiPriority w:val="99"/>
    <w:rsid w:val="002A5D3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3">
    <w:name w:val="Char"/>
    <w:basedOn w:val="a"/>
    <w:rsid w:val="00043ABF"/>
  </w:style>
  <w:style w:type="paragraph" w:customStyle="1" w:styleId="CharCharCharCharCharChar1CharCharChar">
    <w:name w:val="Char Char Char Char Char Char1 Char Char Char"/>
    <w:basedOn w:val="a"/>
    <w:rsid w:val="005166E9"/>
    <w:pPr>
      <w:autoSpaceDE w:val="0"/>
      <w:autoSpaceDN w:val="0"/>
      <w:adjustRightInd w:val="0"/>
      <w:jc w:val="left"/>
      <w:textAlignment w:val="baseline"/>
    </w:pPr>
    <w:rPr>
      <w:rFonts w:ascii="宋体"/>
      <w:kern w:val="0"/>
      <w:sz w:val="34"/>
      <w:szCs w:val="20"/>
    </w:rPr>
  </w:style>
  <w:style w:type="character" w:customStyle="1" w:styleId="Char">
    <w:name w:val="纯文本 Char"/>
    <w:link w:val="a5"/>
    <w:uiPriority w:val="99"/>
    <w:rsid w:val="00A96FD9"/>
    <w:rPr>
      <w:rFonts w:ascii="宋体" w:hAnsi="Courier New"/>
      <w:kern w:val="2"/>
      <w:sz w:val="21"/>
      <w:szCs w:val="21"/>
    </w:rPr>
  </w:style>
  <w:style w:type="character" w:customStyle="1" w:styleId="Char0">
    <w:name w:val="页眉 Char"/>
    <w:basedOn w:val="a1"/>
    <w:link w:val="a9"/>
    <w:uiPriority w:val="99"/>
    <w:rsid w:val="001D1356"/>
    <w:rPr>
      <w:kern w:val="2"/>
      <w:sz w:val="18"/>
      <w:szCs w:val="18"/>
    </w:rPr>
  </w:style>
  <w:style w:type="character" w:customStyle="1" w:styleId="1Char">
    <w:name w:val="标题 1 Char"/>
    <w:basedOn w:val="a1"/>
    <w:link w:val="1"/>
    <w:rsid w:val="00A7634D"/>
    <w:rPr>
      <w:b/>
      <w:bCs/>
      <w:kern w:val="44"/>
      <w:sz w:val="44"/>
      <w:szCs w:val="44"/>
    </w:rPr>
  </w:style>
  <w:style w:type="character" w:customStyle="1" w:styleId="Char1">
    <w:name w:val="日期 Char"/>
    <w:basedOn w:val="a1"/>
    <w:link w:val="ad"/>
    <w:rsid w:val="00C503D3"/>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3085">
      <w:bodyDiv w:val="1"/>
      <w:marLeft w:val="0"/>
      <w:marRight w:val="0"/>
      <w:marTop w:val="0"/>
      <w:marBottom w:val="0"/>
      <w:divBdr>
        <w:top w:val="none" w:sz="0" w:space="0" w:color="auto"/>
        <w:left w:val="none" w:sz="0" w:space="0" w:color="auto"/>
        <w:bottom w:val="none" w:sz="0" w:space="0" w:color="auto"/>
        <w:right w:val="none" w:sz="0" w:space="0" w:color="auto"/>
      </w:divBdr>
    </w:div>
    <w:div w:id="165705383">
      <w:bodyDiv w:val="1"/>
      <w:marLeft w:val="0"/>
      <w:marRight w:val="0"/>
      <w:marTop w:val="0"/>
      <w:marBottom w:val="0"/>
      <w:divBdr>
        <w:top w:val="none" w:sz="0" w:space="0" w:color="auto"/>
        <w:left w:val="none" w:sz="0" w:space="0" w:color="auto"/>
        <w:bottom w:val="none" w:sz="0" w:space="0" w:color="auto"/>
        <w:right w:val="none" w:sz="0" w:space="0" w:color="auto"/>
      </w:divBdr>
    </w:div>
    <w:div w:id="248806163">
      <w:bodyDiv w:val="1"/>
      <w:marLeft w:val="0"/>
      <w:marRight w:val="0"/>
      <w:marTop w:val="0"/>
      <w:marBottom w:val="0"/>
      <w:divBdr>
        <w:top w:val="none" w:sz="0" w:space="0" w:color="auto"/>
        <w:left w:val="none" w:sz="0" w:space="0" w:color="auto"/>
        <w:bottom w:val="none" w:sz="0" w:space="0" w:color="auto"/>
        <w:right w:val="none" w:sz="0" w:space="0" w:color="auto"/>
      </w:divBdr>
    </w:div>
    <w:div w:id="269166985">
      <w:bodyDiv w:val="1"/>
      <w:marLeft w:val="0"/>
      <w:marRight w:val="0"/>
      <w:marTop w:val="0"/>
      <w:marBottom w:val="0"/>
      <w:divBdr>
        <w:top w:val="none" w:sz="0" w:space="0" w:color="auto"/>
        <w:left w:val="none" w:sz="0" w:space="0" w:color="auto"/>
        <w:bottom w:val="none" w:sz="0" w:space="0" w:color="auto"/>
        <w:right w:val="none" w:sz="0" w:space="0" w:color="auto"/>
      </w:divBdr>
    </w:div>
    <w:div w:id="666716347">
      <w:bodyDiv w:val="1"/>
      <w:marLeft w:val="0"/>
      <w:marRight w:val="0"/>
      <w:marTop w:val="0"/>
      <w:marBottom w:val="0"/>
      <w:divBdr>
        <w:top w:val="none" w:sz="0" w:space="0" w:color="auto"/>
        <w:left w:val="none" w:sz="0" w:space="0" w:color="auto"/>
        <w:bottom w:val="none" w:sz="0" w:space="0" w:color="auto"/>
        <w:right w:val="none" w:sz="0" w:space="0" w:color="auto"/>
      </w:divBdr>
    </w:div>
    <w:div w:id="691229210">
      <w:bodyDiv w:val="1"/>
      <w:marLeft w:val="0"/>
      <w:marRight w:val="0"/>
      <w:marTop w:val="0"/>
      <w:marBottom w:val="0"/>
      <w:divBdr>
        <w:top w:val="none" w:sz="0" w:space="0" w:color="auto"/>
        <w:left w:val="none" w:sz="0" w:space="0" w:color="auto"/>
        <w:bottom w:val="none" w:sz="0" w:space="0" w:color="auto"/>
        <w:right w:val="none" w:sz="0" w:space="0" w:color="auto"/>
      </w:divBdr>
    </w:div>
    <w:div w:id="825586713">
      <w:bodyDiv w:val="1"/>
      <w:marLeft w:val="0"/>
      <w:marRight w:val="0"/>
      <w:marTop w:val="0"/>
      <w:marBottom w:val="0"/>
      <w:divBdr>
        <w:top w:val="none" w:sz="0" w:space="0" w:color="auto"/>
        <w:left w:val="none" w:sz="0" w:space="0" w:color="auto"/>
        <w:bottom w:val="none" w:sz="0" w:space="0" w:color="auto"/>
        <w:right w:val="none" w:sz="0" w:space="0" w:color="auto"/>
      </w:divBdr>
    </w:div>
    <w:div w:id="922493439">
      <w:bodyDiv w:val="1"/>
      <w:marLeft w:val="0"/>
      <w:marRight w:val="0"/>
      <w:marTop w:val="0"/>
      <w:marBottom w:val="0"/>
      <w:divBdr>
        <w:top w:val="none" w:sz="0" w:space="0" w:color="auto"/>
        <w:left w:val="none" w:sz="0" w:space="0" w:color="auto"/>
        <w:bottom w:val="none" w:sz="0" w:space="0" w:color="auto"/>
        <w:right w:val="none" w:sz="0" w:space="0" w:color="auto"/>
      </w:divBdr>
    </w:div>
    <w:div w:id="1012952938">
      <w:bodyDiv w:val="1"/>
      <w:marLeft w:val="0"/>
      <w:marRight w:val="0"/>
      <w:marTop w:val="0"/>
      <w:marBottom w:val="0"/>
      <w:divBdr>
        <w:top w:val="none" w:sz="0" w:space="0" w:color="auto"/>
        <w:left w:val="none" w:sz="0" w:space="0" w:color="auto"/>
        <w:bottom w:val="none" w:sz="0" w:space="0" w:color="auto"/>
        <w:right w:val="none" w:sz="0" w:space="0" w:color="auto"/>
      </w:divBdr>
    </w:div>
    <w:div w:id="1047997268">
      <w:bodyDiv w:val="1"/>
      <w:marLeft w:val="0"/>
      <w:marRight w:val="0"/>
      <w:marTop w:val="0"/>
      <w:marBottom w:val="0"/>
      <w:divBdr>
        <w:top w:val="none" w:sz="0" w:space="0" w:color="auto"/>
        <w:left w:val="none" w:sz="0" w:space="0" w:color="auto"/>
        <w:bottom w:val="none" w:sz="0" w:space="0" w:color="auto"/>
        <w:right w:val="none" w:sz="0" w:space="0" w:color="auto"/>
      </w:divBdr>
    </w:div>
    <w:div w:id="1050878569">
      <w:bodyDiv w:val="1"/>
      <w:marLeft w:val="0"/>
      <w:marRight w:val="0"/>
      <w:marTop w:val="0"/>
      <w:marBottom w:val="0"/>
      <w:divBdr>
        <w:top w:val="none" w:sz="0" w:space="0" w:color="auto"/>
        <w:left w:val="none" w:sz="0" w:space="0" w:color="auto"/>
        <w:bottom w:val="none" w:sz="0" w:space="0" w:color="auto"/>
        <w:right w:val="none" w:sz="0" w:space="0" w:color="auto"/>
      </w:divBdr>
    </w:div>
    <w:div w:id="1373310577">
      <w:bodyDiv w:val="1"/>
      <w:marLeft w:val="0"/>
      <w:marRight w:val="0"/>
      <w:marTop w:val="0"/>
      <w:marBottom w:val="0"/>
      <w:divBdr>
        <w:top w:val="none" w:sz="0" w:space="0" w:color="auto"/>
        <w:left w:val="none" w:sz="0" w:space="0" w:color="auto"/>
        <w:bottom w:val="none" w:sz="0" w:space="0" w:color="auto"/>
        <w:right w:val="none" w:sz="0" w:space="0" w:color="auto"/>
      </w:divBdr>
    </w:div>
    <w:div w:id="1512455957">
      <w:bodyDiv w:val="1"/>
      <w:marLeft w:val="0"/>
      <w:marRight w:val="0"/>
      <w:marTop w:val="0"/>
      <w:marBottom w:val="0"/>
      <w:divBdr>
        <w:top w:val="none" w:sz="0" w:space="0" w:color="auto"/>
        <w:left w:val="none" w:sz="0" w:space="0" w:color="auto"/>
        <w:bottom w:val="none" w:sz="0" w:space="0" w:color="auto"/>
        <w:right w:val="none" w:sz="0" w:space="0" w:color="auto"/>
      </w:divBdr>
    </w:div>
    <w:div w:id="1633444076">
      <w:bodyDiv w:val="1"/>
      <w:marLeft w:val="0"/>
      <w:marRight w:val="0"/>
      <w:marTop w:val="0"/>
      <w:marBottom w:val="0"/>
      <w:divBdr>
        <w:top w:val="none" w:sz="0" w:space="0" w:color="auto"/>
        <w:left w:val="none" w:sz="0" w:space="0" w:color="auto"/>
        <w:bottom w:val="none" w:sz="0" w:space="0" w:color="auto"/>
        <w:right w:val="none" w:sz="0" w:space="0" w:color="auto"/>
      </w:divBdr>
      <w:divsChild>
        <w:div w:id="1453405627">
          <w:marLeft w:val="0"/>
          <w:marRight w:val="0"/>
          <w:marTop w:val="0"/>
          <w:marBottom w:val="0"/>
          <w:divBdr>
            <w:top w:val="none" w:sz="0" w:space="0" w:color="auto"/>
            <w:left w:val="none" w:sz="0" w:space="0" w:color="auto"/>
            <w:bottom w:val="none" w:sz="0" w:space="0" w:color="auto"/>
            <w:right w:val="none" w:sz="0" w:space="0" w:color="auto"/>
          </w:divBdr>
        </w:div>
      </w:divsChild>
    </w:div>
    <w:div w:id="183726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qdii.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AFC35-2090-4E24-A681-70CAB1C9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qdii.dot</Template>
  <TotalTime>329</TotalTime>
  <Pages>10</Pages>
  <Words>1104</Words>
  <Characters>6297</Characters>
  <Application>Microsoft Office Word</Application>
  <DocSecurity>0</DocSecurity>
  <Lines>52</Lines>
  <Paragraphs>14</Paragraphs>
  <ScaleCrop>false</ScaleCrop>
  <Company>TRT. Ltd. Co.</Company>
  <LinksUpToDate>false</LinksUpToDate>
  <CharactersWithSpaces>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bonnieliu</dc:creator>
  <cp:lastModifiedBy>刘春雷</cp:lastModifiedBy>
  <cp:revision>55</cp:revision>
  <cp:lastPrinted>2007-07-19T00:46:00Z</cp:lastPrinted>
  <dcterms:created xsi:type="dcterms:W3CDTF">2014-12-16T02:40:00Z</dcterms:created>
  <dcterms:modified xsi:type="dcterms:W3CDTF">2016-10-20T07:57:00Z</dcterms:modified>
</cp:coreProperties>
</file>