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alibri" w:hAnsi="Calibri" w:eastAsia="Calibri" w:cs="Calibri"/>
          <w:sz w:val="24"/>
          <w:szCs w:val="24"/>
        </w:rPr>
      </w:pPr>
      <w:r>
        <w:rPr>
          <w:rFonts w:eastAsia="Calibri" w:cs="Calibri" w:ascii="Calibri" w:hAnsi="Calibri"/>
          <w:b/>
          <w:sz w:val="48"/>
          <w:szCs w:val="48"/>
        </w:rPr>
        <w:t>L’objectif de la veille technologique</w:t>
      </w:r>
    </w:p>
    <w:p>
      <w:pPr>
        <w:pStyle w:val="Normal"/>
        <w:rPr/>
      </w:pPr>
      <w:r>
        <w:rPr/>
      </w:r>
    </w:p>
    <w:p>
      <w:pPr>
        <w:pStyle w:val="Normal"/>
        <w:spacing w:lineRule="auto" w:line="360"/>
        <w:rPr/>
      </w:pPr>
      <w:r>
        <w:rPr>
          <w:rFonts w:eastAsia="Calibri" w:cs="Calibri" w:ascii="Calibri" w:hAnsi="Calibri"/>
          <w:b/>
          <w:sz w:val="28"/>
          <w:szCs w:val="28"/>
        </w:rPr>
        <w:t xml:space="preserve">Tableau : données pour la fixation de l’objectif de veille technologique </w:t>
      </w:r>
    </w:p>
    <w:tbl>
      <w:tblPr>
        <w:tblStyle w:val="a"/>
        <w:tblW w:w="9029" w:type="dxa"/>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2550"/>
        <w:gridCol w:w="6478"/>
      </w:tblGrid>
      <w:tr>
        <w:trPr/>
        <w:tc>
          <w:tcPr>
            <w:tcW w:w="2550" w:type="dxa"/>
            <w:tcBorders>
              <w:top w:val="single" w:sz="12" w:space="0" w:color="000000"/>
              <w:left w:val="single" w:sz="12" w:space="0" w:color="000000"/>
              <w:bottom w:val="single" w:sz="12" w:space="0" w:color="000000"/>
              <w:right w:val="single" w:sz="12" w:space="0" w:color="000000"/>
            </w:tcBorders>
            <w:shd w:color="auto" w:fill="EFEFEF" w:val="clear"/>
          </w:tcPr>
          <w:p>
            <w:pPr>
              <w:pStyle w:val="Normal"/>
              <w:widowControl w:val="false"/>
              <w:pBdr/>
              <w:spacing w:lineRule="auto" w:line="240"/>
              <w:rPr>
                <w:rFonts w:ascii="Calibri" w:hAnsi="Calibri" w:eastAsia="Calibri" w:cs="Calibri"/>
                <w:b/>
                <w:b/>
              </w:rPr>
            </w:pPr>
            <w:r>
              <w:rPr>
                <w:rFonts w:eastAsia="Calibri" w:cs="Calibri" w:ascii="Calibri" w:hAnsi="Calibri"/>
                <w:b/>
              </w:rPr>
              <w:t>ELÉMENT DE PRÉPARATION</w:t>
            </w:r>
          </w:p>
        </w:tc>
        <w:tc>
          <w:tcPr>
            <w:tcW w:w="6478" w:type="dxa"/>
            <w:tcBorders>
              <w:top w:val="single" w:sz="12" w:space="0" w:color="000000"/>
              <w:left w:val="single" w:sz="12" w:space="0" w:color="000000"/>
              <w:bottom w:val="single" w:sz="12" w:space="0" w:color="000000"/>
              <w:right w:val="single" w:sz="12" w:space="0" w:color="000000"/>
            </w:tcBorders>
            <w:shd w:color="auto" w:fill="EFEFEF" w:val="clear"/>
          </w:tcPr>
          <w:p>
            <w:pPr>
              <w:pStyle w:val="Normal"/>
              <w:widowControl w:val="false"/>
              <w:pBdr/>
              <w:spacing w:lineRule="auto" w:line="240"/>
              <w:rPr>
                <w:rFonts w:ascii="Calibri" w:hAnsi="Calibri" w:eastAsia="Calibri" w:cs="Calibri"/>
                <w:b/>
                <w:b/>
              </w:rPr>
            </w:pPr>
            <w:r>
              <w:rPr>
                <w:rFonts w:eastAsia="Calibri" w:cs="Calibri" w:ascii="Calibri" w:hAnsi="Calibri"/>
                <w:b/>
              </w:rPr>
              <w:t>DONNÉE RELATIVE À LA PRÉPARATION DE LA VEILLE TECHNOLOGIQUE</w:t>
            </w:r>
          </w:p>
        </w:tc>
      </w:tr>
      <w:tr>
        <w:trPr/>
        <w:tc>
          <w:tcPr>
            <w:tcW w:w="25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val="false"/>
              <w:pBdr/>
              <w:spacing w:lineRule="auto" w:line="240"/>
              <w:rPr>
                <w:rFonts w:ascii="Calibri" w:hAnsi="Calibri" w:eastAsia="Calibri" w:cs="Calibri"/>
                <w:b/>
                <w:b/>
              </w:rPr>
            </w:pPr>
            <w:r>
              <w:rPr>
                <w:rFonts w:eastAsia="Calibri" w:cs="Calibri" w:ascii="Calibri" w:hAnsi="Calibri"/>
                <w:b/>
              </w:rPr>
              <w:t>Commanditaire de la veille technologique (au sein de l’entreprise)</w:t>
            </w:r>
          </w:p>
        </w:tc>
        <w:tc>
          <w:tcPr>
            <w:tcW w:w="6478"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val="false"/>
              <w:pBdr/>
              <w:spacing w:lineRule="auto" w:line="240"/>
              <w:rPr>
                <w:rFonts w:ascii="Calibri" w:hAnsi="Calibri" w:eastAsia="Calibri" w:cs="Calibri"/>
              </w:rPr>
            </w:pPr>
            <w:r>
              <w:rPr>
                <w:rFonts w:eastAsia="Calibri" w:cs="Calibri" w:ascii="Calibri" w:hAnsi="Calibri"/>
              </w:rPr>
              <w:t>Direction</w:t>
            </w:r>
          </w:p>
        </w:tc>
      </w:tr>
      <w:tr>
        <w:trPr/>
        <w:tc>
          <w:tcPr>
            <w:tcW w:w="25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val="false"/>
              <w:pBdr/>
              <w:spacing w:lineRule="auto" w:line="240"/>
              <w:rPr>
                <w:rFonts w:ascii="Calibri" w:hAnsi="Calibri" w:eastAsia="Calibri" w:cs="Calibri"/>
                <w:b/>
                <w:b/>
              </w:rPr>
            </w:pPr>
            <w:r>
              <w:rPr>
                <w:rFonts w:eastAsia="Calibri" w:cs="Calibri" w:ascii="Calibri" w:hAnsi="Calibri"/>
                <w:b/>
              </w:rPr>
              <w:t>Facteur critique 1</w:t>
            </w:r>
          </w:p>
          <w:p>
            <w:pPr>
              <w:pStyle w:val="Normal"/>
              <w:widowControl w:val="false"/>
              <w:pBdr/>
              <w:spacing w:lineRule="auto" w:line="240"/>
              <w:rPr>
                <w:rFonts w:ascii="Calibri" w:hAnsi="Calibri" w:eastAsia="Calibri" w:cs="Calibri"/>
                <w:b/>
                <w:b/>
              </w:rPr>
            </w:pPr>
            <w:r>
              <w:rPr>
                <w:rFonts w:eastAsia="Calibri" w:cs="Calibri" w:ascii="Calibri" w:hAnsi="Calibri"/>
                <w:b/>
              </w:rPr>
            </w:r>
          </w:p>
        </w:tc>
        <w:tc>
          <w:tcPr>
            <w:tcW w:w="6478"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val="false"/>
              <w:pBdr/>
              <w:spacing w:lineRule="auto" w:line="240"/>
              <w:rPr>
                <w:rFonts w:ascii="Calibri" w:hAnsi="Calibri" w:eastAsia="Calibri" w:cs="Calibri" w:asciiTheme="majorHAnsi" w:cstheme="majorHAnsi" w:hAnsiTheme="majorHAnsi"/>
              </w:rPr>
            </w:pPr>
            <w:r>
              <w:rPr>
                <w:rFonts w:eastAsia="Calibri" w:cs="Calibri" w:ascii="Calibri" w:hAnsi="Calibri"/>
              </w:rPr>
              <w:t>L’é</w:t>
            </w:r>
            <w:r>
              <w:rPr>
                <w:rFonts w:eastAsia="Calibri" w:cs="Calibri" w:ascii="Calibri" w:hAnsi="Calibri" w:asciiTheme="majorHAnsi" w:cstheme="majorHAnsi" w:hAnsiTheme="majorHAnsi"/>
              </w:rPr>
              <w:t>volution de la réglementation sur les données perso</w:t>
            </w:r>
          </w:p>
          <w:p>
            <w:pPr>
              <w:pStyle w:val="Normal"/>
              <w:widowControl w:val="false"/>
              <w:pBdr/>
              <w:spacing w:lineRule="auto" w:line="240"/>
              <w:rPr>
                <w:rFonts w:ascii="Calibri" w:hAnsi="Calibri" w:eastAsia="Calibri" w:cs="Calibri"/>
              </w:rPr>
            </w:pPr>
            <w:r>
              <w:rPr>
                <w:rStyle w:val="Strong"/>
                <w:rFonts w:cs="Calibri" w:ascii="Calibri" w:hAnsi="Calibri" w:asciiTheme="majorHAnsi" w:cstheme="majorHAnsi" w:hAnsiTheme="majorHAnsi"/>
                <w:b w:val="false"/>
                <w:bCs w:val="false"/>
              </w:rPr>
              <w:t>Veille réglementaire et juridique (RGPD &amp; souveraineté numérique)</w:t>
            </w:r>
          </w:p>
        </w:tc>
      </w:tr>
      <w:tr>
        <w:trPr/>
        <w:tc>
          <w:tcPr>
            <w:tcW w:w="25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val="false"/>
              <w:spacing w:lineRule="auto" w:line="240"/>
              <w:rPr>
                <w:rFonts w:ascii="Calibri" w:hAnsi="Calibri" w:eastAsia="Calibri" w:cs="Calibri"/>
                <w:b/>
                <w:b/>
              </w:rPr>
            </w:pPr>
            <w:r>
              <w:rPr>
                <w:rFonts w:eastAsia="Calibri" w:cs="Calibri" w:ascii="Calibri" w:hAnsi="Calibri"/>
                <w:b/>
              </w:rPr>
              <w:t>Facteur critique 2</w:t>
            </w:r>
          </w:p>
          <w:p>
            <w:pPr>
              <w:pStyle w:val="Normal"/>
              <w:widowControl w:val="false"/>
              <w:spacing w:lineRule="auto" w:line="240"/>
              <w:rPr>
                <w:rFonts w:ascii="Calibri" w:hAnsi="Calibri" w:eastAsia="Calibri" w:cs="Calibri"/>
                <w:b/>
                <w:b/>
              </w:rPr>
            </w:pPr>
            <w:r>
              <w:rPr>
                <w:rFonts w:eastAsia="Calibri" w:cs="Calibri" w:ascii="Calibri" w:hAnsi="Calibri"/>
                <w:b/>
              </w:rPr>
            </w:r>
          </w:p>
        </w:tc>
        <w:tc>
          <w:tcPr>
            <w:tcW w:w="6478"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val="false"/>
              <w:pBdr/>
              <w:spacing w:lineRule="auto" w:line="240"/>
              <w:rPr>
                <w:rFonts w:ascii="Calibri" w:hAnsi="Calibri" w:eastAsia="Calibri" w:cs="Calibri"/>
              </w:rPr>
            </w:pPr>
            <w:r>
              <w:rPr>
                <w:rFonts w:eastAsia="Calibri" w:cs="Calibri" w:ascii="Calibri" w:hAnsi="Calibri"/>
              </w:rPr>
              <w:t>Surveiller l’évolution de la culture sportive</w:t>
            </w:r>
          </w:p>
        </w:tc>
      </w:tr>
      <w:tr>
        <w:trPr/>
        <w:tc>
          <w:tcPr>
            <w:tcW w:w="25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val="false"/>
              <w:spacing w:lineRule="auto" w:line="240"/>
              <w:rPr>
                <w:rFonts w:ascii="Calibri" w:hAnsi="Calibri" w:eastAsia="Calibri" w:cs="Calibri"/>
                <w:b/>
                <w:b/>
              </w:rPr>
            </w:pPr>
            <w:r>
              <w:rPr>
                <w:rFonts w:eastAsia="Calibri" w:cs="Calibri" w:ascii="Calibri" w:hAnsi="Calibri"/>
                <w:b/>
              </w:rPr>
              <w:t>Facteur critique 3</w:t>
            </w:r>
          </w:p>
          <w:p>
            <w:pPr>
              <w:pStyle w:val="Normal"/>
              <w:widowControl w:val="false"/>
              <w:spacing w:lineRule="auto" w:line="240"/>
              <w:rPr>
                <w:rFonts w:ascii="Calibri" w:hAnsi="Calibri" w:eastAsia="Calibri" w:cs="Calibri"/>
                <w:b/>
                <w:b/>
              </w:rPr>
            </w:pPr>
            <w:r>
              <w:rPr>
                <w:rFonts w:eastAsia="Calibri" w:cs="Calibri" w:ascii="Calibri" w:hAnsi="Calibri"/>
                <w:b/>
              </w:rPr>
            </w:r>
          </w:p>
        </w:tc>
        <w:tc>
          <w:tcPr>
            <w:tcW w:w="6478" w:type="dxa"/>
            <w:tcBorders>
              <w:top w:val="single" w:sz="12" w:space="0" w:color="000000"/>
              <w:left w:val="single" w:sz="12" w:space="0" w:color="000000"/>
              <w:bottom w:val="single" w:sz="12" w:space="0" w:color="000000"/>
              <w:right w:val="single" w:sz="12" w:space="0" w:color="000000"/>
            </w:tcBorders>
            <w:shd w:color="auto" w:fill="auto" w:val="clear"/>
          </w:tcPr>
          <w:p>
            <w:pPr>
              <w:pStyle w:val="Titre3"/>
              <w:widowControl w:val="false"/>
              <w:spacing w:before="320" w:after="80"/>
              <w:rPr>
                <w:rFonts w:ascii="Calibri" w:hAnsi="Calibri" w:cs="Calibri" w:asciiTheme="majorHAnsi" w:cstheme="majorHAnsi" w:hAnsiTheme="majorHAnsi"/>
                <w:b/>
                <w:b/>
                <w:bCs/>
                <w:sz w:val="22"/>
                <w:szCs w:val="22"/>
              </w:rPr>
            </w:pPr>
            <w:r>
              <w:rPr>
                <w:rStyle w:val="Strong"/>
                <w:rFonts w:cs="Calibri" w:ascii="Calibri" w:hAnsi="Calibri" w:asciiTheme="majorHAnsi" w:cstheme="majorHAnsi" w:hAnsiTheme="majorHAnsi"/>
                <w:b w:val="false"/>
                <w:bCs w:val="false"/>
                <w:sz w:val="22"/>
                <w:szCs w:val="22"/>
              </w:rPr>
              <w:t>Veille technologique et UX/UI</w:t>
            </w:r>
          </w:p>
          <w:p>
            <w:pPr>
              <w:pStyle w:val="NormalWeb"/>
              <w:widowControl w:val="false"/>
              <w:spacing w:before="280" w:after="280"/>
              <w:rPr>
                <w:rFonts w:ascii="Calibri" w:hAnsi="Calibri" w:cs="Calibri" w:asciiTheme="majorHAnsi" w:cstheme="majorHAnsi" w:hAnsiTheme="majorHAnsi"/>
                <w:b/>
                <w:b/>
                <w:bCs/>
                <w:sz w:val="22"/>
                <w:szCs w:val="22"/>
              </w:rPr>
            </w:pPr>
            <w:r>
              <w:rPr>
                <w:rStyle w:val="Strong"/>
                <w:rFonts w:cs="Calibri" w:ascii="Calibri" w:hAnsi="Calibri" w:asciiTheme="majorHAnsi" w:cstheme="majorHAnsi" w:hAnsiTheme="majorHAnsi"/>
                <w:b w:val="false"/>
                <w:bCs w:val="false"/>
                <w:sz w:val="22"/>
                <w:szCs w:val="22"/>
              </w:rPr>
              <w:t>Objectif :</w:t>
            </w:r>
            <w:r>
              <w:rPr>
                <w:rFonts w:cs="Calibri" w:ascii="Calibri" w:hAnsi="Calibri" w:asciiTheme="majorHAnsi" w:cstheme="majorHAnsi" w:hAnsiTheme="majorHAnsi"/>
                <w:b/>
                <w:bCs/>
                <w:sz w:val="22"/>
                <w:szCs w:val="22"/>
              </w:rPr>
              <w:t xml:space="preserve"> </w:t>
            </w:r>
            <w:r>
              <w:rPr>
                <w:rFonts w:cs="Calibri" w:ascii="Calibri" w:hAnsi="Calibri" w:asciiTheme="majorHAnsi" w:cstheme="majorHAnsi" w:hAnsiTheme="majorHAnsi"/>
                <w:sz w:val="22"/>
                <w:szCs w:val="22"/>
              </w:rPr>
              <w:t xml:space="preserve">Identifier les </w:t>
            </w:r>
            <w:r>
              <w:rPr>
                <w:rStyle w:val="Strong"/>
                <w:rFonts w:cs="Calibri" w:ascii="Calibri" w:hAnsi="Calibri" w:asciiTheme="majorHAnsi" w:cstheme="majorHAnsi" w:hAnsiTheme="majorHAnsi"/>
                <w:b w:val="false"/>
                <w:bCs w:val="false"/>
                <w:sz w:val="22"/>
                <w:szCs w:val="22"/>
              </w:rPr>
              <w:t>tendances technologiques</w:t>
            </w:r>
            <w:r>
              <w:rPr>
                <w:rFonts w:cs="Calibri" w:ascii="Calibri" w:hAnsi="Calibri" w:asciiTheme="majorHAnsi" w:cstheme="majorHAnsi" w:hAnsiTheme="majorHAnsi"/>
                <w:sz w:val="22"/>
                <w:szCs w:val="22"/>
              </w:rPr>
              <w:t xml:space="preserve"> et les attentes des utilisateurs pour garder un produit attractif et compétitif.</w:t>
            </w:r>
          </w:p>
          <w:p>
            <w:pPr>
              <w:pStyle w:val="Normal"/>
              <w:widowControl w:val="false"/>
              <w:pBdr/>
              <w:spacing w:lineRule="auto" w:line="240"/>
              <w:rPr>
                <w:rFonts w:ascii="Calibri" w:hAnsi="Calibri" w:eastAsia="Calibri" w:cs="Calibri"/>
              </w:rPr>
            </w:pPr>
            <w:r>
              <w:rPr>
                <w:rFonts w:eastAsia="Calibri" w:cs="Calibri" w:ascii="Calibri" w:hAnsi="Calibri"/>
              </w:rPr>
            </w:r>
          </w:p>
        </w:tc>
      </w:tr>
      <w:tr>
        <w:trPr/>
        <w:tc>
          <w:tcPr>
            <w:tcW w:w="25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val="false"/>
              <w:pBdr/>
              <w:spacing w:lineRule="auto" w:line="240"/>
              <w:rPr>
                <w:rFonts w:ascii="Calibri" w:hAnsi="Calibri" w:eastAsia="Calibri" w:cs="Calibri"/>
                <w:b/>
                <w:b/>
              </w:rPr>
            </w:pPr>
            <w:r>
              <w:rPr>
                <w:rFonts w:eastAsia="Calibri" w:cs="Calibri" w:ascii="Calibri" w:hAnsi="Calibri"/>
                <w:b/>
              </w:rPr>
              <w:t>Facteur critique sélectionné</w:t>
            </w:r>
          </w:p>
          <w:p>
            <w:pPr>
              <w:pStyle w:val="Normal"/>
              <w:widowControl w:val="false"/>
              <w:pBdr/>
              <w:spacing w:lineRule="auto" w:line="240"/>
              <w:rPr>
                <w:rFonts w:ascii="Calibri" w:hAnsi="Calibri" w:eastAsia="Calibri" w:cs="Calibri"/>
                <w:b/>
                <w:b/>
              </w:rPr>
            </w:pPr>
            <w:r>
              <w:rPr>
                <w:rFonts w:eastAsia="Calibri" w:cs="Calibri" w:ascii="Calibri" w:hAnsi="Calibri"/>
                <w:b/>
              </w:rPr>
            </w:r>
          </w:p>
        </w:tc>
        <w:tc>
          <w:tcPr>
            <w:tcW w:w="6478"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val="false"/>
              <w:pBdr/>
              <w:spacing w:lineRule="auto" w:line="240"/>
              <w:rPr>
                <w:rFonts w:ascii="Calibri" w:hAnsi="Calibri" w:eastAsia="Calibri" w:cs="Calibri"/>
              </w:rPr>
            </w:pPr>
            <w:r>
              <w:rPr>
                <w:rFonts w:eastAsia="Calibri" w:cs="Calibri" w:ascii="Calibri" w:hAnsi="Calibri"/>
              </w:rPr>
              <w:t>Facteur 1</w:t>
            </w:r>
          </w:p>
        </w:tc>
      </w:tr>
      <w:tr>
        <w:trPr/>
        <w:tc>
          <w:tcPr>
            <w:tcW w:w="25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val="false"/>
              <w:pBdr/>
              <w:spacing w:lineRule="auto" w:line="240"/>
              <w:rPr>
                <w:rFonts w:ascii="Calibri" w:hAnsi="Calibri" w:eastAsia="Calibri" w:cs="Calibri"/>
                <w:b/>
                <w:b/>
              </w:rPr>
            </w:pPr>
            <w:r>
              <w:rPr>
                <w:rFonts w:eastAsia="Calibri" w:cs="Calibri" w:ascii="Calibri" w:hAnsi="Calibri"/>
                <w:b/>
              </w:rPr>
              <w:t>Modalité liée au choix du facteur critique sélectionné</w:t>
            </w:r>
          </w:p>
        </w:tc>
        <w:tc>
          <w:tcPr>
            <w:tcW w:w="6478"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val="false"/>
              <w:pBdr/>
              <w:spacing w:lineRule="auto" w:line="240"/>
              <w:rPr>
                <w:rFonts w:ascii="Calibri" w:hAnsi="Calibri" w:eastAsia="Calibri" w:cs="Calibri"/>
              </w:rPr>
            </w:pPr>
            <w:r>
              <w:rPr>
                <w:rFonts w:eastAsia="Calibri" w:cs="Calibri" w:ascii="Calibri" w:hAnsi="Calibri"/>
              </w:rPr>
              <w:t>Consensus</w:t>
            </w:r>
          </w:p>
        </w:tc>
      </w:tr>
      <w:tr>
        <w:trPr/>
        <w:tc>
          <w:tcPr>
            <w:tcW w:w="25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val="false"/>
              <w:pBdr/>
              <w:spacing w:lineRule="auto" w:line="240"/>
              <w:rPr>
                <w:rFonts w:ascii="Calibri" w:hAnsi="Calibri" w:eastAsia="Calibri" w:cs="Calibri"/>
                <w:b/>
                <w:b/>
              </w:rPr>
            </w:pPr>
            <w:r>
              <w:rPr>
                <w:rFonts w:eastAsia="Calibri" w:cs="Calibri" w:ascii="Calibri" w:hAnsi="Calibri"/>
                <w:b/>
              </w:rPr>
              <w:t>Objectif de la veille en fonction du facteur critique sélectionné</w:t>
            </w:r>
          </w:p>
        </w:tc>
        <w:tc>
          <w:tcPr>
            <w:tcW w:w="6478"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val="false"/>
              <w:pBdr/>
              <w:spacing w:lineRule="auto" w:line="240"/>
              <w:rPr>
                <w:rFonts w:ascii="Calibri" w:hAnsi="Calibri" w:eastAsia="Calibri" w:cs="Calibri" w:asciiTheme="majorHAnsi" w:cstheme="majorHAnsi" w:hAnsiTheme="majorHAnsi"/>
              </w:rPr>
            </w:pPr>
            <w:r>
              <w:rPr>
                <w:rFonts w:cs="Calibri" w:ascii="Calibri" w:hAnsi="Calibri" w:asciiTheme="majorHAnsi" w:cstheme="majorHAnsi" w:hAnsiTheme="majorHAnsi"/>
              </w:rPr>
              <w:t>D'ici le 31/03/2026, identifier les évolutions réglementaires européennes et nationales en matière de protection des données personnelles (notamment le RGPD) et mettre en place une veille technologique mensuelle afin d’anticiper les facteurs susceptibles d’influencer leur modification.</w:t>
            </w:r>
          </w:p>
        </w:tc>
      </w:tr>
      <w:tr>
        <w:trPr/>
        <w:tc>
          <w:tcPr>
            <w:tcW w:w="25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val="false"/>
              <w:pBdr/>
              <w:spacing w:lineRule="auto" w:line="240"/>
              <w:rPr>
                <w:rFonts w:ascii="Calibri" w:hAnsi="Calibri" w:eastAsia="Calibri" w:cs="Calibri"/>
                <w:b/>
                <w:b/>
              </w:rPr>
            </w:pPr>
            <w:r>
              <w:rPr>
                <w:rFonts w:eastAsia="Calibri" w:cs="Calibri" w:ascii="Calibri" w:hAnsi="Calibri"/>
                <w:b/>
              </w:rPr>
              <w:t>Thème de la veille</w:t>
            </w:r>
          </w:p>
          <w:p>
            <w:pPr>
              <w:pStyle w:val="Normal"/>
              <w:widowControl w:val="false"/>
              <w:pBdr/>
              <w:spacing w:lineRule="auto" w:line="240"/>
              <w:rPr>
                <w:rFonts w:ascii="Calibri" w:hAnsi="Calibri" w:eastAsia="Calibri" w:cs="Calibri"/>
                <w:b/>
                <w:b/>
              </w:rPr>
            </w:pPr>
            <w:r>
              <w:rPr>
                <w:rFonts w:eastAsia="Calibri" w:cs="Calibri" w:ascii="Calibri" w:hAnsi="Calibri"/>
                <w:b/>
              </w:rPr>
            </w:r>
          </w:p>
        </w:tc>
        <w:tc>
          <w:tcPr>
            <w:tcW w:w="6478"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val="false"/>
              <w:pBdr/>
              <w:spacing w:lineRule="auto" w:line="240"/>
              <w:rPr>
                <w:rFonts w:ascii="Calibri" w:hAnsi="Calibri" w:eastAsia="Calibri" w:cs="Calibri"/>
              </w:rPr>
            </w:pPr>
            <w:r>
              <w:rPr>
                <w:rStyle w:val="Accentuationforte"/>
                <w:rFonts w:eastAsia="Calibri" w:cs="Calibri" w:ascii="Calibri" w:hAnsi="Calibri"/>
              </w:rPr>
              <w:t>Évolutions législatives et réglementaires</w:t>
            </w:r>
          </w:p>
        </w:tc>
      </w:tr>
      <w:tr>
        <w:trPr/>
        <w:tc>
          <w:tcPr>
            <w:tcW w:w="25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val="false"/>
              <w:pBdr/>
              <w:spacing w:lineRule="auto" w:line="240"/>
              <w:rPr>
                <w:rFonts w:ascii="Calibri" w:hAnsi="Calibri" w:eastAsia="Calibri" w:cs="Calibri"/>
                <w:b/>
                <w:b/>
              </w:rPr>
            </w:pPr>
            <w:r>
              <w:rPr>
                <w:rFonts w:eastAsia="Calibri" w:cs="Calibri" w:ascii="Calibri" w:hAnsi="Calibri"/>
                <w:b/>
              </w:rPr>
              <w:t>Données nécessaires</w:t>
            </w:r>
          </w:p>
          <w:p>
            <w:pPr>
              <w:pStyle w:val="Normal"/>
              <w:widowControl w:val="false"/>
              <w:pBdr/>
              <w:spacing w:lineRule="auto" w:line="240"/>
              <w:rPr>
                <w:rFonts w:ascii="Calibri" w:hAnsi="Calibri" w:eastAsia="Calibri" w:cs="Calibri"/>
                <w:b/>
                <w:b/>
              </w:rPr>
            </w:pPr>
            <w:r>
              <w:rPr>
                <w:rFonts w:eastAsia="Calibri" w:cs="Calibri" w:ascii="Calibri" w:hAnsi="Calibri"/>
                <w:b/>
              </w:rPr>
            </w:r>
          </w:p>
        </w:tc>
        <w:tc>
          <w:tcPr>
            <w:tcW w:w="6478"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val="false"/>
              <w:pBdr/>
              <w:spacing w:lineRule="auto" w:line="240"/>
              <w:rPr>
                <w:rFonts w:ascii="Calibri" w:hAnsi="Calibri" w:eastAsia="Calibri" w:cs="Calibri"/>
              </w:rPr>
            </w:pPr>
            <w:r>
              <w:rPr>
                <w:rFonts w:eastAsia="Calibri" w:cs="Calibri" w:ascii="Calibri" w:hAnsi="Calibri"/>
              </w:rPr>
            </w:r>
          </w:p>
        </w:tc>
      </w:tr>
      <w:tr>
        <w:trPr/>
        <w:tc>
          <w:tcPr>
            <w:tcW w:w="25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val="false"/>
              <w:pBdr/>
              <w:spacing w:lineRule="auto" w:line="240"/>
              <w:rPr>
                <w:rFonts w:ascii="Calibri" w:hAnsi="Calibri" w:eastAsia="Calibri" w:cs="Calibri"/>
                <w:b/>
                <w:b/>
              </w:rPr>
            </w:pPr>
            <w:r>
              <w:rPr>
                <w:rFonts w:eastAsia="Calibri" w:cs="Calibri" w:ascii="Calibri" w:hAnsi="Calibri"/>
                <w:b/>
              </w:rPr>
              <w:t>Source(s) des données</w:t>
            </w:r>
          </w:p>
          <w:p>
            <w:pPr>
              <w:pStyle w:val="Normal"/>
              <w:widowControl w:val="false"/>
              <w:pBdr/>
              <w:spacing w:lineRule="auto" w:line="240"/>
              <w:rPr>
                <w:rFonts w:ascii="Calibri" w:hAnsi="Calibri" w:eastAsia="Calibri" w:cs="Calibri"/>
                <w:b/>
                <w:b/>
              </w:rPr>
            </w:pPr>
            <w:r>
              <w:rPr>
                <w:rFonts w:eastAsia="Calibri" w:cs="Calibri" w:ascii="Calibri" w:hAnsi="Calibri"/>
                <w:b/>
              </w:rPr>
            </w:r>
          </w:p>
        </w:tc>
        <w:tc>
          <w:tcPr>
            <w:tcW w:w="6478"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val="false"/>
              <w:pBdr/>
              <w:spacing w:lineRule="auto" w:line="240"/>
              <w:rPr>
                <w:rFonts w:ascii="Calibri" w:hAnsi="Calibri" w:eastAsia="Calibri" w:cs="Calibri"/>
              </w:rPr>
            </w:pPr>
            <w:r>
              <w:rPr>
                <w:rFonts w:eastAsia="Calibri" w:cs="Calibri" w:ascii="Calibri" w:hAnsi="Calibri"/>
              </w:rPr>
            </w:r>
          </w:p>
        </w:tc>
      </w:tr>
    </w:tbl>
    <w:p>
      <w:pPr>
        <w:pStyle w:val="Normal"/>
        <w:rPr/>
      </w:pPr>
      <w:r>
        <w:rPr/>
      </w:r>
    </w:p>
    <w:p>
      <w:pPr>
        <w:pStyle w:val="Normal"/>
        <w:rPr/>
      </w:pPr>
      <w:r>
        <w:rPr/>
      </w:r>
    </w:p>
    <w:p>
      <w:pPr>
        <w:pStyle w:val="Corpsdetexte"/>
        <w:rPr/>
      </w:pPr>
      <w:r>
        <w:rPr/>
      </w:r>
    </w:p>
    <w:p>
      <w:pPr>
        <w:pStyle w:val="Corpsdetexte"/>
        <w:numPr>
          <w:ilvl w:val="0"/>
          <w:numId w:val="1"/>
        </w:numPr>
        <w:tabs>
          <w:tab w:val="clear" w:pos="720"/>
          <w:tab w:val="left" w:pos="0" w:leader="none"/>
        </w:tabs>
        <w:ind w:left="720" w:hanging="283"/>
        <w:rPr/>
      </w:pPr>
      <w:r>
        <w:rPr>
          <w:rStyle w:val="Accentuationforte"/>
        </w:rPr>
        <w:t>Spécifique :</w:t>
      </w:r>
      <w:r>
        <w:rPr/>
        <w:t xml:space="preserve"> suivre et anticiper les évolutions réglementaires européennes et nationales sur la protection des données personnelles (notamment RGPD) et établir une veille technologique proactive.</w:t>
      </w:r>
    </w:p>
    <w:p>
      <w:pPr>
        <w:pStyle w:val="Corpsdetexte"/>
        <w:numPr>
          <w:ilvl w:val="0"/>
          <w:numId w:val="2"/>
        </w:numPr>
        <w:tabs>
          <w:tab w:val="clear" w:pos="720"/>
          <w:tab w:val="left" w:pos="0" w:leader="none"/>
        </w:tabs>
        <w:ind w:left="720" w:hanging="283"/>
        <w:rPr/>
      </w:pPr>
      <w:r>
        <w:rPr>
          <w:rStyle w:val="Accentuationforte"/>
        </w:rPr>
        <w:t>Mesurable :</w:t>
      </w:r>
      <w:r>
        <w:rPr/>
        <w:t xml:space="preserve"> produire chaque mois un rapport de veille avec analyse des modifications légales et des facteurs susceptibles d’impacter la conformité.</w:t>
      </w:r>
    </w:p>
    <w:p>
      <w:pPr>
        <w:pStyle w:val="Corpsdetexte"/>
        <w:numPr>
          <w:ilvl w:val="0"/>
          <w:numId w:val="3"/>
        </w:numPr>
        <w:tabs>
          <w:tab w:val="clear" w:pos="720"/>
          <w:tab w:val="left" w:pos="0" w:leader="none"/>
        </w:tabs>
        <w:ind w:left="720" w:hanging="283"/>
        <w:rPr/>
      </w:pPr>
      <w:r>
        <w:rPr>
          <w:rStyle w:val="Accentuationforte"/>
        </w:rPr>
        <w:t>Atteignable :</w:t>
      </w:r>
      <w:r>
        <w:rPr/>
        <w:t xml:space="preserve"> utiliser les outils de veille réglementaire existants et mobiliser l’expertise interne en conformité et cybersécurité.</w:t>
      </w:r>
    </w:p>
    <w:p>
      <w:pPr>
        <w:pStyle w:val="Corpsdetexte"/>
        <w:numPr>
          <w:ilvl w:val="0"/>
          <w:numId w:val="4"/>
        </w:numPr>
        <w:tabs>
          <w:tab w:val="clear" w:pos="720"/>
          <w:tab w:val="left" w:pos="0" w:leader="none"/>
        </w:tabs>
        <w:ind w:left="720" w:hanging="283"/>
        <w:rPr/>
      </w:pPr>
      <w:r>
        <w:rPr>
          <w:rStyle w:val="Accentuationforte"/>
        </w:rPr>
        <w:t>Réaliste :</w:t>
      </w:r>
      <w:r>
        <w:rPr/>
        <w:t xml:space="preserve"> aligné sur les obligations légales et la capacité de l’équipe à intégrer les changements dans les processus internes.</w:t>
      </w:r>
    </w:p>
    <w:p>
      <w:pPr>
        <w:pStyle w:val="Corpsdetexte"/>
        <w:numPr>
          <w:ilvl w:val="0"/>
          <w:numId w:val="5"/>
        </w:numPr>
        <w:tabs>
          <w:tab w:val="clear" w:pos="720"/>
          <w:tab w:val="left" w:pos="0" w:leader="none"/>
        </w:tabs>
        <w:ind w:left="720" w:hanging="283"/>
        <w:rPr/>
      </w:pPr>
      <w:r>
        <w:rPr>
          <w:rStyle w:val="Accentuationforte"/>
        </w:rPr>
        <w:t>Temporellement défini :</w:t>
      </w:r>
      <w:r>
        <w:rPr/>
        <w:t xml:space="preserve"> objectif à atteindre d’ici le 31 mars 2026, avec suivi mensuel.</w:t>
      </w:r>
    </w:p>
    <w:p>
      <w:pPr>
        <w:pStyle w:val="Corpsdetexte"/>
        <w:rPr/>
      </w:pPr>
      <w:r>
        <w:rPr/>
      </w:r>
    </w:p>
    <w:p>
      <w:pPr>
        <w:pStyle w:val="Normal"/>
        <w:rPr/>
      </w:pPr>
      <w:r>
        <w:rPr/>
      </w:r>
    </w:p>
    <w:sectPr>
      <w:headerReference w:type="default" r:id="rId2"/>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variable"/>
  </w:font>
  <w:font w:name="Calibri">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ascii="Calibri" w:hAnsi="Calibri" w:eastAsia="Calibri" w:cs="Calibri"/>
        <w:sz w:val="24"/>
        <w:szCs w:val="24"/>
      </w:rPr>
    </w:pPr>
    <w:r>
      <w:rPr>
        <w:rFonts w:eastAsia="Calibri" w:cs="Calibri" w:ascii="Calibri" w:hAnsi="Calibri"/>
        <w:sz w:val="24"/>
        <w:szCs w:val="24"/>
      </w:rPr>
    </w:r>
  </w:p>
  <w:p>
    <w:pPr>
      <w:pStyle w:val="Normal"/>
      <w:rPr>
        <w:rFonts w:ascii="Calibri" w:hAnsi="Calibri" w:eastAsia="Calibri" w:cs="Calibri"/>
        <w:b/>
        <w:b/>
        <w:sz w:val="24"/>
        <w:szCs w:val="24"/>
      </w:rPr>
    </w:pPr>
    <w:r>
      <w:rPr>
        <w:rFonts w:eastAsia="Calibri" w:cs="Calibri" w:ascii="Calibri" w:hAnsi="Calibri"/>
        <w:b/>
        <w:sz w:val="24"/>
        <w:szCs w:val="24"/>
      </w:rPr>
      <w:t>Veille technologique - Phase de préparation - Étape 3</w:t>
    </w:r>
  </w:p>
  <w:p>
    <w:pPr>
      <w:pStyle w:val="Entte"/>
      <w:rPr/>
    </w:pPr>
    <w:r>
      <w:rPr/>
    </w:r>
  </w:p>
  <w:p>
    <w:pPr>
      <w:pStyle w:val="Entte"/>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fr-F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left"/>
    </w:pPr>
    <w:rPr>
      <w:rFonts w:ascii="Arial" w:hAnsi="Arial" w:eastAsia="Arial" w:cs="Arial"/>
      <w:color w:val="auto"/>
      <w:kern w:val="0"/>
      <w:sz w:val="22"/>
      <w:szCs w:val="22"/>
      <w:lang w:val="fr-FR" w:eastAsia="fr-FR" w:bidi="ar-SA"/>
    </w:rPr>
  </w:style>
  <w:style w:type="paragraph" w:styleId="Titre1">
    <w:name w:val="Heading 1"/>
    <w:basedOn w:val="Normal"/>
    <w:next w:val="Normal"/>
    <w:qFormat/>
    <w:pPr>
      <w:keepNext w:val="true"/>
      <w:keepLines/>
      <w:spacing w:before="400" w:after="120"/>
      <w:outlineLvl w:val="0"/>
    </w:pPr>
    <w:rPr>
      <w:sz w:val="40"/>
      <w:szCs w:val="40"/>
    </w:rPr>
  </w:style>
  <w:style w:type="paragraph" w:styleId="Titre2">
    <w:name w:val="Heading 2"/>
    <w:basedOn w:val="Normal"/>
    <w:next w:val="Normal"/>
    <w:qFormat/>
    <w:pPr>
      <w:keepNext w:val="true"/>
      <w:keepLines/>
      <w:spacing w:before="360" w:after="120"/>
      <w:outlineLvl w:val="1"/>
    </w:pPr>
    <w:rPr>
      <w:sz w:val="32"/>
      <w:szCs w:val="32"/>
    </w:rPr>
  </w:style>
  <w:style w:type="paragraph" w:styleId="Titre3">
    <w:name w:val="Heading 3"/>
    <w:basedOn w:val="Normal"/>
    <w:next w:val="Normal"/>
    <w:qFormat/>
    <w:pPr>
      <w:keepNext w:val="true"/>
      <w:keepLines/>
      <w:spacing w:before="320" w:after="80"/>
      <w:outlineLvl w:val="2"/>
    </w:pPr>
    <w:rPr>
      <w:color w:val="434343"/>
      <w:sz w:val="28"/>
      <w:szCs w:val="28"/>
    </w:rPr>
  </w:style>
  <w:style w:type="paragraph" w:styleId="Titre4">
    <w:name w:val="Heading 4"/>
    <w:basedOn w:val="Normal"/>
    <w:next w:val="Normal"/>
    <w:qFormat/>
    <w:pPr>
      <w:keepNext w:val="true"/>
      <w:keepLines/>
      <w:spacing w:before="280" w:after="80"/>
      <w:outlineLvl w:val="3"/>
    </w:pPr>
    <w:rPr>
      <w:color w:val="666666"/>
      <w:sz w:val="24"/>
      <w:szCs w:val="24"/>
    </w:rPr>
  </w:style>
  <w:style w:type="paragraph" w:styleId="Titre5">
    <w:name w:val="Heading 5"/>
    <w:basedOn w:val="Normal"/>
    <w:next w:val="Normal"/>
    <w:qFormat/>
    <w:pPr>
      <w:keepNext w:val="true"/>
      <w:keepLines/>
      <w:spacing w:before="240" w:after="80"/>
      <w:outlineLvl w:val="4"/>
    </w:pPr>
    <w:rPr>
      <w:color w:val="666666"/>
    </w:rPr>
  </w:style>
  <w:style w:type="paragraph" w:styleId="Titre6">
    <w:name w:val="Heading 6"/>
    <w:basedOn w:val="Normal"/>
    <w:next w:val="Normal"/>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EntteCar" w:customStyle="1">
    <w:name w:val="En-tête Car"/>
    <w:basedOn w:val="DefaultParagraphFont"/>
    <w:uiPriority w:val="99"/>
    <w:qFormat/>
    <w:rsid w:val="00ee0a4b"/>
    <w:rPr/>
  </w:style>
  <w:style w:type="character" w:styleId="PieddepageCar" w:customStyle="1">
    <w:name w:val="Pied de page Car"/>
    <w:basedOn w:val="DefaultParagraphFont"/>
    <w:uiPriority w:val="99"/>
    <w:qFormat/>
    <w:rsid w:val="00ee0a4b"/>
    <w:rPr/>
  </w:style>
  <w:style w:type="character" w:styleId="Strong">
    <w:name w:val="Strong"/>
    <w:basedOn w:val="DefaultParagraphFont"/>
    <w:uiPriority w:val="22"/>
    <w:qFormat/>
    <w:rsid w:val="00c40471"/>
    <w:rPr>
      <w:b/>
      <w:bCs/>
    </w:rPr>
  </w:style>
  <w:style w:type="character" w:styleId="Puces">
    <w:name w:val="Puces"/>
    <w:qFormat/>
    <w:rPr>
      <w:rFonts w:ascii="OpenSymbol" w:hAnsi="OpenSymbol" w:eastAsia="OpenSymbol" w:cs="OpenSymbol"/>
    </w:rPr>
  </w:style>
  <w:style w:type="character" w:styleId="Accentuationforte">
    <w:name w:val="Strong"/>
    <w:qFormat/>
    <w:rPr>
      <w:b/>
      <w:bCs/>
    </w:rPr>
  </w:style>
  <w:style w:type="paragraph" w:styleId="Titre">
    <w:name w:val="Titre"/>
    <w:basedOn w:val="Normal"/>
    <w:next w:val="Corpsdetexte"/>
    <w:qFormat/>
    <w:pPr>
      <w:keepNext w:val="true"/>
      <w:spacing w:before="240" w:after="120"/>
    </w:pPr>
    <w:rPr>
      <w:rFonts w:ascii="Liberation Sans" w:hAnsi="Liberation Sans" w:eastAsia="DejaVu Sans" w:cs="DejaVu Sans"/>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style>
  <w:style w:type="paragraph" w:styleId="Lgende">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reprincipal">
    <w:name w:val="Title"/>
    <w:basedOn w:val="Normal"/>
    <w:next w:val="Normal"/>
    <w:qFormat/>
    <w:pPr>
      <w:keepNext w:val="true"/>
      <w:keepLines/>
      <w:spacing w:before="0" w:after="60"/>
    </w:pPr>
    <w:rPr>
      <w:sz w:val="52"/>
      <w:szCs w:val="52"/>
    </w:rPr>
  </w:style>
  <w:style w:type="paragraph" w:styleId="Soustitre">
    <w:name w:val="Subtitle"/>
    <w:basedOn w:val="Normal"/>
    <w:next w:val="Normal"/>
    <w:qFormat/>
    <w:pPr>
      <w:keepNext w:val="true"/>
      <w:keepLines/>
      <w:spacing w:before="0" w:after="320"/>
    </w:pPr>
    <w:rPr>
      <w:color w:val="666666"/>
      <w:sz w:val="30"/>
      <w:szCs w:val="30"/>
    </w:rPr>
  </w:style>
  <w:style w:type="paragraph" w:styleId="Entteetpieddepage">
    <w:name w:val="En-tête et pied de page"/>
    <w:basedOn w:val="Normal"/>
    <w:qFormat/>
    <w:pPr/>
    <w:rPr/>
  </w:style>
  <w:style w:type="paragraph" w:styleId="Entte">
    <w:name w:val="Header"/>
    <w:basedOn w:val="Normal"/>
    <w:link w:val="EntteCar"/>
    <w:uiPriority w:val="99"/>
    <w:unhideWhenUsed/>
    <w:rsid w:val="00ee0a4b"/>
    <w:pPr>
      <w:tabs>
        <w:tab w:val="clear" w:pos="720"/>
        <w:tab w:val="center" w:pos="4536" w:leader="none"/>
        <w:tab w:val="right" w:pos="9072" w:leader="none"/>
      </w:tabs>
      <w:spacing w:lineRule="auto" w:line="240"/>
    </w:pPr>
    <w:rPr/>
  </w:style>
  <w:style w:type="paragraph" w:styleId="Pieddepage">
    <w:name w:val="Footer"/>
    <w:basedOn w:val="Normal"/>
    <w:link w:val="PieddepageCar"/>
    <w:uiPriority w:val="99"/>
    <w:unhideWhenUsed/>
    <w:rsid w:val="00ee0a4b"/>
    <w:pPr>
      <w:tabs>
        <w:tab w:val="clear" w:pos="720"/>
        <w:tab w:val="center" w:pos="4536" w:leader="none"/>
        <w:tab w:val="right" w:pos="9072" w:leader="none"/>
      </w:tabs>
      <w:spacing w:lineRule="auto" w:line="240"/>
    </w:pPr>
    <w:rPr/>
  </w:style>
  <w:style w:type="paragraph" w:styleId="NormalWeb">
    <w:name w:val="Normal (Web)"/>
    <w:basedOn w:val="Normal"/>
    <w:uiPriority w:val="99"/>
    <w:semiHidden/>
    <w:unhideWhenUsed/>
    <w:qFormat/>
    <w:rsid w:val="00c40471"/>
    <w:pPr>
      <w:spacing w:lineRule="auto" w:line="240" w:beforeAutospacing="1" w:afterAutospacing="1"/>
    </w:pPr>
    <w:rPr>
      <w:rFonts w:ascii="Times New Roman" w:hAnsi="Times New Roman" w:eastAsia="Times New Roman" w:cs="Times New Roman"/>
      <w:sz w:val="24"/>
      <w:szCs w:val="24"/>
      <w:lang w:val="fr-BE" w:eastAsia="fr-BE"/>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440E8-5690-4724-B061-40053D498E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Application>LibreOffice/7.4.7.2$Linux_X86_64 LibreOffice_project/40$Build-2</Application>
  <AppVersion>15.0000</AppVersion>
  <Pages>2</Pages>
  <Words>275</Words>
  <Characters>1700</Characters>
  <CharactersWithSpaces>1941</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2021-09-24T18:04:00Z</dcterms:created>
  <dc:creator>Kito Isimba</dc:creator>
  <dc:description/>
  <dc:language>fr-FR</dc:language>
  <cp:lastModifiedBy/>
  <dcterms:modified xsi:type="dcterms:W3CDTF">2025-10-16T19:47:58Z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