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333333"/>
          <w:sz w:val="32"/>
          <w:szCs w:val="32"/>
        </w:rPr>
        <w:t xml:space="preserve">Alex Johnson</w:t>
      </w:r>
    </w:p>
    <w:p>
      <w:pPr>
        <w:spacing w:after="10"/>
        <w:jc w:val="center"/>
      </w:pPr>
      <w:r>
        <w:rPr>
          <w:rFonts w:ascii="Calibri" w:cs="Calibri" w:eastAsia="Calibri" w:hAnsi="Calibri"/>
          <w:color w:val="666666"/>
          <w:sz w:val="18"/>
          <w:szCs w:val="18"/>
        </w:rPr>
        <w:t xml:space="preserve">240-320-4965 | 01Alex.Johnson@gmail.com | Upper Marlboro, MD</w:t>
      </w:r>
    </w:p>
    <w:p>
      <w:pPr>
        <w:spacing w:after="50"/>
        <w:jc w:val="center"/>
      </w:pPr>
      <w:hyperlink w:history="1" r:id="rIdccj3dx5o0glauhiqisiyu">
        <w:r>
          <w:rPr>
            <w:rStyle w:val="Hyperlink"/>
            <w:rFonts w:ascii="Calibri" w:cs="Calibri" w:eastAsia="Calibri" w:hAnsi="Calibri"/>
            <w:sz w:val="18"/>
            <w:szCs w:val="18"/>
          </w:rPr>
          <w:t xml:space="preserve">LinkedIn</w:t>
        </w:r>
      </w:hyperlink>
      <w:r>
        <w:rPr>
          <w:rFonts w:ascii="Calibri" w:cs="Calibri" w:eastAsia="Calibri" w:hAnsi="Calibri"/>
          <w:color w:val="666666"/>
          <w:sz w:val="18"/>
          <w:szCs w:val="18"/>
        </w:rPr>
        <w:t xml:space="preserve"> | </w:t>
      </w:r>
      <w:hyperlink w:history="1" r:id="rIdra0jltgr-o2jfyefibaj1">
        <w:r>
          <w:rPr>
            <w:rStyle w:val="Hyperlink"/>
            <w:rFonts w:ascii="Calibri" w:cs="Calibri" w:eastAsia="Calibri" w:hAnsi="Calibri"/>
            <w:sz w:val="18"/>
            <w:szCs w:val="18"/>
          </w:rPr>
          <w:t xml:space="preserve">GitHub</w:t>
        </w:r>
      </w:hyperlink>
    </w:p>
    <w:p>
      <w:pPr>
        <w:pBdr>
          <w:bottom w:val="single" w:color="2B579A" w:sz="4" w:space="2"/>
        </w:pBdr>
        <w:spacing w:after="50" w:before="140"/>
      </w:pPr>
      <w:r>
        <w:rPr>
          <w:rFonts w:ascii="Calibri" w:cs="Calibri" w:eastAsia="Calibri" w:hAnsi="Calibri"/>
          <w:b/>
          <w:bCs/>
          <w:color w:val="2B579A"/>
          <w:sz w:val="20"/>
          <w:szCs w:val="20"/>
        </w:rPr>
        <w:t xml:space="preserve">PROFESSIONAL PROFILE</w:t>
      </w:r>
    </w:p>
    <w:p>
      <w:pPr>
        <w:spacing w:after="50" w:before="30" w:line="256"/>
      </w:pPr>
      <w:r>
        <w:rPr>
          <w:rFonts w:ascii="Calibri" w:cs="Calibri" w:eastAsia="Calibri" w:hAnsi="Calibri"/>
          <w:color w:val="333333"/>
          <w:sz w:val="19"/>
          <w:szCs w:val="19"/>
        </w:rPr>
        <w:t xml:space="preserve">Cloud Infrastructure Engineer with hands-on experience deploying and securing AWS environments for federally regulated industries. I build infrastructure as code with Terraform, wire up CI/CD pipelines, and configure security tooling (GuardDuty, Security Hub, Config, CloudTrail) across multi-account AWS Organizations. My background in FedRAMP and NIST 800-53 assessment (40+ federal systems across Coalfire, Booz Allen, and A-Lign) means I design for compliance from the start, not as a bolt-on. Currently building open-source projects that prove it.</w:t>
      </w:r>
    </w:p>
    <w:p>
      <w:pPr>
        <w:pBdr>
          <w:bottom w:val="single" w:color="2B579A" w:sz="4" w:space="2"/>
        </w:pBdr>
        <w:spacing w:after="50" w:before="140"/>
      </w:pPr>
      <w:r>
        <w:rPr>
          <w:rFonts w:ascii="Calibri" w:cs="Calibri" w:eastAsia="Calibri" w:hAnsi="Calibri"/>
          <w:b/>
          <w:bCs/>
          <w:color w:val="2B579A"/>
          <w:sz w:val="20"/>
          <w:szCs w:val="20"/>
        </w:rPr>
        <w:t xml:space="preserve">CERTIFICATIONS</w:t>
      </w:r>
    </w:p>
    <w:p>
      <w:pPr>
        <w:spacing w:after="8" w:before="8" w:line="256"/>
      </w:pPr>
      <w:r>
        <w:rPr>
          <w:rFonts w:ascii="Calibri" w:cs="Calibri" w:eastAsia="Calibri" w:hAnsi="Calibri"/>
          <w:b/>
          <w:bCs/>
          <w:color w:val="333333"/>
          <w:sz w:val="19"/>
          <w:szCs w:val="19"/>
        </w:rPr>
        <w:t xml:space="preserve">Cloud &amp; Infrastructure: </w:t>
      </w:r>
      <w:r>
        <w:rPr>
          <w:rFonts w:ascii="Calibri" w:cs="Calibri" w:eastAsia="Calibri" w:hAnsi="Calibri"/>
          <w:color w:val="333333"/>
          <w:sz w:val="19"/>
          <w:szCs w:val="19"/>
        </w:rPr>
        <w:t xml:space="preserve">CompTIA Cloud+ | Certified Kubernetes Administrator (CKA) | Azure Fundamentals | Azure Administrator</w:t>
      </w:r>
    </w:p>
    <w:p>
      <w:pPr>
        <w:spacing w:after="8" w:before="8" w:line="256"/>
      </w:pPr>
      <w:r>
        <w:rPr>
          <w:rFonts w:ascii="Calibri" w:cs="Calibri" w:eastAsia="Calibri" w:hAnsi="Calibri"/>
          <w:b/>
          <w:bCs/>
          <w:color w:val="333333"/>
          <w:sz w:val="19"/>
          <w:szCs w:val="19"/>
        </w:rPr>
        <w:t xml:space="preserve">Security &amp; Compliance: </w:t>
      </w:r>
      <w:r>
        <w:rPr>
          <w:rFonts w:ascii="Calibri" w:cs="Calibri" w:eastAsia="Calibri" w:hAnsi="Calibri"/>
          <w:color w:val="333333"/>
          <w:sz w:val="19"/>
          <w:szCs w:val="19"/>
        </w:rPr>
        <w:t xml:space="preserve">CompTIA Security+ | Certified Authorization Professional (CAP) | CCAP | CSCP | Qualys VMDR</w:t>
      </w:r>
    </w:p>
    <w:p>
      <w:pPr>
        <w:spacing w:after="8" w:before="8" w:line="256"/>
      </w:pPr>
      <w:r>
        <w:rPr>
          <w:rFonts w:ascii="Calibri" w:cs="Calibri" w:eastAsia="Calibri" w:hAnsi="Calibri"/>
          <w:b/>
          <w:bCs/>
          <w:color w:val="333333"/>
          <w:sz w:val="19"/>
          <w:szCs w:val="19"/>
        </w:rPr>
        <w:t xml:space="preserve">AI &amp; Automation: </w:t>
      </w:r>
      <w:r>
        <w:rPr>
          <w:rFonts w:ascii="Calibri" w:cs="Calibri" w:eastAsia="Calibri" w:hAnsi="Calibri"/>
          <w:color w:val="333333"/>
          <w:sz w:val="19"/>
          <w:szCs w:val="19"/>
        </w:rPr>
        <w:t xml:space="preserve">AWS Certified AI Practitioner | Google Generative AI Leader</w:t>
      </w:r>
    </w:p>
    <w:p>
      <w:pPr>
        <w:spacing w:after="8" w:before="8" w:line="256"/>
      </w:pPr>
      <w:r>
        <w:rPr>
          <w:rFonts w:ascii="Calibri" w:cs="Calibri" w:eastAsia="Calibri" w:hAnsi="Calibri"/>
          <w:b/>
          <w:bCs/>
          <w:color w:val="333333"/>
          <w:sz w:val="19"/>
          <w:szCs w:val="19"/>
        </w:rPr>
        <w:t xml:space="preserve">Foundational: </w:t>
      </w:r>
      <w:r>
        <w:rPr>
          <w:rFonts w:ascii="Calibri" w:cs="Calibri" w:eastAsia="Calibri" w:hAnsi="Calibri"/>
          <w:color w:val="333333"/>
          <w:sz w:val="19"/>
          <w:szCs w:val="19"/>
        </w:rPr>
        <w:t xml:space="preserve">CompTIA A+ | Network+ | Google IT Support | CSIS Certified</w:t>
      </w:r>
    </w:p>
    <w:p>
      <w:pPr>
        <w:pBdr>
          <w:bottom w:val="single" w:color="2B579A" w:sz="4" w:space="2"/>
        </w:pBdr>
        <w:spacing w:after="50" w:before="140"/>
      </w:pPr>
      <w:r>
        <w:rPr>
          <w:rFonts w:ascii="Calibri" w:cs="Calibri" w:eastAsia="Calibri" w:hAnsi="Calibri"/>
          <w:b/>
          <w:bCs/>
          <w:color w:val="2B579A"/>
          <w:sz w:val="20"/>
          <w:szCs w:val="20"/>
        </w:rPr>
        <w:t xml:space="preserve">TECHNICAL SKILLS</w:t>
      </w:r>
    </w:p>
    <w:p>
      <w:pPr>
        <w:spacing w:after="8" w:before="8" w:line="256"/>
      </w:pPr>
      <w:r>
        <w:rPr>
          <w:rFonts w:ascii="Calibri" w:cs="Calibri" w:eastAsia="Calibri" w:hAnsi="Calibri"/>
          <w:b/>
          <w:bCs/>
          <w:color w:val="333333"/>
          <w:sz w:val="19"/>
          <w:szCs w:val="19"/>
        </w:rPr>
        <w:t xml:space="preserve">Cloud Platforms: </w:t>
      </w:r>
      <w:r>
        <w:rPr>
          <w:rFonts w:ascii="Calibri" w:cs="Calibri" w:eastAsia="Calibri" w:hAnsi="Calibri"/>
          <w:color w:val="333333"/>
          <w:sz w:val="19"/>
          <w:szCs w:val="19"/>
        </w:rPr>
        <w:t xml:space="preserve">AWS (EC2, S3, IAM, VPC, RDS, Lambda, EKS, Organizations, SCPs, CloudTrail, GuardDuty, Security Hub, Config, CloudWatch), Azure (AD, VMs, NSGs)</w:t>
      </w:r>
    </w:p>
    <w:p>
      <w:pPr>
        <w:spacing w:after="8" w:before="8" w:line="256"/>
      </w:pPr>
      <w:r>
        <w:rPr>
          <w:rFonts w:ascii="Calibri" w:cs="Calibri" w:eastAsia="Calibri" w:hAnsi="Calibri"/>
          <w:b/>
          <w:bCs/>
          <w:color w:val="333333"/>
          <w:sz w:val="19"/>
          <w:szCs w:val="19"/>
        </w:rPr>
        <w:t xml:space="preserve">Infrastructure &amp; DevOps: </w:t>
      </w:r>
      <w:r>
        <w:rPr>
          <w:rFonts w:ascii="Calibri" w:cs="Calibri" w:eastAsia="Calibri" w:hAnsi="Calibri"/>
          <w:color w:val="333333"/>
          <w:sz w:val="19"/>
          <w:szCs w:val="19"/>
        </w:rPr>
        <w:t xml:space="preserve">Terraform, GitHub Actions, Docker, Kubernetes, serverless architecture, Prometheus, Grafana</w:t>
      </w:r>
    </w:p>
    <w:p>
      <w:pPr>
        <w:spacing w:after="8" w:before="8" w:line="256"/>
      </w:pPr>
      <w:r>
        <w:rPr>
          <w:rFonts w:ascii="Calibri" w:cs="Calibri" w:eastAsia="Calibri" w:hAnsi="Calibri"/>
          <w:b/>
          <w:bCs/>
          <w:color w:val="333333"/>
          <w:sz w:val="19"/>
          <w:szCs w:val="19"/>
        </w:rPr>
        <w:t xml:space="preserve">Security &amp; Policy: </w:t>
      </w:r>
      <w:r>
        <w:rPr>
          <w:rFonts w:ascii="Calibri" w:cs="Calibri" w:eastAsia="Calibri" w:hAnsi="Calibri"/>
          <w:color w:val="333333"/>
          <w:sz w:val="19"/>
          <w:szCs w:val="19"/>
        </w:rPr>
        <w:t xml:space="preserve">OPA/Rego, Checkov, tflint, IAM/RBAC design, network segmentation, secrets management, CIS benchmarks, DISA STIGs</w:t>
      </w:r>
    </w:p>
    <w:p>
      <w:pPr>
        <w:spacing w:after="8" w:before="8" w:line="256"/>
      </w:pPr>
      <w:r>
        <w:rPr>
          <w:rFonts w:ascii="Calibri" w:cs="Calibri" w:eastAsia="Calibri" w:hAnsi="Calibri"/>
          <w:b/>
          <w:bCs/>
          <w:color w:val="333333"/>
          <w:sz w:val="19"/>
          <w:szCs w:val="19"/>
        </w:rPr>
        <w:t xml:space="preserve">Languages &amp; Tools: </w:t>
      </w:r>
      <w:r>
        <w:rPr>
          <w:rFonts w:ascii="Calibri" w:cs="Calibri" w:eastAsia="Calibri" w:hAnsi="Calibri"/>
          <w:color w:val="333333"/>
          <w:sz w:val="19"/>
          <w:szCs w:val="19"/>
        </w:rPr>
        <w:t xml:space="preserve">Python, Bash, PowerShell, REST APIs, JSON/YAML, Git</w:t>
      </w:r>
    </w:p>
    <w:p>
      <w:pPr>
        <w:spacing w:after="8" w:before="8" w:line="256"/>
      </w:pPr>
      <w:r>
        <w:rPr>
          <w:rFonts w:ascii="Calibri" w:cs="Calibri" w:eastAsia="Calibri" w:hAnsi="Calibri"/>
          <w:b/>
          <w:bCs/>
          <w:color w:val="333333"/>
          <w:sz w:val="19"/>
          <w:szCs w:val="19"/>
        </w:rPr>
        <w:t xml:space="preserve">Compliance: </w:t>
      </w:r>
      <w:r>
        <w:rPr>
          <w:rFonts w:ascii="Calibri" w:cs="Calibri" w:eastAsia="Calibri" w:hAnsi="Calibri"/>
          <w:color w:val="333333"/>
          <w:sz w:val="19"/>
          <w:szCs w:val="19"/>
        </w:rPr>
        <w:t xml:space="preserve">NIST 800-53 Rev 4/5, FedRAMP Moderate/High, FISMA, HIPAA, FAR/DFARS, CSF</w:t>
      </w:r>
    </w:p>
    <w:p>
      <w:pPr>
        <w:pBdr>
          <w:bottom w:val="single" w:color="2B579A" w:sz="4" w:space="2"/>
        </w:pBdr>
        <w:spacing w:after="50" w:before="140"/>
      </w:pPr>
      <w:r>
        <w:rPr>
          <w:rFonts w:ascii="Calibri" w:cs="Calibri" w:eastAsia="Calibri" w:hAnsi="Calibri"/>
          <w:b/>
          <w:bCs/>
          <w:color w:val="2B579A"/>
          <w:sz w:val="20"/>
          <w:szCs w:val="20"/>
        </w:rPr>
        <w:t xml:space="preserve">TECHNICAL PROJECTS</w:t>
      </w:r>
    </w:p>
    <w:p>
      <w:pPr>
        <w:spacing w:after="5" w:before="30"/>
      </w:pPr>
      <w:r>
        <w:rPr>
          <w:rFonts w:ascii="Calibri" w:cs="Calibri" w:eastAsia="Calibri" w:hAnsi="Calibri"/>
          <w:color w:val="666666"/>
          <w:sz w:val="18"/>
          <w:szCs w:val="18"/>
        </w:rPr>
        <w:t xml:space="preserve">Source code: </w:t>
      </w:r>
      <w:hyperlink w:history="1" r:id="rIdiawqbgcn17attif8hdcuy">
        <w:r>
          <w:rPr>
            <w:rStyle w:val="Hyperlink"/>
            <w:rFonts w:ascii="Calibri" w:cs="Calibri" w:eastAsia="Calibri" w:hAnsi="Calibri"/>
            <w:sz w:val="18"/>
            <w:szCs w:val="18"/>
          </w:rPr>
          <w:t xml:space="preserve">github.com/01alexjohnson-hub/Cloud_Engineering_Projects</w:t>
        </w:r>
      </w:hyperlink>
    </w:p>
    <w:p>
      <w:pPr>
        <w:spacing w:after="15" w:before="60"/>
      </w:pPr>
      <w:r>
        <w:rPr>
          <w:rFonts w:ascii="Calibri" w:cs="Calibri" w:eastAsia="Calibri" w:hAnsi="Calibri"/>
          <w:b/>
          <w:bCs/>
          <w:color w:val="333333"/>
          <w:sz w:val="19"/>
          <w:szCs w:val="19"/>
        </w:rPr>
        <w:t xml:space="preserve">FedRAMP-Ready AWS Landing Zone</w:t>
      </w:r>
      <w:r>
        <w:rPr>
          <w:rFonts w:ascii="Calibri" w:cs="Calibri" w:eastAsia="Calibri" w:hAnsi="Calibri"/>
          <w:color w:val="666666"/>
          <w:sz w:val="18"/>
          <w:szCs w:val="18"/>
        </w:rPr>
        <w:t xml:space="preserve"> | Terraform, AWS Organizations, Security Hub, GuardDuty, CloudTrail</w:t>
      </w:r>
    </w:p>
    <w:p>
      <w:pPr>
        <w:pStyle w:val="ListParagraph"/>
        <w:numPr>
          <w:ilvl w:val="0"/>
          <w:numId w:val="2"/>
        </w:numPr>
        <w:spacing w:after="15" w:before="15" w:line="256"/>
      </w:pPr>
      <w:r>
        <w:rPr>
          <w:rFonts w:ascii="Calibri" w:cs="Calibri" w:eastAsia="Calibri" w:hAnsi="Calibri"/>
          <w:color w:val="333333"/>
          <w:sz w:val="19"/>
          <w:szCs w:val="19"/>
        </w:rPr>
        <w:t xml:space="preserve">Deployed a multi-account AWS Organization with 77 Terraform resources across 7 modules, covering IAM permission boundaries, 5 Service Control Policies, VPC with 3-tier security groups, and org-wide audit logging.</w:t>
      </w:r>
    </w:p>
    <w:p>
      <w:pPr>
        <w:pStyle w:val="ListParagraph"/>
        <w:numPr>
          <w:ilvl w:val="0"/>
          <w:numId w:val="2"/>
        </w:numPr>
        <w:spacing w:after="15" w:before="15" w:line="256"/>
      </w:pPr>
      <w:r>
        <w:rPr>
          <w:rFonts w:ascii="Calibri" w:cs="Calibri" w:eastAsia="Calibri" w:hAnsi="Calibri"/>
          <w:color w:val="333333"/>
          <w:sz w:val="19"/>
          <w:szCs w:val="19"/>
        </w:rPr>
        <w:t xml:space="preserve">Mapped every resource to 17 NIST 800-53 controls across 8 families. Ran Security Hub automated NIST scoring against a live account and documented results (44% first pass, remaining gaps traced to free-tier cost limits, not design gaps).</w:t>
      </w:r>
    </w:p>
    <w:p>
      <w:pPr>
        <w:pStyle w:val="ListParagraph"/>
        <w:numPr>
          <w:ilvl w:val="0"/>
          <w:numId w:val="2"/>
        </w:numPr>
        <w:spacing w:after="15" w:before="15" w:line="256"/>
      </w:pPr>
      <w:r>
        <w:rPr>
          <w:rFonts w:ascii="Calibri" w:cs="Calibri" w:eastAsia="Calibri" w:hAnsi="Calibri"/>
          <w:color w:val="333333"/>
          <w:sz w:val="19"/>
          <w:szCs w:val="19"/>
        </w:rPr>
        <w:t xml:space="preserve">Wrote full control mapping documentation explaining why each Terraform configuration satisfies its corresponding NIST requirement.</w:t>
      </w:r>
    </w:p>
    <w:p>
      <w:pPr>
        <w:spacing w:after="15" w:before="60"/>
      </w:pPr>
      <w:r>
        <w:rPr>
          <w:rFonts w:ascii="Calibri" w:cs="Calibri" w:eastAsia="Calibri" w:hAnsi="Calibri"/>
          <w:b/>
          <w:bCs/>
          <w:color w:val="333333"/>
          <w:sz w:val="19"/>
          <w:szCs w:val="19"/>
        </w:rPr>
        <w:t xml:space="preserve">Compliance-as-Code CI/CD Pipeline</w:t>
      </w:r>
      <w:r>
        <w:rPr>
          <w:rFonts w:ascii="Calibri" w:cs="Calibri" w:eastAsia="Calibri" w:hAnsi="Calibri"/>
          <w:color w:val="666666"/>
          <w:sz w:val="18"/>
          <w:szCs w:val="18"/>
        </w:rPr>
        <w:t xml:space="preserve"> | OPA/Rego, Checkov, tflint, GitHub Actions, Python</w:t>
      </w:r>
    </w:p>
    <w:p>
      <w:pPr>
        <w:pStyle w:val="ListParagraph"/>
        <w:numPr>
          <w:ilvl w:val="0"/>
          <w:numId w:val="3"/>
        </w:numPr>
        <w:spacing w:after="15" w:before="15" w:line="256"/>
      </w:pPr>
      <w:r>
        <w:rPr>
          <w:rFonts w:ascii="Calibri" w:cs="Calibri" w:eastAsia="Calibri" w:hAnsi="Calibri"/>
          <w:color w:val="333333"/>
          <w:sz w:val="19"/>
          <w:szCs w:val="19"/>
        </w:rPr>
        <w:t xml:space="preserve">Built a policy-as-code pipeline that scans Terraform plans against custom NIST 800-53 rules before deployment. Wrote 7 OPA policies in Rego covering encryption (SC-28), access control (AC-3, AC-6), audit protection (AU-9), network boundaries (SC-7), logging (AU-2), and asset inventory (CM-8).</w:t>
      </w:r>
    </w:p>
    <w:p>
      <w:pPr>
        <w:pStyle w:val="ListParagraph"/>
        <w:numPr>
          <w:ilvl w:val="0"/>
          <w:numId w:val="3"/>
        </w:numPr>
        <w:spacing w:after="15" w:before="15" w:line="256"/>
      </w:pPr>
      <w:r>
        <w:rPr>
          <w:rFonts w:ascii="Calibri" w:cs="Calibri" w:eastAsia="Calibri" w:hAnsi="Calibri"/>
          <w:color w:val="333333"/>
          <w:sz w:val="19"/>
          <w:szCs w:val="19"/>
        </w:rPr>
        <w:t xml:space="preserve">Configured Checkov with a scoped ruleset of 17 checks across 4 control families, catching 15 findings against real infrastructure code. Integrated tflint for Terraform syntax validation.</w:t>
      </w:r>
    </w:p>
    <w:p>
      <w:pPr>
        <w:pBdr>
          <w:bottom w:val="single" w:color="2B579A" w:sz="4" w:space="2"/>
        </w:pBdr>
        <w:spacing w:after="50" w:before="140"/>
      </w:pPr>
      <w:r>
        <w:rPr>
          <w:rFonts w:ascii="Calibri" w:cs="Calibri" w:eastAsia="Calibri" w:hAnsi="Calibri"/>
          <w:b/>
          <w:bCs/>
          <w:color w:val="2B579A"/>
          <w:sz w:val="20"/>
          <w:szCs w:val="20"/>
        </w:rPr>
        <w:t xml:space="preserve">PROFESSIONAL EXPERIENCE</w:t>
      </w:r>
    </w:p>
    <w:p>
      <w:pPr>
        <w:tabs>
          <w:tab w:val="right" w:pos="9026"/>
        </w:tabs>
        <w:spacing w:after="0" w:before="100"/>
      </w:pPr>
      <w:r>
        <w:rPr>
          <w:rFonts w:ascii="Calibri" w:cs="Calibri" w:eastAsia="Calibri" w:hAnsi="Calibri"/>
          <w:b/>
          <w:bCs/>
          <w:color w:val="333333"/>
          <w:sz w:val="20"/>
          <w:szCs w:val="20"/>
        </w:rPr>
        <w:t xml:space="preserve">FedRAMP Consultant</w:t>
      </w:r>
      <w:r>
        <w:rPr>
          <w:rFonts w:ascii="Calibri" w:cs="Calibri" w:eastAsia="Calibri" w:hAnsi="Calibri"/>
          <w:color w:val="666666"/>
          <w:sz w:val="20"/>
          <w:szCs w:val="20"/>
        </w:rPr>
        <w:t xml:space="preserve"> | Coalfire</w:t>
      </w:r>
      <w:r>
        <w:rPr>
          <w:rFonts w:ascii="Calibri" w:cs="Calibri" w:eastAsia="Calibri" w:hAnsi="Calibri"/>
          <w:color w:val="666666"/>
          <w:sz w:val="19"/>
          <w:szCs w:val="19"/>
        </w:rPr>
        <w:t xml:space="preserve">	June 2025 - Present</w:t>
      </w:r>
    </w:p>
    <w:p>
      <w:pPr>
        <w:spacing w:after="10" w:before="0"/>
      </w:pPr>
      <w:r>
        <w:rPr>
          <w:rFonts w:ascii="Calibri" w:cs="Calibri" w:eastAsia="Calibri" w:hAnsi="Calibri"/>
          <w:i/>
          <w:iCs/>
          <w:color w:val="666666"/>
          <w:sz w:val="18"/>
          <w:szCs w:val="18"/>
        </w:rPr>
        <w:t xml:space="preserve">Remote</w:t>
      </w:r>
    </w:p>
    <w:p>
      <w:pPr>
        <w:pStyle w:val="ListParagraph"/>
        <w:numPr>
          <w:ilvl w:val="0"/>
          <w:numId w:val="4"/>
        </w:numPr>
        <w:spacing w:after="15" w:before="15" w:line="256"/>
      </w:pPr>
      <w:r>
        <w:rPr>
          <w:rFonts w:ascii="Calibri" w:cs="Calibri" w:eastAsia="Calibri" w:hAnsi="Calibri"/>
          <w:color w:val="333333"/>
          <w:sz w:val="19"/>
          <w:szCs w:val="19"/>
        </w:rPr>
        <w:t xml:space="preserve">Built automated data extraction and document generation pipelines for federal compliance workflows using Python and REST APIs. Cut assessment documentation timelines from 4 weeks to 1.5 weeks.</w:t>
      </w:r>
    </w:p>
    <w:p>
      <w:pPr>
        <w:pStyle w:val="ListParagraph"/>
        <w:numPr>
          <w:ilvl w:val="0"/>
          <w:numId w:val="4"/>
        </w:numPr>
        <w:spacing w:after="15" w:before="15" w:line="256"/>
      </w:pPr>
      <w:r>
        <w:rPr>
          <w:rFonts w:ascii="Calibri" w:cs="Calibri" w:eastAsia="Calibri" w:hAnsi="Calibri"/>
          <w:color w:val="333333"/>
          <w:sz w:val="19"/>
          <w:szCs w:val="19"/>
        </w:rPr>
        <w:t xml:space="preserve">Developed AI-assisted tooling with programmatic guardrails aligned to NIST standards. Reduced manual processing time by 90% (from 6 minutes to 45 seconds per unit) while keeping output audit-ready.</w:t>
      </w:r>
    </w:p>
    <w:p>
      <w:pPr>
        <w:tabs>
          <w:tab w:val="right" w:pos="9026"/>
        </w:tabs>
        <w:spacing w:after="0" w:before="100"/>
      </w:pPr>
      <w:r>
        <w:rPr>
          <w:rFonts w:ascii="Calibri" w:cs="Calibri" w:eastAsia="Calibri" w:hAnsi="Calibri"/>
          <w:b/>
          <w:bCs/>
          <w:color w:val="333333"/>
          <w:sz w:val="20"/>
          <w:szCs w:val="20"/>
        </w:rPr>
        <w:t xml:space="preserve">Cloud Infrastructure Engineer</w:t>
      </w:r>
      <w:r>
        <w:rPr>
          <w:rFonts w:ascii="Calibri" w:cs="Calibri" w:eastAsia="Calibri" w:hAnsi="Calibri"/>
          <w:color w:val="666666"/>
          <w:sz w:val="20"/>
          <w:szCs w:val="20"/>
        </w:rPr>
        <w:t xml:space="preserve"> | Optumize Solutions (Owner)</w:t>
      </w:r>
      <w:r>
        <w:rPr>
          <w:rFonts w:ascii="Calibri" w:cs="Calibri" w:eastAsia="Calibri" w:hAnsi="Calibri"/>
          <w:color w:val="666666"/>
          <w:sz w:val="19"/>
          <w:szCs w:val="19"/>
        </w:rPr>
        <w:t xml:space="preserve">	March 2022 - Present</w:t>
      </w:r>
    </w:p>
    <w:p>
      <w:pPr>
        <w:spacing w:after="10" w:before="0"/>
      </w:pPr>
      <w:r>
        <w:rPr>
          <w:rFonts w:ascii="Calibri" w:cs="Calibri" w:eastAsia="Calibri" w:hAnsi="Calibri"/>
          <w:i/>
          <w:iCs/>
          <w:color w:val="666666"/>
          <w:sz w:val="18"/>
          <w:szCs w:val="18"/>
        </w:rPr>
        <w:t xml:space="preserve">Remote</w:t>
      </w:r>
    </w:p>
    <w:p>
      <w:pPr>
        <w:pStyle w:val="ListParagraph"/>
        <w:numPr>
          <w:ilvl w:val="0"/>
          <w:numId w:val="5"/>
        </w:numPr>
        <w:spacing w:after="15" w:before="15" w:line="256"/>
      </w:pPr>
      <w:r>
        <w:rPr>
          <w:rFonts w:ascii="Calibri" w:cs="Calibri" w:eastAsia="Calibri" w:hAnsi="Calibri"/>
          <w:color w:val="333333"/>
          <w:sz w:val="19"/>
          <w:szCs w:val="19"/>
        </w:rPr>
        <w:t xml:space="preserve">Designed and deployed AWS and Azure infrastructure for clients in GovCon, healthcare, and finance. Set up IAM access controls, API integrations, encrypted data pipelines, and audit logging to meet NIST 800-53, FedRAMP, and HIPAA requirements.</w:t>
      </w:r>
    </w:p>
    <w:p>
      <w:pPr>
        <w:pStyle w:val="ListParagraph"/>
        <w:numPr>
          <w:ilvl w:val="0"/>
          <w:numId w:val="5"/>
        </w:numPr>
        <w:spacing w:after="15" w:before="15" w:line="256"/>
      </w:pPr>
      <w:r>
        <w:rPr>
          <w:rFonts w:ascii="Calibri" w:cs="Calibri" w:eastAsia="Calibri" w:hAnsi="Calibri"/>
          <w:color w:val="333333"/>
          <w:sz w:val="19"/>
          <w:szCs w:val="19"/>
        </w:rPr>
        <w:t xml:space="preserve">Built CI/CD workflows using Python, Bash, and REST APIs with cloud-hosted services. Added human-in-the-loop approval gates, version control, and execution logging to enforce security governance across deployment pipelines.</w:t>
      </w:r>
    </w:p>
    <w:p>
      <w:pPr>
        <w:pStyle w:val="ListParagraph"/>
        <w:numPr>
          <w:ilvl w:val="0"/>
          <w:numId w:val="5"/>
        </w:numPr>
        <w:spacing w:after="15" w:before="15" w:line="256"/>
      </w:pPr>
      <w:r>
        <w:rPr>
          <w:rFonts w:ascii="Calibri" w:cs="Calibri" w:eastAsia="Calibri" w:hAnsi="Calibri"/>
          <w:color w:val="333333"/>
          <w:sz w:val="19"/>
          <w:szCs w:val="19"/>
        </w:rPr>
        <w:t xml:space="preserve">Created system architecture designs using infrastructure as code patterns, mapping network dependencies, data flows, and security boundaries. Translated findings into remediation roadmaps for C-suite executives and CISOs.</w:t>
      </w:r>
    </w:p>
    <w:p>
      <w:pPr>
        <w:tabs>
          <w:tab w:val="right" w:pos="9026"/>
        </w:tabs>
        <w:spacing w:after="0" w:before="100"/>
      </w:pPr>
      <w:r>
        <w:rPr>
          <w:rFonts w:ascii="Calibri" w:cs="Calibri" w:eastAsia="Calibri" w:hAnsi="Calibri"/>
          <w:b/>
          <w:bCs/>
          <w:color w:val="333333"/>
          <w:sz w:val="20"/>
          <w:szCs w:val="20"/>
        </w:rPr>
        <w:t xml:space="preserve">Cybersecurity Consultant</w:t>
      </w:r>
      <w:r>
        <w:rPr>
          <w:rFonts w:ascii="Calibri" w:cs="Calibri" w:eastAsia="Calibri" w:hAnsi="Calibri"/>
          <w:color w:val="666666"/>
          <w:sz w:val="20"/>
          <w:szCs w:val="20"/>
        </w:rPr>
        <w:t xml:space="preserve"> | Emagine IT</w:t>
      </w:r>
      <w:r>
        <w:rPr>
          <w:rFonts w:ascii="Calibri" w:cs="Calibri" w:eastAsia="Calibri" w:hAnsi="Calibri"/>
          <w:color w:val="666666"/>
          <w:sz w:val="19"/>
          <w:szCs w:val="19"/>
        </w:rPr>
        <w:t xml:space="preserve">	August 2024 - May 2025</w:t>
      </w:r>
    </w:p>
    <w:p>
      <w:pPr>
        <w:spacing w:after="10" w:before="0"/>
      </w:pPr>
      <w:r>
        <w:rPr>
          <w:rFonts w:ascii="Calibri" w:cs="Calibri" w:eastAsia="Calibri" w:hAnsi="Calibri"/>
          <w:i/>
          <w:iCs/>
          <w:color w:val="666666"/>
          <w:sz w:val="18"/>
          <w:szCs w:val="18"/>
        </w:rPr>
        <w:t xml:space="preserve">Remote</w:t>
      </w:r>
    </w:p>
    <w:p>
      <w:pPr>
        <w:pStyle w:val="ListParagraph"/>
        <w:numPr>
          <w:ilvl w:val="0"/>
          <w:numId w:val="6"/>
        </w:numPr>
        <w:spacing w:after="15" w:before="15" w:line="256"/>
      </w:pPr>
      <w:r>
        <w:rPr>
          <w:rFonts w:ascii="Calibri" w:cs="Calibri" w:eastAsia="Calibri" w:hAnsi="Calibri"/>
          <w:color w:val="333333"/>
          <w:sz w:val="19"/>
          <w:szCs w:val="19"/>
        </w:rPr>
        <w:t xml:space="preserve">Assessed AWS, Azure, and GCP cloud environments against NIST 800-53 controls for FedRAMP authorization. Evaluated IAM configurations, VPC architectures, encryption, and logging pipelines across organizations totaling $2B in valuation.</w:t>
      </w:r>
    </w:p>
    <w:p>
      <w:pPr>
        <w:pStyle w:val="ListParagraph"/>
        <w:numPr>
          <w:ilvl w:val="0"/>
          <w:numId w:val="6"/>
        </w:numPr>
        <w:spacing w:after="15" w:before="15" w:line="256"/>
      </w:pPr>
      <w:r>
        <w:rPr>
          <w:rFonts w:ascii="Calibri" w:cs="Calibri" w:eastAsia="Calibri" w:hAnsi="Calibri"/>
          <w:color w:val="333333"/>
          <w:sz w:val="19"/>
          <w:szCs w:val="19"/>
        </w:rPr>
        <w:t xml:space="preserve">Built automated tooling that cut manual evidence gathering and compliance validation effort by 30%, creating reusable frameworks for security control verification.</w:t>
      </w:r>
    </w:p>
    <w:p>
      <w:pPr>
        <w:tabs>
          <w:tab w:val="right" w:pos="9026"/>
        </w:tabs>
        <w:spacing w:after="0" w:before="100"/>
      </w:pPr>
      <w:r>
        <w:rPr>
          <w:rFonts w:ascii="Calibri" w:cs="Calibri" w:eastAsia="Calibri" w:hAnsi="Calibri"/>
          <w:b/>
          <w:bCs/>
          <w:color w:val="333333"/>
          <w:sz w:val="20"/>
          <w:szCs w:val="20"/>
        </w:rPr>
        <w:t xml:space="preserve">FedRAMP Assessor</w:t>
      </w:r>
      <w:r>
        <w:rPr>
          <w:rFonts w:ascii="Calibri" w:cs="Calibri" w:eastAsia="Calibri" w:hAnsi="Calibri"/>
          <w:color w:val="666666"/>
          <w:sz w:val="20"/>
          <w:szCs w:val="20"/>
        </w:rPr>
        <w:t xml:space="preserve"> | A-Lign</w:t>
      </w:r>
      <w:r>
        <w:rPr>
          <w:rFonts w:ascii="Calibri" w:cs="Calibri" w:eastAsia="Calibri" w:hAnsi="Calibri"/>
          <w:color w:val="666666"/>
          <w:sz w:val="19"/>
          <w:szCs w:val="19"/>
        </w:rPr>
        <w:t xml:space="preserve">	June 2023 - 2024</w:t>
      </w:r>
    </w:p>
    <w:p>
      <w:pPr>
        <w:spacing w:after="10" w:before="0"/>
      </w:pPr>
      <w:r>
        <w:rPr>
          <w:rFonts w:ascii="Calibri" w:cs="Calibri" w:eastAsia="Calibri" w:hAnsi="Calibri"/>
          <w:i/>
          <w:iCs/>
          <w:color w:val="666666"/>
          <w:sz w:val="18"/>
          <w:szCs w:val="18"/>
        </w:rPr>
        <w:t xml:space="preserve">Remote</w:t>
      </w:r>
    </w:p>
    <w:p>
      <w:pPr>
        <w:pStyle w:val="ListParagraph"/>
        <w:numPr>
          <w:ilvl w:val="0"/>
          <w:numId w:val="7"/>
        </w:numPr>
        <w:spacing w:after="15" w:before="15" w:line="256"/>
      </w:pPr>
      <w:r>
        <w:rPr>
          <w:rFonts w:ascii="Calibri" w:cs="Calibri" w:eastAsia="Calibri" w:hAnsi="Calibri"/>
          <w:color w:val="333333"/>
          <w:sz w:val="19"/>
          <w:szCs w:val="19"/>
        </w:rPr>
        <w:t xml:space="preserve">Assessed 14 systems across FISMA, FedRAMP Moderate/High, DoD, and CSF frameworks. Produced SAPs, SARs, and RARs contributing to successful Authority to Operate (ATO) decisions. Validated adherence to DISA STIGs, CIS benchmarks, and FedRAMP controls.</w:t>
      </w:r>
    </w:p>
    <w:p>
      <w:pPr>
        <w:tabs>
          <w:tab w:val="right" w:pos="9026"/>
        </w:tabs>
        <w:spacing w:after="0" w:before="100"/>
      </w:pPr>
      <w:r>
        <w:rPr>
          <w:rFonts w:ascii="Calibri" w:cs="Calibri" w:eastAsia="Calibri" w:hAnsi="Calibri"/>
          <w:b/>
          <w:bCs/>
          <w:color w:val="333333"/>
          <w:sz w:val="20"/>
          <w:szCs w:val="20"/>
        </w:rPr>
        <w:t xml:space="preserve">Security Control Assessor</w:t>
      </w:r>
      <w:r>
        <w:rPr>
          <w:rFonts w:ascii="Calibri" w:cs="Calibri" w:eastAsia="Calibri" w:hAnsi="Calibri"/>
          <w:color w:val="666666"/>
          <w:sz w:val="20"/>
          <w:szCs w:val="20"/>
        </w:rPr>
        <w:t xml:space="preserve"> | Booz Allen Hamilton</w:t>
      </w:r>
      <w:r>
        <w:rPr>
          <w:rFonts w:ascii="Calibri" w:cs="Calibri" w:eastAsia="Calibri" w:hAnsi="Calibri"/>
          <w:color w:val="666666"/>
          <w:sz w:val="19"/>
          <w:szCs w:val="19"/>
        </w:rPr>
        <w:t xml:space="preserve">	October 2022 - 2023</w:t>
      </w:r>
    </w:p>
    <w:p>
      <w:pPr>
        <w:spacing w:after="10" w:before="0"/>
      </w:pPr>
      <w:r>
        <w:rPr>
          <w:rFonts w:ascii="Calibri" w:cs="Calibri" w:eastAsia="Calibri" w:hAnsi="Calibri"/>
          <w:i/>
          <w:iCs/>
          <w:color w:val="666666"/>
          <w:sz w:val="18"/>
          <w:szCs w:val="18"/>
        </w:rPr>
        <w:t xml:space="preserve">Remote</w:t>
      </w:r>
    </w:p>
    <w:p>
      <w:pPr>
        <w:pStyle w:val="ListParagraph"/>
        <w:numPr>
          <w:ilvl w:val="0"/>
          <w:numId w:val="8"/>
        </w:numPr>
        <w:spacing w:after="15" w:before="15" w:line="256"/>
      </w:pPr>
      <w:r>
        <w:rPr>
          <w:rFonts w:ascii="Calibri" w:cs="Calibri" w:eastAsia="Calibri" w:hAnsi="Calibri"/>
          <w:color w:val="333333"/>
          <w:sz w:val="19"/>
          <w:szCs w:val="19"/>
        </w:rPr>
        <w:t xml:space="preserve">Led independent security assessments of management, operational, and technical controls for General Support Systems (GSS) at the U.S. Patent and Trademark Office (USPTO), analyzing 6 systems annually and managing mitigation plans.</w:t>
      </w:r>
    </w:p>
    <w:p>
      <w:pPr>
        <w:tabs>
          <w:tab w:val="right" w:pos="9026"/>
        </w:tabs>
        <w:spacing w:after="0" w:before="100"/>
      </w:pPr>
      <w:r>
        <w:rPr>
          <w:rFonts w:ascii="Calibri" w:cs="Calibri" w:eastAsia="Calibri" w:hAnsi="Calibri"/>
          <w:b/>
          <w:bCs/>
          <w:color w:val="333333"/>
          <w:sz w:val="20"/>
          <w:szCs w:val="20"/>
        </w:rPr>
        <w:t xml:space="preserve">Systems Engineer</w:t>
      </w:r>
      <w:r>
        <w:rPr>
          <w:rFonts w:ascii="Calibri" w:cs="Calibri" w:eastAsia="Calibri" w:hAnsi="Calibri"/>
          <w:color w:val="666666"/>
          <w:sz w:val="20"/>
          <w:szCs w:val="20"/>
        </w:rPr>
        <w:t xml:space="preserve"> | Network DR, LLC</w:t>
      </w:r>
      <w:r>
        <w:rPr>
          <w:rFonts w:ascii="Calibri" w:cs="Calibri" w:eastAsia="Calibri" w:hAnsi="Calibri"/>
          <w:color w:val="666666"/>
          <w:sz w:val="19"/>
          <w:szCs w:val="19"/>
        </w:rPr>
        <w:t xml:space="preserve">	June 2020 - 2022</w:t>
      </w:r>
    </w:p>
    <w:p>
      <w:pPr>
        <w:spacing w:after="10" w:before="0"/>
      </w:pPr>
      <w:r>
        <w:rPr>
          <w:rFonts w:ascii="Calibri" w:cs="Calibri" w:eastAsia="Calibri" w:hAnsi="Calibri"/>
          <w:i/>
          <w:iCs/>
          <w:color w:val="666666"/>
          <w:sz w:val="18"/>
          <w:szCs w:val="18"/>
        </w:rPr>
        <w:t xml:space="preserve">Remote</w:t>
      </w:r>
    </w:p>
    <w:p>
      <w:pPr>
        <w:pStyle w:val="ListParagraph"/>
        <w:numPr>
          <w:ilvl w:val="0"/>
          <w:numId w:val="9"/>
        </w:numPr>
        <w:spacing w:after="15" w:before="15" w:line="256"/>
      </w:pPr>
      <w:r>
        <w:rPr>
          <w:rFonts w:ascii="Calibri" w:cs="Calibri" w:eastAsia="Calibri" w:hAnsi="Calibri"/>
          <w:color w:val="333333"/>
          <w:sz w:val="19"/>
          <w:szCs w:val="19"/>
        </w:rPr>
        <w:t xml:space="preserve">Conducted technical reviews of healthcare IT systems to bring them into HIPAA compliance. Administered Azure and Office 365 environments using PowerShell scripting across 15+ MSP clients.</w:t>
      </w:r>
    </w:p>
    <w:p>
      <w:pPr>
        <w:pBdr>
          <w:bottom w:val="single" w:color="2B579A" w:sz="4" w:space="2"/>
        </w:pBdr>
        <w:spacing w:after="50" w:before="140"/>
      </w:pPr>
      <w:r>
        <w:rPr>
          <w:rFonts w:ascii="Calibri" w:cs="Calibri" w:eastAsia="Calibri" w:hAnsi="Calibri"/>
          <w:b/>
          <w:bCs/>
          <w:color w:val="2B579A"/>
          <w:sz w:val="20"/>
          <w:szCs w:val="20"/>
        </w:rPr>
        <w:t xml:space="preserve">EDUCATION</w:t>
      </w:r>
    </w:p>
    <w:p>
      <w:pPr>
        <w:tabs>
          <w:tab w:val="right" w:pos="9026"/>
        </w:tabs>
        <w:spacing w:after="5" w:before="30"/>
      </w:pPr>
      <w:r>
        <w:rPr>
          <w:rFonts w:ascii="Calibri" w:cs="Calibri" w:eastAsia="Calibri" w:hAnsi="Calibri"/>
          <w:b/>
          <w:bCs/>
          <w:color w:val="333333"/>
          <w:sz w:val="19"/>
          <w:szCs w:val="19"/>
        </w:rPr>
        <w:t xml:space="preserve">Bachelor of Science, Exercise Science</w:t>
      </w:r>
      <w:r>
        <w:rPr>
          <w:rFonts w:ascii="Calibri" w:cs="Calibri" w:eastAsia="Calibri" w:hAnsi="Calibri"/>
          <w:color w:val="666666"/>
          <w:sz w:val="19"/>
          <w:szCs w:val="19"/>
        </w:rPr>
        <w:t xml:space="preserve"> | Towson University, Towson, Maryland</w:t>
      </w:r>
      <w:r>
        <w:rPr>
          <w:rFonts w:ascii="Calibri" w:cs="Calibri" w:eastAsia="Calibri" w:hAnsi="Calibri"/>
          <w:color w:val="666666"/>
          <w:sz w:val="19"/>
          <w:szCs w:val="19"/>
        </w:rPr>
        <w:t xml:space="preserve">	May 2019</w:t>
      </w:r>
    </w:p>
    <w:p>
      <w:pPr>
        <w:pBdr>
          <w:bottom w:val="single" w:color="2B579A" w:sz="4" w:space="2"/>
        </w:pBdr>
        <w:spacing w:after="50" w:before="140"/>
      </w:pPr>
      <w:r>
        <w:rPr>
          <w:rFonts w:ascii="Calibri" w:cs="Calibri" w:eastAsia="Calibri" w:hAnsi="Calibri"/>
          <w:b/>
          <w:bCs/>
          <w:color w:val="2B579A"/>
          <w:sz w:val="20"/>
          <w:szCs w:val="20"/>
        </w:rPr>
        <w:t xml:space="preserve">COMMUNITY &amp; SPEAKING</w:t>
      </w:r>
    </w:p>
    <w:p>
      <w:pPr>
        <w:pStyle w:val="ListParagraph"/>
        <w:numPr>
          <w:ilvl w:val="0"/>
          <w:numId w:val="10"/>
        </w:numPr>
        <w:spacing w:after="15" w:before="15" w:line="256"/>
      </w:pPr>
      <w:r>
        <w:rPr>
          <w:rFonts w:ascii="Calibri" w:cs="Calibri" w:eastAsia="Calibri" w:hAnsi="Calibri"/>
          <w:color w:val="333333"/>
          <w:sz w:val="19"/>
          <w:szCs w:val="19"/>
        </w:rPr>
        <w:t xml:space="preserve">Grow With Google / U.S. Black Chamber of Commerce / SBDC: AI and automation workshop leader for several Maryland Chambers of Commerce, teaching over 500 small business owners.</w:t>
      </w:r>
    </w:p>
    <w:p>
      <w:pPr>
        <w:pStyle w:val="ListParagraph"/>
        <w:numPr>
          <w:ilvl w:val="0"/>
          <w:numId w:val="10"/>
        </w:numPr>
        <w:spacing w:after="15" w:before="15" w:line="256"/>
      </w:pPr>
      <w:r>
        <w:rPr>
          <w:rFonts w:ascii="Calibri" w:cs="Calibri" w:eastAsia="Calibri" w:hAnsi="Calibri"/>
          <w:color w:val="333333"/>
          <w:sz w:val="19"/>
          <w:szCs w:val="19"/>
        </w:rPr>
        <w:t xml:space="preserve">Baltimore City Mayor's Office Small Business Conference: Selected as finalist and panelist on practical and ethical AI adoption (95 attendees).</w:t>
      </w:r>
    </w:p>
    <w:sectPr>
      <w:pgSz w:w="12240" w:h="15840" w:orient="portrait"/>
      <w:pgMar w:top="580" w:right="960" w:bottom="5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320"/>
      </w:pPr>
    </w:lvl>
  </w:abstractNum>
  <w:abstractNum w:abstractNumId="3" w15:restartNumberingAfterBreak="0">
    <w:multiLevelType w:val="hybridMultilevel"/>
    <w:lvl w:ilvl="0" w15:tentative="1">
      <w:start w:val="1"/>
      <w:numFmt w:val="bullet"/>
      <w:lvlText w:val="•"/>
      <w:lvlJc w:val="left"/>
      <w:pPr>
        <w:ind w:left="320" w:hanging="320"/>
      </w:pPr>
    </w:lvl>
  </w:abstractNum>
  <w:abstractNum w:abstractNumId="4" w15:restartNumberingAfterBreak="0">
    <w:multiLevelType w:val="hybridMultilevel"/>
    <w:lvl w:ilvl="0" w15:tentative="1">
      <w:start w:val="1"/>
      <w:numFmt w:val="bullet"/>
      <w:lvlText w:val="•"/>
      <w:lvlJc w:val="left"/>
      <w:pPr>
        <w:ind w:left="320" w:hanging="320"/>
      </w:pPr>
    </w:lvl>
  </w:abstractNum>
  <w:abstractNum w:abstractNumId="5" w15:restartNumberingAfterBreak="0">
    <w:multiLevelType w:val="hybridMultilevel"/>
    <w:lvl w:ilvl="0" w15:tentative="1">
      <w:start w:val="1"/>
      <w:numFmt w:val="bullet"/>
      <w:lvlText w:val="•"/>
      <w:lvlJc w:val="left"/>
      <w:pPr>
        <w:ind w:left="320" w:hanging="320"/>
      </w:pPr>
    </w:lvl>
  </w:abstractNum>
  <w:abstractNum w:abstractNumId="6" w15:restartNumberingAfterBreak="0">
    <w:multiLevelType w:val="hybridMultilevel"/>
    <w:lvl w:ilvl="0" w15:tentative="1">
      <w:start w:val="1"/>
      <w:numFmt w:val="bullet"/>
      <w:lvlText w:val="•"/>
      <w:lvlJc w:val="left"/>
      <w:pPr>
        <w:ind w:left="320" w:hanging="320"/>
      </w:pPr>
    </w:lvl>
  </w:abstractNum>
  <w:abstractNum w:abstractNumId="7" w15:restartNumberingAfterBreak="0">
    <w:multiLevelType w:val="hybridMultilevel"/>
    <w:lvl w:ilvl="0" w15:tentative="1">
      <w:start w:val="1"/>
      <w:numFmt w:val="bullet"/>
      <w:lvlText w:val="•"/>
      <w:lvlJc w:val="left"/>
      <w:pPr>
        <w:ind w:left="320" w:hanging="320"/>
      </w:pPr>
    </w:lvl>
  </w:abstractNum>
  <w:abstractNum w:abstractNumId="8" w15:restartNumberingAfterBreak="0">
    <w:multiLevelType w:val="hybridMultilevel"/>
    <w:lvl w:ilvl="0" w15:tentative="1">
      <w:start w:val="1"/>
      <w:numFmt w:val="bullet"/>
      <w:lvlText w:val="•"/>
      <w:lvlJc w:val="left"/>
      <w:pPr>
        <w:ind w:left="320" w:hanging="320"/>
      </w:pPr>
    </w:lvl>
  </w:abstractNum>
  <w:abstractNum w:abstractNumId="9" w15:restartNumberingAfterBreak="0">
    <w:multiLevelType w:val="hybridMultilevel"/>
    <w:lvl w:ilvl="0" w15:tentative="1">
      <w:start w:val="1"/>
      <w:numFmt w:val="bullet"/>
      <w:lvlText w:val="•"/>
      <w:lvlJc w:val="left"/>
      <w:pPr>
        <w:ind w:left="320" w:hanging="320"/>
      </w:pPr>
    </w:lvl>
  </w:abstractNum>
  <w:abstractNum w:abstractNumId="10" w15:restartNumberingAfterBreak="0">
    <w:multiLevelType w:val="hybridMultilevel"/>
    <w:lvl w:ilvl="0" w15:tentative="1">
      <w:start w:val="1"/>
      <w:numFmt w:val="bullet"/>
      <w:lvlText w:val="•"/>
      <w:lvlJc w:val="left"/>
      <w:pPr>
        <w:ind w:left="320" w:hanging="320"/>
      </w:pPr>
    </w:lvl>
  </w:abstractNum>
  <w:abstractNum w:abstractNumId="11" w15:restartNumberingAfterBreak="0">
    <w:multiLevelType w:val="hybridMultilevel"/>
    <w:lvl w:ilvl="0" w15:tentative="1">
      <w:start w:val="1"/>
      <w:numFmt w:val="bullet"/>
      <w:lvlText w:val="•"/>
      <w:lvlJc w:val="left"/>
      <w:pPr>
        <w:ind w:left="3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cj3dx5o0glauhiqisiyu" Type="http://schemas.openxmlformats.org/officeDocument/2006/relationships/hyperlink" Target="https://www.linkedin.com/in/alexj01" TargetMode="External"/><Relationship Id="rIdra0jltgr-o2jfyefibaj1" Type="http://schemas.openxmlformats.org/officeDocument/2006/relationships/hyperlink" Target="https://github.com/01alexjohnson-hub/Cloud_Engineering_Projects" TargetMode="External"/><Relationship Id="rIdiawqbgcn17attif8hdcuy" Type="http://schemas.openxmlformats.org/officeDocument/2006/relationships/hyperlink" Target="https://github.com/01alexjohnson-hub/Cloud_Engineering_Projec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2026-05-27T00:42:15.341Z</dcterms:created>
  <dcterms:modified xsi:type="dcterms:W3CDTF">2026-05-27T00:42:15.342Z</dcterms:modified>
</cp:coreProperties>
</file>

<file path=docProps/custom.xml><?xml version="1.0" encoding="utf-8"?>
<Properties xmlns="http://schemas.openxmlformats.org/officeDocument/2006/custom-properties" xmlns:vt="http://schemas.openxmlformats.org/officeDocument/2006/docPropsVTypes"/>
</file>