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333333"/>
          <w:sz w:val="32"/>
          <w:szCs w:val="32"/>
        </w:rPr>
        <w:t xml:space="preserve">Alex Johnson</w:t>
      </w:r>
    </w:p>
    <w:p>
      <w:pPr>
        <w:spacing w:after="10"/>
        <w:jc w:val="center"/>
      </w:pPr>
      <w:r>
        <w:rPr>
          <w:rFonts w:ascii="Calibri" w:cs="Calibri" w:eastAsia="Calibri" w:hAnsi="Calibri"/>
          <w:color w:val="666666"/>
          <w:sz w:val="18"/>
          <w:szCs w:val="18"/>
        </w:rPr>
        <w:t xml:space="preserve">240-320-4965 | 01Alex.Johnson@gmail.com | Upper Marlboro, MD | U.S. Citizen</w:t>
      </w:r>
    </w:p>
    <w:p>
      <w:pPr>
        <w:spacing w:after="50"/>
        <w:jc w:val="center"/>
      </w:pPr>
      <w:hyperlink w:history="1" r:id="rId6g8ee8qyckjpi2nh-mmui">
        <w:r>
          <w:rPr>
            <w:rStyle w:val="Hyperlink"/>
            <w:rFonts w:ascii="Calibri" w:cs="Calibri" w:eastAsia="Calibri" w:hAnsi="Calibri"/>
            <w:sz w:val="18"/>
            <w:szCs w:val="18"/>
          </w:rPr>
          <w:t xml:space="preserve">LinkedIn</w:t>
        </w:r>
      </w:hyperlink>
      <w:r>
        <w:rPr>
          <w:rFonts w:ascii="Calibri" w:cs="Calibri" w:eastAsia="Calibri" w:hAnsi="Calibri"/>
          <w:color w:val="666666"/>
          <w:sz w:val="18"/>
          <w:szCs w:val="18"/>
        </w:rPr>
        <w:t xml:space="preserve"> | </w:t>
      </w:r>
      <w:hyperlink w:history="1" r:id="rIdcjugdx54g685dzhmwolhx">
        <w:r>
          <w:rPr>
            <w:rStyle w:val="Hyperlink"/>
            <w:rFonts w:ascii="Calibri" w:cs="Calibri" w:eastAsia="Calibri" w:hAnsi="Calibri"/>
            <w:sz w:val="18"/>
            <w:szCs w:val="18"/>
          </w:rPr>
          <w:t xml:space="preserve">GitHub</w:t>
        </w:r>
      </w:hyperlink>
    </w:p>
    <w:p>
      <w:pPr>
        <w:pBdr>
          <w:bottom w:val="single" w:color="2B579A" w:sz="4" w:space="2"/>
        </w:pBdr>
        <w:spacing w:after="50" w:before="140"/>
      </w:pPr>
      <w:r>
        <w:rPr>
          <w:rFonts w:ascii="Calibri" w:cs="Calibri" w:eastAsia="Calibri" w:hAnsi="Calibri"/>
          <w:b/>
          <w:bCs/>
          <w:color w:val="2B579A"/>
          <w:sz w:val="20"/>
          <w:szCs w:val="20"/>
        </w:rPr>
        <w:t xml:space="preserve">PROFESSIONAL PROFILE</w:t>
      </w:r>
    </w:p>
    <w:p>
      <w:pPr>
        <w:spacing w:after="50" w:before="30" w:line="256"/>
      </w:pPr>
      <w:r>
        <w:rPr>
          <w:rFonts w:ascii="Calibri" w:cs="Calibri" w:eastAsia="Calibri" w:hAnsi="Calibri"/>
          <w:color w:val="333333"/>
          <w:sz w:val="19"/>
          <w:szCs w:val="19"/>
        </w:rPr>
        <w:t xml:space="preserve">DevOps Engineer with practical experience building CI/CD pipelines, deploying infrastructure as code, and securing cloud environments for federal agencies and regulated industries. I work across Terraform, GitHub Actions, Docker, and Kubernetes to ship infrastructure that passes compliance gates on the first try. My background in FedRAMP and NIST 800-53 assessment (40+ federal systems across Coalfire, Booz Allen, and A-Lign) means I embed DevSecOps practices from the start, not after the fact. Currently building open source projects that prove it.</w:t>
      </w:r>
    </w:p>
    <w:p>
      <w:pPr>
        <w:pBdr>
          <w:bottom w:val="single" w:color="2B579A" w:sz="4" w:space="2"/>
        </w:pBdr>
        <w:spacing w:after="50" w:before="140"/>
      </w:pPr>
      <w:r>
        <w:rPr>
          <w:rFonts w:ascii="Calibri" w:cs="Calibri" w:eastAsia="Calibri" w:hAnsi="Calibri"/>
          <w:b/>
          <w:bCs/>
          <w:color w:val="2B579A"/>
          <w:sz w:val="20"/>
          <w:szCs w:val="20"/>
        </w:rPr>
        <w:t xml:space="preserve">CERTIFICATIONS</w:t>
      </w:r>
    </w:p>
    <w:p>
      <w:pPr>
        <w:spacing w:after="8" w:before="8" w:line="256"/>
      </w:pPr>
      <w:r>
        <w:rPr>
          <w:rFonts w:ascii="Calibri" w:cs="Calibri" w:eastAsia="Calibri" w:hAnsi="Calibri"/>
          <w:b/>
          <w:bCs/>
          <w:color w:val="333333"/>
          <w:sz w:val="19"/>
          <w:szCs w:val="19"/>
        </w:rPr>
        <w:t xml:space="preserve">Cloud &amp; Infrastructure: </w:t>
      </w:r>
      <w:r>
        <w:rPr>
          <w:rFonts w:ascii="Calibri" w:cs="Calibri" w:eastAsia="Calibri" w:hAnsi="Calibri"/>
          <w:color w:val="333333"/>
          <w:sz w:val="19"/>
          <w:szCs w:val="19"/>
        </w:rPr>
        <w:t xml:space="preserve">CompTIA Cloud+ | Certified Kubernetes Administrator (CKA) | Azure Fundamentals | Azure Administrator</w:t>
      </w:r>
    </w:p>
    <w:p>
      <w:pPr>
        <w:spacing w:after="8" w:before="8" w:line="256"/>
      </w:pPr>
      <w:r>
        <w:rPr>
          <w:rFonts w:ascii="Calibri" w:cs="Calibri" w:eastAsia="Calibri" w:hAnsi="Calibri"/>
          <w:b/>
          <w:bCs/>
          <w:color w:val="333333"/>
          <w:sz w:val="19"/>
          <w:szCs w:val="19"/>
        </w:rPr>
        <w:t xml:space="preserve">Security &amp; Compliance: </w:t>
      </w:r>
      <w:r>
        <w:rPr>
          <w:rFonts w:ascii="Calibri" w:cs="Calibri" w:eastAsia="Calibri" w:hAnsi="Calibri"/>
          <w:color w:val="333333"/>
          <w:sz w:val="19"/>
          <w:szCs w:val="19"/>
        </w:rPr>
        <w:t xml:space="preserve">CompTIA Security+ | Certified Authorization Professional (CAP) | CCAP | CSCP | Qualys VMDR</w:t>
      </w:r>
    </w:p>
    <w:p>
      <w:pPr>
        <w:spacing w:after="8" w:before="8" w:line="256"/>
      </w:pPr>
      <w:r>
        <w:rPr>
          <w:rFonts w:ascii="Calibri" w:cs="Calibri" w:eastAsia="Calibri" w:hAnsi="Calibri"/>
          <w:b/>
          <w:bCs/>
          <w:color w:val="333333"/>
          <w:sz w:val="19"/>
          <w:szCs w:val="19"/>
        </w:rPr>
        <w:t xml:space="preserve">AI &amp; Automation: </w:t>
      </w:r>
      <w:r>
        <w:rPr>
          <w:rFonts w:ascii="Calibri" w:cs="Calibri" w:eastAsia="Calibri" w:hAnsi="Calibri"/>
          <w:color w:val="333333"/>
          <w:sz w:val="19"/>
          <w:szCs w:val="19"/>
        </w:rPr>
        <w:t xml:space="preserve">AWS Certified AI Practitioner | Google Generative AI Leader</w:t>
      </w:r>
    </w:p>
    <w:p>
      <w:pPr>
        <w:spacing w:after="8" w:before="8" w:line="256"/>
      </w:pPr>
      <w:r>
        <w:rPr>
          <w:rFonts w:ascii="Calibri" w:cs="Calibri" w:eastAsia="Calibri" w:hAnsi="Calibri"/>
          <w:b/>
          <w:bCs/>
          <w:color w:val="333333"/>
          <w:sz w:val="19"/>
          <w:szCs w:val="19"/>
        </w:rPr>
        <w:t xml:space="preserve">Foundational: </w:t>
      </w:r>
      <w:r>
        <w:rPr>
          <w:rFonts w:ascii="Calibri" w:cs="Calibri" w:eastAsia="Calibri" w:hAnsi="Calibri"/>
          <w:color w:val="333333"/>
          <w:sz w:val="19"/>
          <w:szCs w:val="19"/>
        </w:rPr>
        <w:t xml:space="preserve">CompTIA A+ | Network+ | Google IT Support | CSIS Certified</w:t>
      </w:r>
    </w:p>
    <w:p>
      <w:pPr>
        <w:pBdr>
          <w:bottom w:val="single" w:color="2B579A" w:sz="4" w:space="2"/>
        </w:pBdr>
        <w:spacing w:after="50" w:before="140"/>
      </w:pPr>
      <w:r>
        <w:rPr>
          <w:rFonts w:ascii="Calibri" w:cs="Calibri" w:eastAsia="Calibri" w:hAnsi="Calibri"/>
          <w:b/>
          <w:bCs/>
          <w:color w:val="2B579A"/>
          <w:sz w:val="20"/>
          <w:szCs w:val="20"/>
        </w:rPr>
        <w:t xml:space="preserve">TECHNICAL SKILLS</w:t>
      </w:r>
    </w:p>
    <w:p>
      <w:pPr>
        <w:spacing w:after="8" w:before="8" w:line="256"/>
      </w:pPr>
      <w:r>
        <w:rPr>
          <w:rFonts w:ascii="Calibri" w:cs="Calibri" w:eastAsia="Calibri" w:hAnsi="Calibri"/>
          <w:b/>
          <w:bCs/>
          <w:color w:val="333333"/>
          <w:sz w:val="19"/>
          <w:szCs w:val="19"/>
        </w:rPr>
        <w:t xml:space="preserve">Cloud Platforms: </w:t>
      </w:r>
      <w:r>
        <w:rPr>
          <w:rFonts w:ascii="Calibri" w:cs="Calibri" w:eastAsia="Calibri" w:hAnsi="Calibri"/>
          <w:color w:val="333333"/>
          <w:sz w:val="19"/>
          <w:szCs w:val="19"/>
        </w:rPr>
        <w:t xml:space="preserve">AWS (EC2, S3, IAM, VPC, RDS, Lambda, EKS, Organizations, SCPs, CloudTrail, GuardDuty, Security Hub, Config, CloudWatch), Azure (AD, VMs, NSGs)</w:t>
      </w:r>
    </w:p>
    <w:p>
      <w:pPr>
        <w:spacing w:after="8" w:before="8" w:line="256"/>
      </w:pPr>
      <w:r>
        <w:rPr>
          <w:rFonts w:ascii="Calibri" w:cs="Calibri" w:eastAsia="Calibri" w:hAnsi="Calibri"/>
          <w:b/>
          <w:bCs/>
          <w:color w:val="333333"/>
          <w:sz w:val="19"/>
          <w:szCs w:val="19"/>
        </w:rPr>
        <w:t xml:space="preserve">DevOps &amp; IaC: </w:t>
      </w:r>
      <w:r>
        <w:rPr>
          <w:rFonts w:ascii="Calibri" w:cs="Calibri" w:eastAsia="Calibri" w:hAnsi="Calibri"/>
          <w:color w:val="333333"/>
          <w:sz w:val="19"/>
          <w:szCs w:val="19"/>
        </w:rPr>
        <w:t xml:space="preserve">Terraform, GitHub Actions, Jenkins, Ansible, Docker, Kubernetes, blue/green and rolling deployments, environment promotion (dev/staging/prod)</w:t>
      </w:r>
    </w:p>
    <w:p>
      <w:pPr>
        <w:spacing w:after="8" w:before="8" w:line="256"/>
      </w:pPr>
      <w:r>
        <w:rPr>
          <w:rFonts w:ascii="Calibri" w:cs="Calibri" w:eastAsia="Calibri" w:hAnsi="Calibri"/>
          <w:b/>
          <w:bCs/>
          <w:color w:val="333333"/>
          <w:sz w:val="19"/>
          <w:szCs w:val="19"/>
        </w:rPr>
        <w:t xml:space="preserve">Observability &amp; Security: </w:t>
      </w:r>
      <w:r>
        <w:rPr>
          <w:rFonts w:ascii="Calibri" w:cs="Calibri" w:eastAsia="Calibri" w:hAnsi="Calibri"/>
          <w:color w:val="333333"/>
          <w:sz w:val="19"/>
          <w:szCs w:val="19"/>
        </w:rPr>
        <w:t xml:space="preserve">Prometheus, Grafana, CloudWatch, SIEM integration, OPA/Rego, Checkov, tflint, IAM/RBAC design, network segmentation, secrets management, CIS benchmarks, DISA STIGs</w:t>
      </w:r>
    </w:p>
    <w:p>
      <w:pPr>
        <w:spacing w:after="8" w:before="8" w:line="256"/>
      </w:pPr>
      <w:r>
        <w:rPr>
          <w:rFonts w:ascii="Calibri" w:cs="Calibri" w:eastAsia="Calibri" w:hAnsi="Calibri"/>
          <w:b/>
          <w:bCs/>
          <w:color w:val="333333"/>
          <w:sz w:val="19"/>
          <w:szCs w:val="19"/>
        </w:rPr>
        <w:t xml:space="preserve">Languages &amp; Tools: </w:t>
      </w:r>
      <w:r>
        <w:rPr>
          <w:rFonts w:ascii="Calibri" w:cs="Calibri" w:eastAsia="Calibri" w:hAnsi="Calibri"/>
          <w:color w:val="333333"/>
          <w:sz w:val="19"/>
          <w:szCs w:val="19"/>
        </w:rPr>
        <w:t xml:space="preserve">Python, Bash, PowerShell, REST APIs, JSON/YAML, Git</w:t>
      </w:r>
    </w:p>
    <w:p>
      <w:pPr>
        <w:spacing w:after="8" w:before="8" w:line="256"/>
      </w:pPr>
      <w:r>
        <w:rPr>
          <w:rFonts w:ascii="Calibri" w:cs="Calibri" w:eastAsia="Calibri" w:hAnsi="Calibri"/>
          <w:b/>
          <w:bCs/>
          <w:color w:val="333333"/>
          <w:sz w:val="19"/>
          <w:szCs w:val="19"/>
        </w:rPr>
        <w:t xml:space="preserve">Compliance &amp; DevSecOps: </w:t>
      </w:r>
      <w:r>
        <w:rPr>
          <w:rFonts w:ascii="Calibri" w:cs="Calibri" w:eastAsia="Calibri" w:hAnsi="Calibri"/>
          <w:color w:val="333333"/>
          <w:sz w:val="19"/>
          <w:szCs w:val="19"/>
        </w:rPr>
        <w:t xml:space="preserve">NIST 800-53 Rev 4/5, FedRAMP Moderate/High, FISMA, HIPAA, FAR/DFARS, CSF, shift left security, policy as code, automated compliance gates</w:t>
      </w:r>
    </w:p>
    <w:p>
      <w:pPr>
        <w:pBdr>
          <w:bottom w:val="single" w:color="2B579A" w:sz="4" w:space="2"/>
        </w:pBdr>
        <w:spacing w:after="50" w:before="140"/>
      </w:pPr>
      <w:r>
        <w:rPr>
          <w:rFonts w:ascii="Calibri" w:cs="Calibri" w:eastAsia="Calibri" w:hAnsi="Calibri"/>
          <w:b/>
          <w:bCs/>
          <w:color w:val="2B579A"/>
          <w:sz w:val="20"/>
          <w:szCs w:val="20"/>
        </w:rPr>
        <w:t xml:space="preserve">TECHNICAL PROJECTS</w:t>
      </w:r>
    </w:p>
    <w:p>
      <w:pPr>
        <w:spacing w:after="5" w:before="30"/>
      </w:pPr>
      <w:r>
        <w:rPr>
          <w:rFonts w:ascii="Calibri" w:cs="Calibri" w:eastAsia="Calibri" w:hAnsi="Calibri"/>
          <w:color w:val="666666"/>
          <w:sz w:val="18"/>
          <w:szCs w:val="18"/>
        </w:rPr>
        <w:t xml:space="preserve">Source code: </w:t>
      </w:r>
      <w:hyperlink w:history="1" r:id="rId9f8fi5dn8w6_ih0kukpet">
        <w:r>
          <w:rPr>
            <w:rStyle w:val="Hyperlink"/>
            <w:rFonts w:ascii="Calibri" w:cs="Calibri" w:eastAsia="Calibri" w:hAnsi="Calibri"/>
            <w:sz w:val="18"/>
            <w:szCs w:val="18"/>
          </w:rPr>
          <w:t xml:space="preserve">github.com/01alexjohnson-hub/Cloud_Engineering_Projects</w:t>
        </w:r>
      </w:hyperlink>
    </w:p>
    <w:p>
      <w:pPr>
        <w:spacing w:after="15" w:before="60"/>
      </w:pPr>
      <w:r>
        <w:rPr>
          <w:rFonts w:ascii="Calibri" w:cs="Calibri" w:eastAsia="Calibri" w:hAnsi="Calibri"/>
          <w:b/>
          <w:bCs/>
          <w:color w:val="333333"/>
          <w:sz w:val="19"/>
          <w:szCs w:val="19"/>
        </w:rPr>
        <w:t xml:space="preserve">FedRAMP Ready AWS Landing Zone</w:t>
      </w:r>
      <w:r>
        <w:rPr>
          <w:rFonts w:ascii="Calibri" w:cs="Calibri" w:eastAsia="Calibri" w:hAnsi="Calibri"/>
          <w:color w:val="666666"/>
          <w:sz w:val="18"/>
          <w:szCs w:val="18"/>
        </w:rPr>
        <w:t xml:space="preserve"> | Terraform, AWS Organizations, Security Hub, GuardDuty, CloudTrail</w:t>
      </w:r>
    </w:p>
    <w:p>
      <w:pPr>
        <w:pStyle w:val="ListParagraph"/>
        <w:numPr>
          <w:ilvl w:val="0"/>
          <w:numId w:val="2"/>
        </w:numPr>
        <w:spacing w:after="15" w:before="15" w:line="256"/>
      </w:pPr>
      <w:r>
        <w:rPr>
          <w:rFonts w:ascii="Calibri" w:cs="Calibri" w:eastAsia="Calibri" w:hAnsi="Calibri"/>
          <w:color w:val="333333"/>
          <w:sz w:val="19"/>
          <w:szCs w:val="19"/>
        </w:rPr>
        <w:t xml:space="preserve">Deployed a multi account AWS Organization with 77 Terraform resources across 7 modules, covering IAM permission boundaries, 5 Service Control Policies, VPC with 3 tier security groups, and org wide audit logging.</w:t>
      </w:r>
    </w:p>
    <w:p>
      <w:pPr>
        <w:pStyle w:val="ListParagraph"/>
        <w:numPr>
          <w:ilvl w:val="0"/>
          <w:numId w:val="2"/>
        </w:numPr>
        <w:spacing w:after="15" w:before="15" w:line="256"/>
      </w:pPr>
      <w:r>
        <w:rPr>
          <w:rFonts w:ascii="Calibri" w:cs="Calibri" w:eastAsia="Calibri" w:hAnsi="Calibri"/>
          <w:color w:val="333333"/>
          <w:sz w:val="19"/>
          <w:szCs w:val="19"/>
        </w:rPr>
        <w:t xml:space="preserve">Mapped every resource to 17 NIST 800-53 controls across 8 families. Ran Security Hub automated NIST scoring against a live account and documented results (44% first pass, remaining gaps traced to free tier cost limits, not design gaps).</w:t>
      </w:r>
    </w:p>
    <w:p>
      <w:pPr>
        <w:spacing w:after="15" w:before="60"/>
      </w:pPr>
      <w:r>
        <w:rPr>
          <w:rFonts w:ascii="Calibri" w:cs="Calibri" w:eastAsia="Calibri" w:hAnsi="Calibri"/>
          <w:b/>
          <w:bCs/>
          <w:color w:val="333333"/>
          <w:sz w:val="19"/>
          <w:szCs w:val="19"/>
        </w:rPr>
        <w:t xml:space="preserve">Compliance as Code CI/CD Pipeline</w:t>
      </w:r>
      <w:r>
        <w:rPr>
          <w:rFonts w:ascii="Calibri" w:cs="Calibri" w:eastAsia="Calibri" w:hAnsi="Calibri"/>
          <w:color w:val="666666"/>
          <w:sz w:val="18"/>
          <w:szCs w:val="18"/>
        </w:rPr>
        <w:t xml:space="preserve"> | GitHub Actions, OPA/Rego, Checkov, tflint, Python</w:t>
      </w:r>
    </w:p>
    <w:p>
      <w:pPr>
        <w:pStyle w:val="ListParagraph"/>
        <w:numPr>
          <w:ilvl w:val="0"/>
          <w:numId w:val="3"/>
        </w:numPr>
        <w:spacing w:after="15" w:before="15" w:line="256"/>
      </w:pPr>
      <w:r>
        <w:rPr>
          <w:rFonts w:ascii="Calibri" w:cs="Calibri" w:eastAsia="Calibri" w:hAnsi="Calibri"/>
          <w:color w:val="333333"/>
          <w:sz w:val="19"/>
          <w:szCs w:val="19"/>
        </w:rPr>
        <w:t xml:space="preserve">Designed a multi stage CI/CD pipeline using GitHub Actions with automated lint, validate, scan, and policy gate stages. Integrated Checkov (17 scoped checks across 4 control families) and 7 custom OPA/Rego policies as deployment gates to block noncompliant Terraform changes before they reach an environment.</w:t>
      </w:r>
    </w:p>
    <w:p>
      <w:pPr>
        <w:pStyle w:val="ListParagraph"/>
        <w:numPr>
          <w:ilvl w:val="0"/>
          <w:numId w:val="3"/>
        </w:numPr>
        <w:spacing w:after="15" w:before="15" w:line="256"/>
      </w:pPr>
      <w:r>
        <w:rPr>
          <w:rFonts w:ascii="Calibri" w:cs="Calibri" w:eastAsia="Calibri" w:hAnsi="Calibri"/>
          <w:color w:val="333333"/>
          <w:sz w:val="19"/>
          <w:szCs w:val="19"/>
        </w:rPr>
        <w:t xml:space="preserve">Custom OPA policies cover encryption (SC-28), access control (AC-3, AC-6), audit protection (AU-9), network boundaries (SC-7), logging (AU-2), and asset inventory (CM-8). Pipeline catches findings against real infrastructure code and fails the build on violations.</w:t>
      </w:r>
    </w:p>
    <w:p>
      <w:pPr>
        <w:spacing w:after="15" w:before="60"/>
      </w:pPr>
      <w:r>
        <w:rPr>
          <w:rFonts w:ascii="Calibri" w:cs="Calibri" w:eastAsia="Calibri" w:hAnsi="Calibri"/>
          <w:b/>
          <w:bCs/>
          <w:color w:val="333333"/>
          <w:sz w:val="19"/>
          <w:szCs w:val="19"/>
        </w:rPr>
        <w:t xml:space="preserve">Hardened Kubernetes Cluster with Zero Trust</w:t>
      </w:r>
      <w:r>
        <w:rPr>
          <w:rFonts w:ascii="Calibri" w:cs="Calibri" w:eastAsia="Calibri" w:hAnsi="Calibri"/>
          <w:color w:val="666666"/>
          <w:sz w:val="18"/>
          <w:szCs w:val="18"/>
        </w:rPr>
        <w:t xml:space="preserve"> | EKS, Istio, Falco, RBAC, Terraform</w:t>
      </w:r>
    </w:p>
    <w:p>
      <w:pPr>
        <w:pStyle w:val="ListParagraph"/>
        <w:numPr>
          <w:ilvl w:val="0"/>
          <w:numId w:val="4"/>
        </w:numPr>
        <w:spacing w:after="15" w:before="15" w:line="256"/>
      </w:pPr>
      <w:r>
        <w:rPr>
          <w:rFonts w:ascii="Calibri" w:cs="Calibri" w:eastAsia="Calibri" w:hAnsi="Calibri"/>
          <w:color w:val="333333"/>
          <w:sz w:val="19"/>
          <w:szCs w:val="19"/>
        </w:rPr>
        <w:t xml:space="preserve">Deploying a hardened EKS cluster with zero trust networking via Istio service mesh, namespace level RBAC policies, and Falco for runtime threat detection. Terraform managed infrastructure with pod security standards enforced at the admission controller level.</w:t>
      </w:r>
    </w:p>
    <w:p>
      <w:pPr>
        <w:pBdr>
          <w:bottom w:val="single" w:color="2B579A" w:sz="4" w:space="2"/>
        </w:pBdr>
        <w:spacing w:after="50" w:before="140"/>
      </w:pPr>
      <w:r>
        <w:rPr>
          <w:rFonts w:ascii="Calibri" w:cs="Calibri" w:eastAsia="Calibri" w:hAnsi="Calibri"/>
          <w:b/>
          <w:bCs/>
          <w:color w:val="2B579A"/>
          <w:sz w:val="20"/>
          <w:szCs w:val="20"/>
        </w:rPr>
        <w:t xml:space="preserve">PROFESSIONAL EXPERIENCE</w:t>
      </w:r>
    </w:p>
    <w:p>
      <w:pPr>
        <w:tabs>
          <w:tab w:val="right" w:pos="9026"/>
        </w:tabs>
        <w:spacing w:after="0" w:before="100"/>
      </w:pPr>
      <w:r>
        <w:rPr>
          <w:rFonts w:ascii="Calibri" w:cs="Calibri" w:eastAsia="Calibri" w:hAnsi="Calibri"/>
          <w:b/>
          <w:bCs/>
          <w:color w:val="333333"/>
          <w:sz w:val="20"/>
          <w:szCs w:val="20"/>
        </w:rPr>
        <w:t xml:space="preserve">FedRAMP Consultant</w:t>
      </w:r>
      <w:r>
        <w:rPr>
          <w:rFonts w:ascii="Calibri" w:cs="Calibri" w:eastAsia="Calibri" w:hAnsi="Calibri"/>
          <w:color w:val="666666"/>
          <w:sz w:val="20"/>
          <w:szCs w:val="20"/>
        </w:rPr>
        <w:t xml:space="preserve"> | Coalfire</w:t>
      </w:r>
      <w:r>
        <w:rPr>
          <w:rFonts w:ascii="Calibri" w:cs="Calibri" w:eastAsia="Calibri" w:hAnsi="Calibri"/>
          <w:color w:val="666666"/>
          <w:sz w:val="19"/>
          <w:szCs w:val="19"/>
        </w:rPr>
        <w:t xml:space="preserve">	June 2025 - Present</w:t>
      </w:r>
    </w:p>
    <w:p>
      <w:pPr>
        <w:spacing w:after="10" w:before="0"/>
      </w:pPr>
      <w:r>
        <w:rPr>
          <w:rFonts w:ascii="Calibri" w:cs="Calibri" w:eastAsia="Calibri" w:hAnsi="Calibri"/>
          <w:i/>
          <w:iCs/>
          <w:color w:val="666666"/>
          <w:sz w:val="18"/>
          <w:szCs w:val="18"/>
        </w:rPr>
        <w:t xml:space="preserve">Remote</w:t>
      </w:r>
    </w:p>
    <w:p>
      <w:pPr>
        <w:pStyle w:val="ListParagraph"/>
        <w:numPr>
          <w:ilvl w:val="0"/>
          <w:numId w:val="5"/>
        </w:numPr>
        <w:spacing w:after="15" w:before="15" w:line="256"/>
      </w:pPr>
      <w:r>
        <w:rPr>
          <w:rFonts w:ascii="Calibri" w:cs="Calibri" w:eastAsia="Calibri" w:hAnsi="Calibri"/>
          <w:color w:val="333333"/>
          <w:sz w:val="19"/>
          <w:szCs w:val="19"/>
        </w:rPr>
        <w:t xml:space="preserve">Built automated data extraction and document generation pipelines for federal compliance workflows using Python and REST APIs. Cut assessment documentation timelines from 4 weeks to 1.5 weeks.</w:t>
      </w:r>
    </w:p>
    <w:p>
      <w:pPr>
        <w:pStyle w:val="ListParagraph"/>
        <w:numPr>
          <w:ilvl w:val="0"/>
          <w:numId w:val="5"/>
        </w:numPr>
        <w:spacing w:after="15" w:before="15" w:line="256"/>
      </w:pPr>
      <w:r>
        <w:rPr>
          <w:rFonts w:ascii="Calibri" w:cs="Calibri" w:eastAsia="Calibri" w:hAnsi="Calibri"/>
          <w:color w:val="333333"/>
          <w:sz w:val="19"/>
          <w:szCs w:val="19"/>
        </w:rPr>
        <w:t xml:space="preserve">Developed AI assisted tooling with programmatic guardrails aligned to NIST standards. Reduced manual processing time by 90% (from 6 minutes to 45 seconds per unit) while keeping output audit ready.</w:t>
      </w:r>
    </w:p>
    <w:p>
      <w:pPr>
        <w:tabs>
          <w:tab w:val="right" w:pos="9026"/>
        </w:tabs>
        <w:spacing w:after="0" w:before="100"/>
      </w:pPr>
      <w:r>
        <w:rPr>
          <w:rFonts w:ascii="Calibri" w:cs="Calibri" w:eastAsia="Calibri" w:hAnsi="Calibri"/>
          <w:b/>
          <w:bCs/>
          <w:color w:val="333333"/>
          <w:sz w:val="20"/>
          <w:szCs w:val="20"/>
        </w:rPr>
        <w:t xml:space="preserve">Cloud Infrastructure Engineer</w:t>
      </w:r>
      <w:r>
        <w:rPr>
          <w:rFonts w:ascii="Calibri" w:cs="Calibri" w:eastAsia="Calibri" w:hAnsi="Calibri"/>
          <w:color w:val="666666"/>
          <w:sz w:val="20"/>
          <w:szCs w:val="20"/>
        </w:rPr>
        <w:t xml:space="preserve"> | Optumize Solutions (Owner)</w:t>
      </w:r>
      <w:r>
        <w:rPr>
          <w:rFonts w:ascii="Calibri" w:cs="Calibri" w:eastAsia="Calibri" w:hAnsi="Calibri"/>
          <w:color w:val="666666"/>
          <w:sz w:val="19"/>
          <w:szCs w:val="19"/>
        </w:rPr>
        <w:t xml:space="preserve">	March 2022 - Present</w:t>
      </w:r>
    </w:p>
    <w:p>
      <w:pPr>
        <w:spacing w:after="10" w:before="0"/>
      </w:pPr>
      <w:r>
        <w:rPr>
          <w:rFonts w:ascii="Calibri" w:cs="Calibri" w:eastAsia="Calibri" w:hAnsi="Calibri"/>
          <w:i/>
          <w:iCs/>
          <w:color w:val="666666"/>
          <w:sz w:val="18"/>
          <w:szCs w:val="18"/>
        </w:rPr>
        <w:t xml:space="preserve">Remote</w:t>
      </w:r>
    </w:p>
    <w:p>
      <w:pPr>
        <w:pStyle w:val="ListParagraph"/>
        <w:numPr>
          <w:ilvl w:val="0"/>
          <w:numId w:val="6"/>
        </w:numPr>
        <w:spacing w:after="15" w:before="15" w:line="256"/>
      </w:pPr>
      <w:r>
        <w:rPr>
          <w:rFonts w:ascii="Calibri" w:cs="Calibri" w:eastAsia="Calibri" w:hAnsi="Calibri"/>
          <w:color w:val="333333"/>
          <w:sz w:val="19"/>
          <w:szCs w:val="19"/>
        </w:rPr>
        <w:t xml:space="preserve">Designed and deployed AWS and Azure infrastructure for clients in GovCon, healthcare, and finance. Set up IAM access controls, API integrations, encrypted data pipelines, and audit logging to meet NIST 800-53, FedRAMP, and HIPAA requirements.</w:t>
      </w:r>
    </w:p>
    <w:p>
      <w:pPr>
        <w:pStyle w:val="ListParagraph"/>
        <w:numPr>
          <w:ilvl w:val="0"/>
          <w:numId w:val="6"/>
        </w:numPr>
        <w:spacing w:after="15" w:before="15" w:line="256"/>
      </w:pPr>
      <w:r>
        <w:rPr>
          <w:rFonts w:ascii="Calibri" w:cs="Calibri" w:eastAsia="Calibri" w:hAnsi="Calibri"/>
          <w:color w:val="333333"/>
          <w:sz w:val="19"/>
          <w:szCs w:val="19"/>
        </w:rPr>
        <w:t xml:space="preserve">Built CI/CD pipelines with staged environment promotion (dev to staging to production) for client applications including RFPexperts.com. Integrated approval gates, version control, and execution logging to enforce security governance across deployments.</w:t>
      </w:r>
    </w:p>
    <w:p>
      <w:pPr>
        <w:pStyle w:val="ListParagraph"/>
        <w:numPr>
          <w:ilvl w:val="0"/>
          <w:numId w:val="6"/>
        </w:numPr>
        <w:spacing w:after="15" w:before="15" w:line="256"/>
      </w:pPr>
      <w:r>
        <w:rPr>
          <w:rFonts w:ascii="Calibri" w:cs="Calibri" w:eastAsia="Calibri" w:hAnsi="Calibri"/>
          <w:color w:val="333333"/>
          <w:sz w:val="19"/>
          <w:szCs w:val="19"/>
        </w:rPr>
        <w:t xml:space="preserve">Created system architecture designs using infrastructure as code patterns, mapping network dependencies, data flows, and security boundaries. Translated findings into remediation roadmaps for C suite executives and CISOs.</w:t>
      </w:r>
    </w:p>
    <w:p>
      <w:pPr>
        <w:tabs>
          <w:tab w:val="right" w:pos="9026"/>
        </w:tabs>
        <w:spacing w:after="0" w:before="100"/>
      </w:pPr>
      <w:r>
        <w:rPr>
          <w:rFonts w:ascii="Calibri" w:cs="Calibri" w:eastAsia="Calibri" w:hAnsi="Calibri"/>
          <w:b/>
          <w:bCs/>
          <w:color w:val="333333"/>
          <w:sz w:val="20"/>
          <w:szCs w:val="20"/>
        </w:rPr>
        <w:t xml:space="preserve">Cybersecurity Consultant</w:t>
      </w:r>
      <w:r>
        <w:rPr>
          <w:rFonts w:ascii="Calibri" w:cs="Calibri" w:eastAsia="Calibri" w:hAnsi="Calibri"/>
          <w:color w:val="666666"/>
          <w:sz w:val="20"/>
          <w:szCs w:val="20"/>
        </w:rPr>
        <w:t xml:space="preserve"> | Emagine IT</w:t>
      </w:r>
      <w:r>
        <w:rPr>
          <w:rFonts w:ascii="Calibri" w:cs="Calibri" w:eastAsia="Calibri" w:hAnsi="Calibri"/>
          <w:color w:val="666666"/>
          <w:sz w:val="19"/>
          <w:szCs w:val="19"/>
        </w:rPr>
        <w:t xml:space="preserve">	August 2024 - May 2025</w:t>
      </w:r>
    </w:p>
    <w:p>
      <w:pPr>
        <w:spacing w:after="10" w:before="0"/>
      </w:pPr>
      <w:r>
        <w:rPr>
          <w:rFonts w:ascii="Calibri" w:cs="Calibri" w:eastAsia="Calibri" w:hAnsi="Calibri"/>
          <w:i/>
          <w:iCs/>
          <w:color w:val="666666"/>
          <w:sz w:val="18"/>
          <w:szCs w:val="18"/>
        </w:rPr>
        <w:t xml:space="preserve">Remote</w:t>
      </w:r>
    </w:p>
    <w:p>
      <w:pPr>
        <w:pStyle w:val="ListParagraph"/>
        <w:numPr>
          <w:ilvl w:val="0"/>
          <w:numId w:val="7"/>
        </w:numPr>
        <w:spacing w:after="15" w:before="15" w:line="256"/>
      </w:pPr>
      <w:r>
        <w:rPr>
          <w:rFonts w:ascii="Calibri" w:cs="Calibri" w:eastAsia="Calibri" w:hAnsi="Calibri"/>
          <w:color w:val="333333"/>
          <w:sz w:val="19"/>
          <w:szCs w:val="19"/>
        </w:rPr>
        <w:t xml:space="preserve">Assessed AWS, Azure, and GCP cloud environments against NIST 800-53 controls for FedRAMP authorization. Evaluated IAM configurations, VPC architectures, encryption, and logging pipelines across organizations totaling $2B in valuation.</w:t>
      </w:r>
    </w:p>
    <w:p>
      <w:pPr>
        <w:pStyle w:val="ListParagraph"/>
        <w:numPr>
          <w:ilvl w:val="0"/>
          <w:numId w:val="7"/>
        </w:numPr>
        <w:spacing w:after="15" w:before="15" w:line="256"/>
      </w:pPr>
      <w:r>
        <w:rPr>
          <w:rFonts w:ascii="Calibri" w:cs="Calibri" w:eastAsia="Calibri" w:hAnsi="Calibri"/>
          <w:color w:val="333333"/>
          <w:sz w:val="19"/>
          <w:szCs w:val="19"/>
        </w:rPr>
        <w:t xml:space="preserve">Built automated tooling that cut manual evidence gathering and compliance validation effort by 30%, creating reusable frameworks for security control verification.</w:t>
      </w:r>
    </w:p>
    <w:p>
      <w:pPr>
        <w:tabs>
          <w:tab w:val="right" w:pos="9026"/>
        </w:tabs>
        <w:spacing w:after="0" w:before="100"/>
      </w:pPr>
      <w:r>
        <w:rPr>
          <w:rFonts w:ascii="Calibri" w:cs="Calibri" w:eastAsia="Calibri" w:hAnsi="Calibri"/>
          <w:b/>
          <w:bCs/>
          <w:color w:val="333333"/>
          <w:sz w:val="20"/>
          <w:szCs w:val="20"/>
        </w:rPr>
        <w:t xml:space="preserve">FedRAMP Assessor</w:t>
      </w:r>
      <w:r>
        <w:rPr>
          <w:rFonts w:ascii="Calibri" w:cs="Calibri" w:eastAsia="Calibri" w:hAnsi="Calibri"/>
          <w:color w:val="666666"/>
          <w:sz w:val="20"/>
          <w:szCs w:val="20"/>
        </w:rPr>
        <w:t xml:space="preserve"> | A-Lign</w:t>
      </w:r>
      <w:r>
        <w:rPr>
          <w:rFonts w:ascii="Calibri" w:cs="Calibri" w:eastAsia="Calibri" w:hAnsi="Calibri"/>
          <w:color w:val="666666"/>
          <w:sz w:val="19"/>
          <w:szCs w:val="19"/>
        </w:rPr>
        <w:t xml:space="preserve">	June 2023 - 2024</w:t>
      </w:r>
    </w:p>
    <w:p>
      <w:pPr>
        <w:spacing w:after="10" w:before="0"/>
      </w:pPr>
      <w:r>
        <w:rPr>
          <w:rFonts w:ascii="Calibri" w:cs="Calibri" w:eastAsia="Calibri" w:hAnsi="Calibri"/>
          <w:i/>
          <w:iCs/>
          <w:color w:val="666666"/>
          <w:sz w:val="18"/>
          <w:szCs w:val="18"/>
        </w:rPr>
        <w:t xml:space="preserve">Remote</w:t>
      </w:r>
    </w:p>
    <w:p>
      <w:pPr>
        <w:pStyle w:val="ListParagraph"/>
        <w:numPr>
          <w:ilvl w:val="0"/>
          <w:numId w:val="8"/>
        </w:numPr>
        <w:spacing w:after="15" w:before="15" w:line="256"/>
      </w:pPr>
      <w:r>
        <w:rPr>
          <w:rFonts w:ascii="Calibri" w:cs="Calibri" w:eastAsia="Calibri" w:hAnsi="Calibri"/>
          <w:color w:val="333333"/>
          <w:sz w:val="19"/>
          <w:szCs w:val="19"/>
        </w:rPr>
        <w:t xml:space="preserve">Assessed 14 systems across FISMA, FedRAMP Moderate/High, DoD, and CSF frameworks. Produced SAPs, SARs, and RARs contributing to successful Authority to Operate (ATO) decisions. Validated adherence to DISA STIGs, CIS benchmarks, and FedRAMP controls.</w:t>
      </w:r>
    </w:p>
    <w:p>
      <w:pPr>
        <w:tabs>
          <w:tab w:val="right" w:pos="9026"/>
        </w:tabs>
        <w:spacing w:after="0" w:before="100"/>
      </w:pPr>
      <w:r>
        <w:rPr>
          <w:rFonts w:ascii="Calibri" w:cs="Calibri" w:eastAsia="Calibri" w:hAnsi="Calibri"/>
          <w:b/>
          <w:bCs/>
          <w:color w:val="333333"/>
          <w:sz w:val="20"/>
          <w:szCs w:val="20"/>
        </w:rPr>
        <w:t xml:space="preserve">Security Control Assessor</w:t>
      </w:r>
      <w:r>
        <w:rPr>
          <w:rFonts w:ascii="Calibri" w:cs="Calibri" w:eastAsia="Calibri" w:hAnsi="Calibri"/>
          <w:color w:val="666666"/>
          <w:sz w:val="20"/>
          <w:szCs w:val="20"/>
        </w:rPr>
        <w:t xml:space="preserve"> | Booz Allen Hamilton</w:t>
      </w:r>
      <w:r>
        <w:rPr>
          <w:rFonts w:ascii="Calibri" w:cs="Calibri" w:eastAsia="Calibri" w:hAnsi="Calibri"/>
          <w:color w:val="666666"/>
          <w:sz w:val="19"/>
          <w:szCs w:val="19"/>
        </w:rPr>
        <w:t xml:space="preserve">	October 2022 - 2023</w:t>
      </w:r>
    </w:p>
    <w:p>
      <w:pPr>
        <w:spacing w:after="10" w:before="0"/>
      </w:pPr>
      <w:r>
        <w:rPr>
          <w:rFonts w:ascii="Calibri" w:cs="Calibri" w:eastAsia="Calibri" w:hAnsi="Calibri"/>
          <w:i/>
          <w:iCs/>
          <w:color w:val="666666"/>
          <w:sz w:val="18"/>
          <w:szCs w:val="18"/>
        </w:rPr>
        <w:t xml:space="preserve">Remote</w:t>
      </w:r>
    </w:p>
    <w:p>
      <w:pPr>
        <w:pStyle w:val="ListParagraph"/>
        <w:numPr>
          <w:ilvl w:val="0"/>
          <w:numId w:val="9"/>
        </w:numPr>
        <w:spacing w:after="15" w:before="15" w:line="256"/>
      </w:pPr>
      <w:r>
        <w:rPr>
          <w:rFonts w:ascii="Calibri" w:cs="Calibri" w:eastAsia="Calibri" w:hAnsi="Calibri"/>
          <w:color w:val="333333"/>
          <w:sz w:val="19"/>
          <w:szCs w:val="19"/>
        </w:rPr>
        <w:t xml:space="preserve">Led independent security assessments of management, operational, and technical controls for General Support Systems (GSS) at the U.S. Patent and Trademark Office (USPTO), analyzing 6 systems annually and managing mitigation plans.</w:t>
      </w:r>
    </w:p>
    <w:p>
      <w:pPr>
        <w:tabs>
          <w:tab w:val="right" w:pos="9026"/>
        </w:tabs>
        <w:spacing w:after="0" w:before="100"/>
      </w:pPr>
      <w:r>
        <w:rPr>
          <w:rFonts w:ascii="Calibri" w:cs="Calibri" w:eastAsia="Calibri" w:hAnsi="Calibri"/>
          <w:b/>
          <w:bCs/>
          <w:color w:val="333333"/>
          <w:sz w:val="20"/>
          <w:szCs w:val="20"/>
        </w:rPr>
        <w:t xml:space="preserve">Systems Engineer</w:t>
      </w:r>
      <w:r>
        <w:rPr>
          <w:rFonts w:ascii="Calibri" w:cs="Calibri" w:eastAsia="Calibri" w:hAnsi="Calibri"/>
          <w:color w:val="666666"/>
          <w:sz w:val="20"/>
          <w:szCs w:val="20"/>
        </w:rPr>
        <w:t xml:space="preserve"> | Network DR, LLC</w:t>
      </w:r>
      <w:r>
        <w:rPr>
          <w:rFonts w:ascii="Calibri" w:cs="Calibri" w:eastAsia="Calibri" w:hAnsi="Calibri"/>
          <w:color w:val="666666"/>
          <w:sz w:val="19"/>
          <w:szCs w:val="19"/>
        </w:rPr>
        <w:t xml:space="preserve">	June 2020 - 2022</w:t>
      </w:r>
    </w:p>
    <w:p>
      <w:pPr>
        <w:spacing w:after="10" w:before="0"/>
      </w:pPr>
      <w:r>
        <w:rPr>
          <w:rFonts w:ascii="Calibri" w:cs="Calibri" w:eastAsia="Calibri" w:hAnsi="Calibri"/>
          <w:i/>
          <w:iCs/>
          <w:color w:val="666666"/>
          <w:sz w:val="18"/>
          <w:szCs w:val="18"/>
        </w:rPr>
        <w:t xml:space="preserve">Remote</w:t>
      </w:r>
    </w:p>
    <w:p>
      <w:pPr>
        <w:pStyle w:val="ListParagraph"/>
        <w:numPr>
          <w:ilvl w:val="0"/>
          <w:numId w:val="10"/>
        </w:numPr>
        <w:spacing w:after="15" w:before="15" w:line="256"/>
      </w:pPr>
      <w:r>
        <w:rPr>
          <w:rFonts w:ascii="Calibri" w:cs="Calibri" w:eastAsia="Calibri" w:hAnsi="Calibri"/>
          <w:color w:val="333333"/>
          <w:sz w:val="19"/>
          <w:szCs w:val="19"/>
        </w:rPr>
        <w:t xml:space="preserve">Conducted technical reviews of healthcare IT systems to bring them into HIPAA compliance. Administered Azure and Office 365 environments using PowerShell scripting across 15+ MSP clients.</w:t>
      </w:r>
    </w:p>
    <w:p>
      <w:pPr>
        <w:pBdr>
          <w:bottom w:val="single" w:color="2B579A" w:sz="4" w:space="2"/>
        </w:pBdr>
        <w:spacing w:after="50" w:before="140"/>
      </w:pPr>
      <w:r>
        <w:rPr>
          <w:rFonts w:ascii="Calibri" w:cs="Calibri" w:eastAsia="Calibri" w:hAnsi="Calibri"/>
          <w:b/>
          <w:bCs/>
          <w:color w:val="2B579A"/>
          <w:sz w:val="20"/>
          <w:szCs w:val="20"/>
        </w:rPr>
        <w:t xml:space="preserve">EDUCATION</w:t>
      </w:r>
    </w:p>
    <w:p>
      <w:pPr>
        <w:tabs>
          <w:tab w:val="right" w:pos="9026"/>
        </w:tabs>
        <w:spacing w:after="5" w:before="30"/>
      </w:pPr>
      <w:r>
        <w:rPr>
          <w:rFonts w:ascii="Calibri" w:cs="Calibri" w:eastAsia="Calibri" w:hAnsi="Calibri"/>
          <w:b/>
          <w:bCs/>
          <w:color w:val="333333"/>
          <w:sz w:val="19"/>
          <w:szCs w:val="19"/>
        </w:rPr>
        <w:t xml:space="preserve">Bachelor of Science, Exercise Science</w:t>
      </w:r>
      <w:r>
        <w:rPr>
          <w:rFonts w:ascii="Calibri" w:cs="Calibri" w:eastAsia="Calibri" w:hAnsi="Calibri"/>
          <w:color w:val="666666"/>
          <w:sz w:val="19"/>
          <w:szCs w:val="19"/>
        </w:rPr>
        <w:t xml:space="preserve"> | Towson University, Towson, Maryland</w:t>
      </w:r>
      <w:r>
        <w:rPr>
          <w:rFonts w:ascii="Calibri" w:cs="Calibri" w:eastAsia="Calibri" w:hAnsi="Calibri"/>
          <w:color w:val="666666"/>
          <w:sz w:val="19"/>
          <w:szCs w:val="19"/>
        </w:rPr>
        <w:t xml:space="preserve">	May 2019</w:t>
      </w:r>
    </w:p>
    <w:p>
      <w:pPr>
        <w:pBdr>
          <w:bottom w:val="single" w:color="2B579A" w:sz="4" w:space="2"/>
        </w:pBdr>
        <w:spacing w:after="50" w:before="140"/>
      </w:pPr>
      <w:r>
        <w:rPr>
          <w:rFonts w:ascii="Calibri" w:cs="Calibri" w:eastAsia="Calibri" w:hAnsi="Calibri"/>
          <w:b/>
          <w:bCs/>
          <w:color w:val="2B579A"/>
          <w:sz w:val="20"/>
          <w:szCs w:val="20"/>
        </w:rPr>
        <w:t xml:space="preserve">COMMUNITY &amp; SPEAKING</w:t>
      </w:r>
    </w:p>
    <w:p>
      <w:pPr>
        <w:pStyle w:val="ListParagraph"/>
        <w:numPr>
          <w:ilvl w:val="0"/>
          <w:numId w:val="11"/>
        </w:numPr>
        <w:spacing w:after="15" w:before="15" w:line="256"/>
      </w:pPr>
      <w:r>
        <w:rPr>
          <w:rFonts w:ascii="Calibri" w:cs="Calibri" w:eastAsia="Calibri" w:hAnsi="Calibri"/>
          <w:color w:val="333333"/>
          <w:sz w:val="19"/>
          <w:szCs w:val="19"/>
        </w:rPr>
        <w:t xml:space="preserve">Grow With Google / U.S. Black Chamber of Commerce / SBDC: AI and automation workshop leader for several Maryland Chambers of Commerce, teaching over 500 small business owners.</w:t>
      </w:r>
    </w:p>
    <w:p>
      <w:pPr>
        <w:pStyle w:val="ListParagraph"/>
        <w:numPr>
          <w:ilvl w:val="0"/>
          <w:numId w:val="11"/>
        </w:numPr>
        <w:spacing w:after="15" w:before="15" w:line="256"/>
      </w:pPr>
      <w:r>
        <w:rPr>
          <w:rFonts w:ascii="Calibri" w:cs="Calibri" w:eastAsia="Calibri" w:hAnsi="Calibri"/>
          <w:color w:val="333333"/>
          <w:sz w:val="19"/>
          <w:szCs w:val="19"/>
        </w:rPr>
        <w:t xml:space="preserve">Baltimore City Mayor's Office Small Business Conference: Selected as finalist and panelist on practical and ethical AI adoption (95 attendees).</w:t>
      </w:r>
    </w:p>
    <w:sectPr>
      <w:pgSz w:w="12240" w:h="15840" w:orient="portrait"/>
      <w:pgMar w:top="580" w:right="960" w:bottom="58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320"/>
      </w:pPr>
    </w:lvl>
  </w:abstractNum>
  <w:abstractNum w:abstractNumId="3" w15:restartNumberingAfterBreak="0">
    <w:multiLevelType w:val="hybridMultilevel"/>
    <w:lvl w:ilvl="0" w15:tentative="1">
      <w:start w:val="1"/>
      <w:numFmt w:val="bullet"/>
      <w:lvlText w:val="•"/>
      <w:lvlJc w:val="left"/>
      <w:pPr>
        <w:ind w:left="320" w:hanging="320"/>
      </w:pPr>
    </w:lvl>
  </w:abstractNum>
  <w:abstractNum w:abstractNumId="4" w15:restartNumberingAfterBreak="0">
    <w:multiLevelType w:val="hybridMultilevel"/>
    <w:lvl w:ilvl="0" w15:tentative="1">
      <w:start w:val="1"/>
      <w:numFmt w:val="bullet"/>
      <w:lvlText w:val="•"/>
      <w:lvlJc w:val="left"/>
      <w:pPr>
        <w:ind w:left="320" w:hanging="320"/>
      </w:pPr>
    </w:lvl>
  </w:abstractNum>
  <w:abstractNum w:abstractNumId="5" w15:restartNumberingAfterBreak="0">
    <w:multiLevelType w:val="hybridMultilevel"/>
    <w:lvl w:ilvl="0" w15:tentative="1">
      <w:start w:val="1"/>
      <w:numFmt w:val="bullet"/>
      <w:lvlText w:val="•"/>
      <w:lvlJc w:val="left"/>
      <w:pPr>
        <w:ind w:left="320" w:hanging="320"/>
      </w:pPr>
    </w:lvl>
  </w:abstractNum>
  <w:abstractNum w:abstractNumId="6" w15:restartNumberingAfterBreak="0">
    <w:multiLevelType w:val="hybridMultilevel"/>
    <w:lvl w:ilvl="0" w15:tentative="1">
      <w:start w:val="1"/>
      <w:numFmt w:val="bullet"/>
      <w:lvlText w:val="•"/>
      <w:lvlJc w:val="left"/>
      <w:pPr>
        <w:ind w:left="320" w:hanging="320"/>
      </w:pPr>
    </w:lvl>
  </w:abstractNum>
  <w:abstractNum w:abstractNumId="7" w15:restartNumberingAfterBreak="0">
    <w:multiLevelType w:val="hybridMultilevel"/>
    <w:lvl w:ilvl="0" w15:tentative="1">
      <w:start w:val="1"/>
      <w:numFmt w:val="bullet"/>
      <w:lvlText w:val="•"/>
      <w:lvlJc w:val="left"/>
      <w:pPr>
        <w:ind w:left="320" w:hanging="320"/>
      </w:pPr>
    </w:lvl>
  </w:abstractNum>
  <w:abstractNum w:abstractNumId="8" w15:restartNumberingAfterBreak="0">
    <w:multiLevelType w:val="hybridMultilevel"/>
    <w:lvl w:ilvl="0" w15:tentative="1">
      <w:start w:val="1"/>
      <w:numFmt w:val="bullet"/>
      <w:lvlText w:val="•"/>
      <w:lvlJc w:val="left"/>
      <w:pPr>
        <w:ind w:left="320" w:hanging="320"/>
      </w:pPr>
    </w:lvl>
  </w:abstractNum>
  <w:abstractNum w:abstractNumId="9" w15:restartNumberingAfterBreak="0">
    <w:multiLevelType w:val="hybridMultilevel"/>
    <w:lvl w:ilvl="0" w15:tentative="1">
      <w:start w:val="1"/>
      <w:numFmt w:val="bullet"/>
      <w:lvlText w:val="•"/>
      <w:lvlJc w:val="left"/>
      <w:pPr>
        <w:ind w:left="320" w:hanging="320"/>
      </w:pPr>
    </w:lvl>
  </w:abstractNum>
  <w:abstractNum w:abstractNumId="10" w15:restartNumberingAfterBreak="0">
    <w:multiLevelType w:val="hybridMultilevel"/>
    <w:lvl w:ilvl="0" w15:tentative="1">
      <w:start w:val="1"/>
      <w:numFmt w:val="bullet"/>
      <w:lvlText w:val="•"/>
      <w:lvlJc w:val="left"/>
      <w:pPr>
        <w:ind w:left="320" w:hanging="320"/>
      </w:pPr>
    </w:lvl>
  </w:abstractNum>
  <w:abstractNum w:abstractNumId="11" w15:restartNumberingAfterBreak="0">
    <w:multiLevelType w:val="hybridMultilevel"/>
    <w:lvl w:ilvl="0" w15:tentative="1">
      <w:start w:val="1"/>
      <w:numFmt w:val="bullet"/>
      <w:lvlText w:val="•"/>
      <w:lvlJc w:val="left"/>
      <w:pPr>
        <w:ind w:left="320" w:hanging="320"/>
      </w:pPr>
    </w:lvl>
  </w:abstractNum>
  <w:abstractNum w:abstractNumId="12" w15:restartNumberingAfterBreak="0">
    <w:multiLevelType w:val="hybridMultilevel"/>
    <w:lvl w:ilvl="0" w15:tentative="1">
      <w:start w:val="1"/>
      <w:numFmt w:val="bullet"/>
      <w:lvlText w:val="•"/>
      <w:lvlJc w:val="left"/>
      <w:pPr>
        <w:ind w:left="320" w:hanging="320"/>
      </w:pPr>
    </w:lvl>
  </w:abstractNum>
  <w:abstractNum w:abstractNumId="13" w15:restartNumberingAfterBreak="0">
    <w:multiLevelType w:val="hybridMultilevel"/>
    <w:lvl w:ilvl="0" w15:tentative="1">
      <w:start w:val="1"/>
      <w:numFmt w:val="bullet"/>
      <w:lvlText w:val="•"/>
      <w:lvlJc w:val="left"/>
      <w:pPr>
        <w:ind w:left="3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g8ee8qyckjpi2nh-mmui" Type="http://schemas.openxmlformats.org/officeDocument/2006/relationships/hyperlink" Target="https://www.linkedin.com/in/alexj01" TargetMode="External"/><Relationship Id="rIdcjugdx54g685dzhmwolhx" Type="http://schemas.openxmlformats.org/officeDocument/2006/relationships/hyperlink" Target="https://github.com/01alexjohnson-hub/Cloud_Engineering_Projects" TargetMode="External"/><Relationship Id="rId9f8fi5dn8w6_ih0kukpet" Type="http://schemas.openxmlformats.org/officeDocument/2006/relationships/hyperlink" Target="https://github.com/01alexjohnson-hub/Cloud_Engineering_Project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2026-05-27T21:39:56.007Z</dcterms:created>
  <dcterms:modified xsi:type="dcterms:W3CDTF">2026-05-27T21:39:56.009Z</dcterms:modified>
</cp:coreProperties>
</file>

<file path=docProps/custom.xml><?xml version="1.0" encoding="utf-8"?>
<Properties xmlns="http://schemas.openxmlformats.org/officeDocument/2006/custom-properties" xmlns:vt="http://schemas.openxmlformats.org/officeDocument/2006/docPropsVTypes"/>
</file>