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4"/>
          <w:szCs w:val="24"/>
        </w:rPr>
        <w:t xml:space="preserve">COPPERBELT UNIVERSITY</w:t>
      </w:r>
    </w:p>
    <w:p>
      <w:pPr>
        <w:spacing w:after="80"/>
        <w:jc w:val="center"/>
      </w:pPr>
      <w:r>
        <w:rPr>
          <w:rFonts w:ascii="Calibri" w:cs="Calibri" w:eastAsia="Calibri" w:hAnsi="Calibri"/>
          <w:sz w:val="21"/>
          <w:szCs w:val="21"/>
        </w:rPr>
        <w:t xml:space="preserve">School of Engineering — Department of Mechatronics and Electromechanical Engineering</w:t>
      </w:r>
    </w:p>
    <w:p>
      <w:pPr>
        <w:spacing w:after="400"/>
        <w:jc w:val="center"/>
      </w:pPr>
      <w:r>
        <w:rPr>
          <w:rFonts w:ascii="Calibri" w:cs="Calibri" w:eastAsia="Calibri" w:hAnsi="Calibri"/>
          <w:i/>
          <w:iCs/>
          <w:sz w:val="21"/>
          <w:szCs w:val="21"/>
        </w:rPr>
        <w:t xml:space="preserve">Improvement of an Existing Motorised Gyroscope Prototype</w:t>
      </w:r>
    </w:p>
    <w:p>
      <w:pPr>
        <w:pStyle w:val="Heading1"/>
        <w:spacing w:after="200" w:before="400"/>
      </w:pPr>
      <w:r>
        <w:rPr>
          <w:rFonts w:ascii="Calibri" w:cs="Calibri" w:eastAsia="Calibri" w:hAnsi="Calibri"/>
          <w:b/>
          <w:bCs/>
          <w:sz w:val="32"/>
          <w:szCs w:val="32"/>
        </w:rPr>
        <w:t xml:space="preserve">CHAPTER 3: METHODOLOGY</w:t>
      </w:r>
    </w:p>
    <w:p>
      <w:pPr>
        <w:pStyle w:val="Heading2"/>
        <w:spacing w:after="150" w:before="300"/>
      </w:pPr>
      <w:r>
        <w:rPr>
          <w:rFonts w:ascii="Calibri" w:cs="Calibri" w:eastAsia="Calibri" w:hAnsi="Calibri"/>
          <w:b/>
          <w:bCs/>
          <w:sz w:val="26"/>
          <w:szCs w:val="26"/>
        </w:rPr>
        <w:t xml:space="preserve">3.1 Design Approach and Engineering Process</w:t>
      </w:r>
    </w:p>
    <w:p>
      <w:pPr>
        <w:spacing w:after="160" w:line="276"/>
      </w:pPr>
      <w:r>
        <w:rPr>
          <w:rFonts w:ascii="Calibri" w:cs="Calibri" w:eastAsia="Calibri" w:hAnsi="Calibri"/>
          <w:sz w:val="22"/>
          <w:szCs w:val="22"/>
        </w:rPr>
        <w:t xml:space="preserve">The design followed a structured, iterative engineering methodology built around the improvement of a documented existing prototype rather than a clean-sheet design. The process was divided into six sequential phases, each with defined inputs, outputs, and review criteria:</w:t>
      </w:r>
    </w:p>
    <w:p>
      <w:pPr>
        <w:pStyle w:val="ListParagraph"/>
        <w:numPr>
          <w:ilvl w:val="0"/>
          <w:numId w:val="1"/>
        </w:numPr>
        <w:spacing w:after="100"/>
      </w:pPr>
      <w:r>
        <w:rPr>
          <w:rFonts w:ascii="Calibri" w:cs="Calibri" w:eastAsia="Calibri" w:hAnsi="Calibri"/>
          <w:sz w:val="22"/>
          <w:szCs w:val="22"/>
        </w:rPr>
        <w:t xml:space="preserve">Literature review: evaluate all major design decisions and document justified selections (Chapter 2).</w:t>
      </w:r>
    </w:p>
    <w:p>
      <w:pPr>
        <w:pStyle w:val="ListParagraph"/>
        <w:numPr>
          <w:ilvl w:val="0"/>
          <w:numId w:val="1"/>
        </w:numPr>
        <w:spacing w:after="100"/>
      </w:pPr>
      <w:r>
        <w:rPr>
          <w:rFonts w:ascii="Calibri" w:cs="Calibri" w:eastAsia="Calibri" w:hAnsi="Calibri"/>
          <w:sz w:val="22"/>
          <w:szCs w:val="22"/>
        </w:rPr>
        <w:t xml:space="preserve">Deficiency analysis: review the previous team's design documentation and physical prototype against the deficiencies identified in Section 1.2, and translate each deficiency into a corresponding design requirement.</w:t>
      </w:r>
    </w:p>
    <w:p>
      <w:pPr>
        <w:pStyle w:val="ListParagraph"/>
        <w:numPr>
          <w:ilvl w:val="0"/>
          <w:numId w:val="1"/>
        </w:numPr>
        <w:spacing w:after="100"/>
      </w:pPr>
      <w:r>
        <w:rPr>
          <w:rFonts w:ascii="Calibri" w:cs="Calibri" w:eastAsia="Calibri" w:hAnsi="Calibri"/>
          <w:sz w:val="22"/>
          <w:szCs w:val="22"/>
        </w:rPr>
        <w:t xml:space="preserve">Systems-level design: define all subsystems, their interfaces, data flows, and performance requirements. Identify failure modes at the system level.</w:t>
      </w:r>
    </w:p>
    <w:p>
      <w:pPr>
        <w:pStyle w:val="ListParagraph"/>
        <w:numPr>
          <w:ilvl w:val="0"/>
          <w:numId w:val="1"/>
        </w:numPr>
        <w:spacing w:after="100"/>
      </w:pPr>
      <w:r>
        <w:rPr>
          <w:rFonts w:ascii="Calibri" w:cs="Calibri" w:eastAsia="Calibri" w:hAnsi="Calibri"/>
          <w:sz w:val="22"/>
          <w:szCs w:val="22"/>
        </w:rPr>
        <w:t xml:space="preserve">Detailed component design: design each subsystem in detail including engineering calculations, material specifications, and dimensional tolerances.</w:t>
      </w:r>
    </w:p>
    <w:p>
      <w:pPr>
        <w:pStyle w:val="ListParagraph"/>
        <w:numPr>
          <w:ilvl w:val="0"/>
          <w:numId w:val="1"/>
        </w:numPr>
        <w:spacing w:after="100"/>
      </w:pPr>
      <w:r>
        <w:rPr>
          <w:rFonts w:ascii="Calibri" w:cs="Calibri" w:eastAsia="Calibri" w:hAnsi="Calibri"/>
          <w:sz w:val="22"/>
          <w:szCs w:val="22"/>
        </w:rPr>
        <w:t xml:space="preserve">Simulation: verify the control system design in MATLAB Simulink and the circuit design in Proteus before any hardware is built or ordered.</w:t>
      </w:r>
    </w:p>
    <w:p>
      <w:pPr>
        <w:pStyle w:val="ListParagraph"/>
        <w:numPr>
          <w:ilvl w:val="0"/>
          <w:numId w:val="1"/>
        </w:numPr>
        <w:spacing w:after="100"/>
      </w:pPr>
      <w:r>
        <w:rPr>
          <w:rFonts w:ascii="Calibri" w:cs="Calibri" w:eastAsia="Calibri" w:hAnsi="Calibri"/>
          <w:sz w:val="22"/>
          <w:szCs w:val="22"/>
        </w:rPr>
        <w:t xml:space="preserve">Manufacture, assembly, and test: fabricate all mechanical components, assemble electronics, program firmware, and execute a structured test programme, comparing results to simulation predictions.</w:t>
      </w:r>
    </w:p>
    <w:p>
      <w:pPr>
        <w:spacing w:after="240" w:before="120"/>
      </w:pPr>
      <w:r>
        <w:rPr>
          <w:rFonts w:ascii="Calibri" w:cs="Calibri" w:eastAsia="Calibri" w:hAnsi="Calibri"/>
          <w:i/>
          <w:iCs/>
          <w:color w:val="666666"/>
          <w:sz w:val="20"/>
          <w:szCs w:val="20"/>
        </w:rPr>
        <w:t xml:space="preserve">[ INSERT FIGURE HERE ]  Figure 2.0: Conceptual design — full assembly diametric view (SOLIDWORKS, 2026)</w:t>
      </w:r>
    </w:p>
    <w:p>
      <w:pPr>
        <w:spacing w:after="240" w:before="120"/>
      </w:pPr>
      <w:r>
        <w:rPr>
          <w:rFonts w:ascii="Calibri" w:cs="Calibri" w:eastAsia="Calibri" w:hAnsi="Calibri"/>
          <w:i/>
          <w:iCs/>
          <w:color w:val="666666"/>
          <w:sz w:val="20"/>
          <w:szCs w:val="20"/>
        </w:rPr>
        <w:t xml:space="preserve">[ INSERT FIGURE HERE ]  Figure 2.1: Conceptual design — side view showing internal layout</w:t>
      </w:r>
    </w:p>
    <w:p>
      <w:pPr>
        <w:pStyle w:val="Heading2"/>
        <w:spacing w:after="150" w:before="300"/>
      </w:pPr>
      <w:r>
        <w:rPr>
          <w:rFonts w:ascii="Calibri" w:cs="Calibri" w:eastAsia="Calibri" w:hAnsi="Calibri"/>
          <w:b/>
          <w:bCs/>
          <w:sz w:val="26"/>
          <w:szCs w:val="26"/>
        </w:rPr>
        <w:t xml:space="preserve">3.2 Summary of Design Improvements over the Previous Prototype</w:t>
      </w:r>
    </w:p>
    <w:p>
      <w:pPr>
        <w:spacing w:after="160" w:line="276"/>
      </w:pPr>
      <w:r>
        <w:rPr>
          <w:rFonts w:ascii="Calibri" w:cs="Calibri" w:eastAsia="Calibri" w:hAnsi="Calibri"/>
          <w:sz w:val="22"/>
          <w:szCs w:val="22"/>
        </w:rPr>
        <w:t xml:space="preserve">Each deficiency identified in Section 1.2 was addressed by a specific, traceable design change. Table 3.1 summarises the transition from the previous prototype to the redesigned system at a component level; the detailed justification and calculations for each change are presented in the corresponding sections of this chapter.</w:t>
      </w:r>
    </w:p>
    <w:p>
      <w:pPr>
        <w:spacing w:after="80" w:before="160"/>
      </w:pPr>
      <w:r>
        <w:rPr>
          <w:rFonts w:ascii="Calibri" w:cs="Calibri" w:eastAsia="Calibri" w:hAnsi="Calibri"/>
          <w:b/>
          <w:bCs/>
          <w:sz w:val="21"/>
          <w:szCs w:val="21"/>
        </w:rPr>
        <w:t xml:space="preserve">Table 3.1: Design Improvements Comparison — Previous Prototype vs. Redesigned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Component / Subsystem</w:t>
            </w:r>
          </w:p>
        </w:tc>
        <w:tc>
          <w:tcPr>
            <w:tcW w:type="dxa" w:w="34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Previous Design (Prototype)</w:t>
            </w:r>
          </w:p>
        </w:tc>
        <w:tc>
          <w:tcPr>
            <w:tcW w:type="dxa" w:w="3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Improvement Implemented (Current Design)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Flywheel</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Wooden construction; non-homogeneous mass distribution; low, unreliable angular momentum; could not be dynamically balanced.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Precision CNC-machined mild steel disk with rim bolts; homogeneous, dynamically balanceable mass; substantially higher angular momentum (Sections 3.4, 3.10).</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Frame &amp; Coupling</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Motor rigidly mounted in-line with the flywheel shaft, transmitting motor vibration and misalignment directly into the assembly.</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Motor relocated to an independent base plate; flexible rubber (spider/jaw) coupling isolates motor vibration and accommodates minor misalignment (Sections 3.8, 3.9).</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Speed Control</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Manual, open-loop potentiometer control; no feedback; required continuous operator attention.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Closed-loop PID control running on an ESP32 microcontroller, tuned in simulation before hardware deployment (Sections 3.14, 3.16).</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Monitoring</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None; system status inferred qualitatively from sound and visual observation of tilt.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ESP32-based real-time monitoring with tilt, RPM, vibration, and ambient sensing, streamed to a web dashboard with configurable safety thresholds (Sections 3.3, 3.15).</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RPM Measurement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measured — speed known only indirectly via the potentiometer setting.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Directly measured with a dedicated IR sensor, providing a robust reference for the PID feedback loop (Sections 3.3, 3.14).</w:t>
            </w:r>
          </w:p>
        </w:tc>
      </w:tr>
    </w:tbl>
    <w:p>
      <w:pPr>
        <w:spacing w:after="160" w:line="276"/>
      </w:pPr>
      <w:r>
        <w:rPr>
          <w:rFonts w:ascii="Calibri" w:cs="Calibri" w:eastAsia="Calibri" w:hAnsi="Calibri"/>
          <w:sz w:val="22"/>
          <w:szCs w:val="22"/>
        </w:rPr>
        <w:t xml:space="preserve">This improvement-driven framing determines the structure of the rest of this chapter: each subsystem is described first in terms of the requirement it satisfies, followed by the detailed design and calculations.</w:t>
      </w:r>
    </w:p>
    <w:p>
      <w:pPr>
        <w:pStyle w:val="Heading2"/>
        <w:spacing w:after="150" w:before="300"/>
      </w:pPr>
      <w:r>
        <w:rPr>
          <w:rFonts w:ascii="Calibri" w:cs="Calibri" w:eastAsia="Calibri" w:hAnsi="Calibri"/>
          <w:b/>
          <w:bCs/>
          <w:sz w:val="26"/>
          <w:szCs w:val="26"/>
        </w:rPr>
        <w:t xml:space="preserve">3.3 System-Level Architecture</w:t>
      </w:r>
    </w:p>
    <w:p>
      <w:pPr>
        <w:spacing w:after="160" w:line="276"/>
      </w:pPr>
      <w:r>
        <w:rPr>
          <w:rFonts w:ascii="Calibri" w:cs="Calibri" w:eastAsia="Calibri" w:hAnsi="Calibri"/>
          <w:sz w:val="22"/>
          <w:szCs w:val="22"/>
        </w:rPr>
        <w:t xml:space="preserve">The complete system consists of five major subsystems that communicate through defined interfaces:</w:t>
      </w:r>
    </w:p>
    <w:p>
      <w:pPr>
        <w:spacing w:after="160" w:line="276"/>
      </w:pPr>
      <w:r>
        <w:rPr>
          <w:rFonts w:ascii="Calibri" w:cs="Calibri" w:eastAsia="Calibri" w:hAnsi="Calibri"/>
          <w:b/>
          <w:bCs/>
          <w:sz w:val="22"/>
          <w:szCs w:val="22"/>
        </w:rPr>
        <w:t xml:space="preserve">1. Mechanical subsystem: </w:t>
      </w:r>
      <w:r>
        <w:rPr>
          <w:rFonts w:ascii="Calibri" w:cs="Calibri" w:eastAsia="Calibri" w:hAnsi="Calibri"/>
          <w:sz w:val="22"/>
          <w:szCs w:val="22"/>
        </w:rPr>
        <w:t xml:space="preserve">Flywheel, shaft, bearings, coupling, and frame. Converts motor torque to spinning angular momentum and transfers loads to the frame structure.</w:t>
      </w:r>
    </w:p>
    <w:p>
      <w:pPr>
        <w:spacing w:after="160" w:line="276"/>
      </w:pPr>
      <w:r>
        <w:rPr>
          <w:rFonts w:ascii="Calibri" w:cs="Calibri" w:eastAsia="Calibri" w:hAnsi="Calibri"/>
          <w:b/>
          <w:bCs/>
          <w:sz w:val="22"/>
          <w:szCs w:val="22"/>
        </w:rPr>
        <w:t xml:space="preserve">2. Motor and ESC subsystem: </w:t>
      </w:r>
      <w:r>
        <w:rPr>
          <w:rFonts w:ascii="Calibri" w:cs="Calibri" w:eastAsia="Calibri" w:hAnsi="Calibri"/>
          <w:sz w:val="22"/>
          <w:szCs w:val="22"/>
        </w:rPr>
        <w:t xml:space="preserve">2200 KV BLDC motor, custom three-phase ESC, and 12 V power supply. Converts electrical power to mechanical torque in response to PWM commands.</w:t>
      </w:r>
    </w:p>
    <w:p>
      <w:pPr>
        <w:spacing w:after="160" w:line="276"/>
      </w:pPr>
      <w:r>
        <w:rPr>
          <w:rFonts w:ascii="Calibri" w:cs="Calibri" w:eastAsia="Calibri" w:hAnsi="Calibri"/>
          <w:b/>
          <w:bCs/>
          <w:sz w:val="22"/>
          <w:szCs w:val="22"/>
        </w:rPr>
        <w:t xml:space="preserve">3. Sensing and control subsystem: </w:t>
      </w:r>
      <w:r>
        <w:rPr>
          <w:rFonts w:ascii="Calibri" w:cs="Calibri" w:eastAsia="Calibri" w:hAnsi="Calibri"/>
          <w:sz w:val="22"/>
          <w:szCs w:val="22"/>
        </w:rPr>
        <w:t xml:space="preserve">ESP32 microcontroller, MPU6050 IMU (tilt, via Kalman filtering, and vibration severity, via accelerometer FFT), a dedicated IR sensor for direct RPM measurement, a DHT11 sensor for ambient temperature and humidity, and the PID controller. Measures system state and computes motor commands.</w:t>
      </w:r>
    </w:p>
    <w:p>
      <w:pPr>
        <w:spacing w:after="160" w:line="276"/>
      </w:pPr>
      <w:r>
        <w:rPr>
          <w:rFonts w:ascii="Calibri" w:cs="Calibri" w:eastAsia="Calibri" w:hAnsi="Calibri"/>
          <w:b/>
          <w:bCs/>
          <w:sz w:val="22"/>
          <w:szCs w:val="22"/>
        </w:rPr>
        <w:t xml:space="preserve">4. Communications subsystem: </w:t>
      </w:r>
      <w:r>
        <w:rPr>
          <w:rFonts w:ascii="Calibri" w:cs="Calibri" w:eastAsia="Calibri" w:hAnsi="Calibri"/>
          <w:sz w:val="22"/>
          <w:szCs w:val="22"/>
        </w:rPr>
        <w:t xml:space="preserve">USB serial bridge and Wi-Fi TCP socket. Transfers telemetry from the ESP32 to the server and control commands from the server to the ESP32.</w:t>
      </w:r>
    </w:p>
    <w:p>
      <w:pPr>
        <w:spacing w:after="160" w:line="276"/>
      </w:pPr>
      <w:r>
        <w:rPr>
          <w:rFonts w:ascii="Calibri" w:cs="Calibri" w:eastAsia="Calibri" w:hAnsi="Calibri"/>
          <w:b/>
          <w:bCs/>
          <w:sz w:val="22"/>
          <w:szCs w:val="22"/>
        </w:rPr>
        <w:t xml:space="preserve">5. Server and dashboard subsystem: </w:t>
      </w:r>
      <w:r>
        <w:rPr>
          <w:rFonts w:ascii="Calibri" w:cs="Calibri" w:eastAsia="Calibri" w:hAnsi="Calibri"/>
          <w:sz w:val="22"/>
          <w:szCs w:val="22"/>
        </w:rPr>
        <w:t xml:space="preserve">Node.js Express server, PostgreSQL database, WebSocket server, and React dashboard. Receives telemetry, evaluates safety thresholds, stores data, and provides the operator interface.</w:t>
      </w:r>
    </w:p>
    <w:p>
      <w:pPr>
        <w:spacing w:after="160" w:line="276"/>
      </w:pPr>
      <w:r>
        <w:rPr>
          <w:rFonts w:ascii="Calibri" w:cs="Calibri" w:eastAsia="Calibri" w:hAnsi="Calibri"/>
          <w:sz w:val="22"/>
          <w:szCs w:val="22"/>
        </w:rPr>
        <w:t xml:space="preserve">A deliberate design decision was made to separate RPM measurement from vibration measurement, even though both could in principle be derived from the same MPU6050 accelerometer signal. Section 1.6 notes that FFT-based RPM estimation from vibration data is limited by the frequency resolution of the FFT window. Rather than accept this limitation, a dedicated IR sensor was added purely for RPM (Section 3.14), while the MPU6050 accelerometer signal is retained for its original purpose of characterising vibration severity. This gives an accurate, low-latency RPM signal for the PID loop without depending on an indirect vibration-based estimate.</w:t>
      </w:r>
    </w:p>
    <w:p>
      <w:pPr>
        <w:pStyle w:val="Heading2"/>
        <w:spacing w:after="150" w:before="300"/>
      </w:pPr>
      <w:r>
        <w:rPr>
          <w:rFonts w:ascii="Calibri" w:cs="Calibri" w:eastAsia="Calibri" w:hAnsi="Calibri"/>
          <w:b/>
          <w:bCs/>
          <w:sz w:val="26"/>
          <w:szCs w:val="26"/>
        </w:rPr>
        <w:t xml:space="preserve">3.4 Flywheel Design</w:t>
      </w:r>
    </w:p>
    <w:p>
      <w:pPr>
        <w:spacing w:after="160" w:line="276"/>
      </w:pPr>
      <w:r>
        <w:rPr>
          <w:rFonts w:ascii="Calibri" w:cs="Calibri" w:eastAsia="Calibri" w:hAnsi="Calibri"/>
          <w:sz w:val="22"/>
          <w:szCs w:val="22"/>
        </w:rPr>
        <w:t xml:space="preserve">The flywheel is the most critical mechanical component. Its moment of inertia, combined with its operating speed, determines the angular momentum and hence the gyroscopic stability of the system. Its redesign directly addresses Deficiency 1 and Deficiency 2 in Section 1.2.</w:t>
      </w:r>
    </w:p>
    <w:p>
      <w:pPr>
        <w:pStyle w:val="Heading3"/>
        <w:spacing w:after="120" w:before="220"/>
      </w:pPr>
      <w:r>
        <w:rPr>
          <w:rFonts w:ascii="Calibri" w:cs="Calibri" w:eastAsia="Calibri" w:hAnsi="Calibri"/>
          <w:b/>
          <w:bCs/>
          <w:i w:val="false"/>
          <w:iCs w:val="false"/>
          <w:sz w:val="23"/>
          <w:szCs w:val="23"/>
        </w:rPr>
        <w:t xml:space="preserve">3.4.1 Design Requirements</w:t>
      </w:r>
    </w:p>
    <w:p>
      <w:pPr>
        <w:pStyle w:val="ListParagraph"/>
        <w:numPr>
          <w:ilvl w:val="0"/>
          <w:numId w:val="1"/>
        </w:numPr>
        <w:spacing w:after="100"/>
      </w:pPr>
      <w:r>
        <w:rPr>
          <w:rFonts w:ascii="Calibri" w:cs="Calibri" w:eastAsia="Calibri" w:hAnsi="Calibri"/>
          <w:sz w:val="22"/>
          <w:szCs w:val="22"/>
        </w:rPr>
        <w:t xml:space="preserve">Moment of inertia I ≥ 0.004 kg·m² (from stability analysis)</w:t>
      </w:r>
    </w:p>
    <w:p>
      <w:pPr>
        <w:pStyle w:val="ListParagraph"/>
        <w:numPr>
          <w:ilvl w:val="0"/>
          <w:numId w:val="1"/>
        </w:numPr>
        <w:spacing w:after="100"/>
      </w:pPr>
      <w:r>
        <w:rPr>
          <w:rFonts w:ascii="Calibri" w:cs="Calibri" w:eastAsia="Calibri" w:hAnsi="Calibri"/>
          <w:sz w:val="22"/>
          <w:szCs w:val="22"/>
        </w:rPr>
        <w:t xml:space="preserve">Geometrically symmetric to minimise initial dynamic imbalance</w:t>
      </w:r>
    </w:p>
    <w:p>
      <w:pPr>
        <w:pStyle w:val="ListParagraph"/>
        <w:numPr>
          <w:ilvl w:val="0"/>
          <w:numId w:val="1"/>
        </w:numPr>
        <w:spacing w:after="100"/>
      </w:pPr>
      <w:r>
        <w:rPr>
          <w:rFonts w:ascii="Calibri" w:cs="Calibri" w:eastAsia="Calibri" w:hAnsi="Calibri"/>
          <w:sz w:val="22"/>
          <w:szCs w:val="22"/>
        </w:rPr>
        <w:t xml:space="preserve">Machinable from locally available mild steel stock on CBU's CNC lathe</w:t>
      </w:r>
    </w:p>
    <w:p>
      <w:pPr>
        <w:pStyle w:val="ListParagraph"/>
        <w:numPr>
          <w:ilvl w:val="0"/>
          <w:numId w:val="1"/>
        </w:numPr>
        <w:spacing w:after="100"/>
      </w:pPr>
      <w:r>
        <w:rPr>
          <w:rFonts w:ascii="Calibri" w:cs="Calibri" w:eastAsia="Calibri" w:hAnsi="Calibri"/>
          <w:sz w:val="22"/>
          <w:szCs w:val="22"/>
        </w:rPr>
        <w:t xml:space="preserve">Balance achievable to ISO G6.3 grade using the CBU balancing rig</w:t>
      </w:r>
    </w:p>
    <w:p>
      <w:pPr>
        <w:pStyle w:val="ListParagraph"/>
        <w:numPr>
          <w:ilvl w:val="0"/>
          <w:numId w:val="1"/>
        </w:numPr>
        <w:spacing w:after="100"/>
      </w:pPr>
      <w:r>
        <w:rPr>
          <w:rFonts w:ascii="Calibri" w:cs="Calibri" w:eastAsia="Calibri" w:hAnsi="Calibri"/>
          <w:sz w:val="22"/>
          <w:szCs w:val="22"/>
        </w:rPr>
        <w:t xml:space="preserve">Structural integrity with safety factor ≥ 2.0 at 10 000 RPM (25% overspeed)</w:t>
      </w:r>
    </w:p>
    <w:p>
      <w:pPr>
        <w:pStyle w:val="ListParagraph"/>
        <w:numPr>
          <w:ilvl w:val="0"/>
          <w:numId w:val="1"/>
        </w:numPr>
        <w:spacing w:after="100"/>
      </w:pPr>
      <w:r>
        <w:rPr>
          <w:rFonts w:ascii="Calibri" w:cs="Calibri" w:eastAsia="Calibri" w:hAnsi="Calibri"/>
          <w:sz w:val="22"/>
          <w:szCs w:val="22"/>
        </w:rPr>
        <w:t xml:space="preserve">Mass ≤ 1.2 kg to remain within the bearing load capacity calculations</w:t>
      </w:r>
    </w:p>
    <w:p>
      <w:pPr>
        <w:pStyle w:val="Heading3"/>
        <w:spacing w:after="120" w:before="220"/>
      </w:pPr>
      <w:r>
        <w:rPr>
          <w:rFonts w:ascii="Calibri" w:cs="Calibri" w:eastAsia="Calibri" w:hAnsi="Calibri"/>
          <w:b/>
          <w:bCs/>
          <w:i w:val="false"/>
          <w:iCs w:val="false"/>
          <w:sz w:val="23"/>
          <w:szCs w:val="23"/>
        </w:rPr>
        <w:t xml:space="preserve">3.4.2 Geometry</w:t>
      </w:r>
    </w:p>
    <w:p>
      <w:pPr>
        <w:spacing w:after="160" w:line="276"/>
      </w:pPr>
      <w:r>
        <w:rPr>
          <w:rFonts w:ascii="Calibri" w:cs="Calibri" w:eastAsia="Calibri" w:hAnsi="Calibri"/>
          <w:sz w:val="22"/>
          <w:szCs w:val="22"/>
        </w:rPr>
        <w:t xml:space="preserve">The flywheel was designed as a solid mild steel disk: diameter 215.8 mm, thickness 20 mm. Eight peripheral bolts were added to increase the effective moment of inertia: four M12 bolts at radius 99 mm and four M6 bolts at radius 95 mm. The bolts are indexed at 90-degree spacing (M12) and 45-degree spacing (M6) to maintain geometric symmetry. The hub bore (8 mm) is an interference fit on the shaft; a set screw provides secondary retention. Total design mass including bolts: 0.8606 kg. Replacing the previous wooden flywheel with a homogeneous, precision-machined steel disk directly removes the mass inconsistency that made the original impossible to balance.</w:t>
      </w:r>
    </w:p>
    <w:p>
      <w:pPr>
        <w:spacing w:after="240" w:before="120"/>
      </w:pPr>
      <w:r>
        <w:rPr>
          <w:rFonts w:ascii="Calibri" w:cs="Calibri" w:eastAsia="Calibri" w:hAnsi="Calibri"/>
          <w:i/>
          <w:iCs/>
          <w:color w:val="666666"/>
          <w:sz w:val="20"/>
          <w:szCs w:val="20"/>
        </w:rPr>
        <w:t xml:space="preserve">[ INSERT FIGURE HERE ]  Figure 2.2: Flywheel engineering drawing — all dimensions in mm</w:t>
      </w:r>
    </w:p>
    <w:p>
      <w:pPr>
        <w:spacing w:after="240" w:before="120"/>
      </w:pPr>
      <w:r>
        <w:rPr>
          <w:rFonts w:ascii="Calibri" w:cs="Calibri" w:eastAsia="Calibri" w:hAnsi="Calibri"/>
          <w:i/>
          <w:iCs/>
          <w:color w:val="666666"/>
          <w:sz w:val="20"/>
          <w:szCs w:val="20"/>
        </w:rPr>
        <w:t xml:space="preserve">[ INSERT FIGURE HERE ]  Figure 3.1: Mass distribution diagram showing bolt positions and radii used in inertia calculation</w:t>
      </w:r>
    </w:p>
    <w:p>
      <w:pPr>
        <w:pStyle w:val="Heading2"/>
        <w:spacing w:after="150" w:before="300"/>
      </w:pPr>
      <w:r>
        <w:rPr>
          <w:rFonts w:ascii="Calibri" w:cs="Calibri" w:eastAsia="Calibri" w:hAnsi="Calibri"/>
          <w:b/>
          <w:bCs/>
          <w:sz w:val="26"/>
          <w:szCs w:val="26"/>
        </w:rPr>
        <w:t xml:space="preserve">3.5 Shaft Design</w:t>
      </w:r>
    </w:p>
    <w:p>
      <w:pPr>
        <w:spacing w:after="160" w:line="276"/>
      </w:pPr>
      <w:r>
        <w:rPr>
          <w:rFonts w:ascii="Calibri" w:cs="Calibri" w:eastAsia="Calibri" w:hAnsi="Calibri"/>
          <w:sz w:val="22"/>
          <w:szCs w:val="22"/>
        </w:rPr>
        <w:t xml:space="preserve">The main shaft is EN3B mild steel, 8 mm diameter, 120 mm long. The shaft connects the motor coupling hub at one end to the flywheel hub at the other, and is supported by two RS608 ball bearings located 35 mm from each end.</w:t>
      </w:r>
    </w:p>
    <w:p>
      <w:pPr>
        <w:spacing w:after="160" w:line="276"/>
      </w:pPr>
      <w:r>
        <w:rPr>
          <w:rFonts w:ascii="Calibri" w:cs="Calibri" w:eastAsia="Calibri" w:hAnsi="Calibri"/>
          <w:sz w:val="22"/>
          <w:szCs w:val="22"/>
        </w:rPr>
        <w:t xml:space="preserve">The bearing spacing of 50 mm was determined by the frame geometry inherited from the previous team. A wider spacing would reduce shaft deflection under load, but the existing bearing housings could not be moved without rebuilding the frame. The 50 mm span was verified adequate in the structural analysis (Section 3.13).</w:t>
      </w:r>
    </w:p>
    <w:p>
      <w:pPr>
        <w:spacing w:after="240" w:before="120"/>
      </w:pPr>
      <w:r>
        <w:rPr>
          <w:rFonts w:ascii="Calibri" w:cs="Calibri" w:eastAsia="Calibri" w:hAnsi="Calibri"/>
          <w:i/>
          <w:iCs/>
          <w:color w:val="666666"/>
          <w:sz w:val="20"/>
          <w:szCs w:val="20"/>
        </w:rPr>
        <w:t xml:space="preserve">[ INSERT FIGURE HERE ]  Figure 2.4: Shaft and bearing sub-assembly — exploded view showing shaft, inner and outer bearing races, and flywheel hub</w:t>
      </w:r>
    </w:p>
    <w:p>
      <w:pPr>
        <w:pStyle w:val="Heading2"/>
        <w:spacing w:after="150" w:before="300"/>
      </w:pPr>
      <w:r>
        <w:rPr>
          <w:rFonts w:ascii="Calibri" w:cs="Calibri" w:eastAsia="Calibri" w:hAnsi="Calibri"/>
          <w:b/>
          <w:bCs/>
          <w:sz w:val="26"/>
          <w:szCs w:val="26"/>
        </w:rPr>
        <w:t xml:space="preserve">3.6 Bearing Selection</w:t>
      </w:r>
    </w:p>
    <w:p>
      <w:pPr>
        <w:spacing w:after="160" w:line="276"/>
      </w:pPr>
      <w:r>
        <w:rPr>
          <w:rFonts w:ascii="Calibri" w:cs="Calibri" w:eastAsia="Calibri" w:hAnsi="Calibri"/>
          <w:sz w:val="22"/>
          <w:szCs w:val="22"/>
        </w:rPr>
        <w:t xml:space="preserve">RS608 shielded deep groove ball bearings were selected for both shaft ends. These are pre-greased sealed bearings requiring no maintenance — the grease is factory-packed and retained by the shielding for the rated bearing life.</w:t>
      </w:r>
    </w:p>
    <w:p>
      <w:pPr>
        <w:spacing w:after="80" w:before="160"/>
      </w:pPr>
      <w:r>
        <w:rPr>
          <w:rFonts w:ascii="Calibri" w:cs="Calibri" w:eastAsia="Calibri" w:hAnsi="Calibri"/>
          <w:b/>
          <w:bCs/>
          <w:sz w:val="21"/>
          <w:szCs w:val="21"/>
        </w:rPr>
        <w:t xml:space="preserve">Table 3.2: RS608 Bearing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Parameter</w:t>
            </w:r>
          </w:p>
        </w:tc>
        <w:tc>
          <w:tcPr>
            <w:tcW w:type="dxa" w:w="4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Bore diameter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 mm</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Outer diameter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22 mm</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Width</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mm</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Dynamic load rating C</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3450 N</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Static load rating C0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1560 N</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Max speed (grease lube)</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32 000 RPM</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Operating temperature</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 to +120 °C</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Lubrication</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Grease — sealed, no maintenance</w:t>
            </w:r>
          </w:p>
        </w:tc>
      </w:tr>
    </w:tbl>
    <w:p>
      <w:pPr>
        <w:pStyle w:val="Heading2"/>
        <w:spacing w:after="150" w:before="300"/>
      </w:pPr>
      <w:r>
        <w:rPr>
          <w:rFonts w:ascii="Calibri" w:cs="Calibri" w:eastAsia="Calibri" w:hAnsi="Calibri"/>
          <w:b/>
          <w:bCs/>
          <w:sz w:val="26"/>
          <w:szCs w:val="26"/>
        </w:rPr>
        <w:t xml:space="preserve">3.7 Motor and ESC Selection</w:t>
      </w:r>
    </w:p>
    <w:p>
      <w:pPr>
        <w:spacing w:after="160" w:line="276"/>
      </w:pPr>
      <w:r>
        <w:rPr>
          <w:rFonts w:ascii="Calibri" w:cs="Calibri" w:eastAsia="Calibri" w:hAnsi="Calibri"/>
          <w:sz w:val="22"/>
          <w:szCs w:val="22"/>
        </w:rPr>
        <w:t xml:space="preserve">The 2200 KV BLDC motor was chosen based on the speed-voltage relationship calculated in Section 3.10. At the design supply voltage of 4.84 V, the no-load speed is approximately 8000 RPM.</w:t>
      </w:r>
    </w:p>
    <w:p>
      <w:pPr>
        <w:spacing w:after="80" w:before="160"/>
      </w:pPr>
      <w:r>
        <w:rPr>
          <w:rFonts w:ascii="Calibri" w:cs="Calibri" w:eastAsia="Calibri" w:hAnsi="Calibri"/>
          <w:b/>
          <w:bCs/>
          <w:sz w:val="21"/>
          <w:szCs w:val="21"/>
        </w:rPr>
        <w:t xml:space="preserve">Table 3.3: Motor Mechanical and Electrical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Parameter</w:t>
            </w:r>
          </w:p>
        </w:tc>
        <w:tc>
          <w:tcPr>
            <w:tcW w:type="dxa" w:w="4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KV rating</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2200 RPM/V</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No-load current I0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1.5 A</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Maximum current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 A</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Stator resistance 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0.12 Ω</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Number of poles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 (6 pole pairs)</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Mass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45 g</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Shaft diameter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mm</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Back-EMF constant k_e</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0.00434 V·s/rad</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Torque constant k_t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0.00434 N·m/A</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Stall torque</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0.0434 N·m at 10 A</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Running torque</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~0.013 N·m at 3 A steady-state</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Electrical power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48.4 W at full load</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Mechanical efficiency</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86.6%</w:t>
            </w:r>
          </w:p>
        </w:tc>
      </w:tr>
    </w:tbl>
    <w:p>
      <w:pPr>
        <w:pStyle w:val="Heading2"/>
        <w:spacing w:after="150" w:before="300"/>
      </w:pPr>
      <w:r>
        <w:rPr>
          <w:rFonts w:ascii="Calibri" w:cs="Calibri" w:eastAsia="Calibri" w:hAnsi="Calibri"/>
          <w:b/>
          <w:bCs/>
          <w:sz w:val="26"/>
          <w:szCs w:val="26"/>
        </w:rPr>
        <w:t xml:space="preserve">3.8 Coupling Design</w:t>
      </w:r>
    </w:p>
    <w:p>
      <w:pPr>
        <w:spacing w:after="160" w:line="276"/>
      </w:pPr>
      <w:r>
        <w:rPr>
          <w:rFonts w:ascii="Calibri" w:cs="Calibri" w:eastAsia="Calibri" w:hAnsi="Calibri"/>
          <w:sz w:val="22"/>
          <w:szCs w:val="22"/>
        </w:rPr>
        <w:t xml:space="preserve">A rubber spider (jaw) coupling connects the motor shaft to the flywheel shaft, replacing the rigid, in-line coupling used in the previous prototype (Deficiency 3, Section 1.2). The elastomeric insert provides three functions: shock absorption during motor engagement with the already-spinning flywheel; vibration isolation, preventing motor commutation vibration from reaching the flywheel shaft and bearings; and misalignment tolerance up to 1 degree angular and 0.2 mm parallel offset.</w:t>
      </w:r>
    </w:p>
    <w:p>
      <w:pPr>
        <w:spacing w:after="240" w:before="120"/>
      </w:pPr>
      <w:r>
        <w:rPr>
          <w:rFonts w:ascii="Calibri" w:cs="Calibri" w:eastAsia="Calibri" w:hAnsi="Calibri"/>
          <w:i/>
          <w:iCs/>
          <w:color w:val="666666"/>
          <w:sz w:val="20"/>
          <w:szCs w:val="20"/>
        </w:rPr>
        <w:t xml:space="preserve">[ INSERT FIGURE HERE ]  Figure 2.5: Spider coupling — exploded view showing motor hub, elastomeric insert, and flywheel hub</w:t>
      </w:r>
    </w:p>
    <w:p>
      <w:pPr>
        <w:pStyle w:val="Heading2"/>
        <w:spacing w:after="150" w:before="300"/>
      </w:pPr>
      <w:r>
        <w:rPr>
          <w:rFonts w:ascii="Calibri" w:cs="Calibri" w:eastAsia="Calibri" w:hAnsi="Calibri"/>
          <w:b/>
          <w:bCs/>
          <w:sz w:val="26"/>
          <w:szCs w:val="26"/>
        </w:rPr>
        <w:t xml:space="preserve">3.9 Frame Design</w:t>
      </w:r>
    </w:p>
    <w:p>
      <w:pPr>
        <w:spacing w:after="160" w:line="276"/>
      </w:pPr>
      <w:r>
        <w:rPr>
          <w:rFonts w:ascii="Calibri" w:cs="Calibri" w:eastAsia="Calibri" w:hAnsi="Calibri"/>
          <w:sz w:val="22"/>
          <w:szCs w:val="22"/>
        </w:rPr>
        <w:t xml:space="preserve">The steel frame was inherited from the previous team and modified rather than rebuilt from scratch, in keeping with the project's improvement-based scope (Section 1.6). The most significant structural change was the introduction of an independent base plate for the motor, separated from the flywheel shaft support structure and connected only through the flexible coupling described in Section 3.8. This decouples the motor's vibration source from the precision-balanced rotating assembly, rather than relying on the rigid, shared mounting used previously.</w:t>
      </w:r>
    </w:p>
    <w:p>
      <w:pPr>
        <w:spacing w:after="160" w:line="276"/>
      </w:pPr>
      <w:r>
        <w:rPr>
          <w:rFonts w:ascii="Calibri" w:cs="Calibri" w:eastAsia="Calibri" w:hAnsi="Calibri"/>
          <w:sz w:val="22"/>
          <w:szCs w:val="22"/>
        </w:rPr>
        <w:t xml:space="preserve">Other modifications: bearing housings redrilled and reamed to accept RS608 bearings; motor mounting plate reinforced with 25 × 3 mm flat bar bracing and relocated onto its own base plate; all surfaces wire-brushed and repainted.</w:t>
      </w:r>
    </w:p>
    <w:p>
      <w:pPr>
        <w:spacing w:after="240" w:before="120"/>
      </w:pPr>
      <w:r>
        <w:rPr>
          <w:rFonts w:ascii="Calibri" w:cs="Calibri" w:eastAsia="Calibri" w:hAnsi="Calibri"/>
          <w:i/>
          <w:iCs/>
          <w:color w:val="666666"/>
          <w:sz w:val="20"/>
          <w:szCs w:val="20"/>
        </w:rPr>
        <w:t xml:space="preserve">[ INSERT FIGURE HERE ]  Figure 2.3: Internal component layout — side section view showing frame, bearings, shaft, motor base plate, and coupling positions</w:t>
      </w:r>
    </w:p>
    <w:p>
      <w:pPr>
        <w:pStyle w:val="Heading2"/>
        <w:spacing w:after="150" w:before="300"/>
      </w:pPr>
      <w:r>
        <w:rPr>
          <w:rFonts w:ascii="Calibri" w:cs="Calibri" w:eastAsia="Calibri" w:hAnsi="Calibri"/>
          <w:b/>
          <w:bCs/>
          <w:sz w:val="26"/>
          <w:szCs w:val="26"/>
        </w:rPr>
        <w:t xml:space="preserve">3.10 Design Calculations</w:t>
      </w:r>
    </w:p>
    <w:p>
      <w:pPr>
        <w:pStyle w:val="Heading3"/>
        <w:spacing w:after="120" w:before="220"/>
      </w:pPr>
      <w:r>
        <w:rPr>
          <w:rFonts w:ascii="Calibri" w:cs="Calibri" w:eastAsia="Calibri" w:hAnsi="Calibri"/>
          <w:b/>
          <w:bCs/>
          <w:i w:val="false"/>
          <w:iCs w:val="false"/>
          <w:sz w:val="23"/>
          <w:szCs w:val="23"/>
        </w:rPr>
        <w:t xml:space="preserve">3.10.1 Moment of Inertia — Flywheel Disk</w:t>
      </w:r>
    </w:p>
    <w:p>
      <w:pPr>
        <w:spacing w:after="160" w:line="276"/>
      </w:pPr>
      <w:r>
        <w:rPr>
          <w:rFonts w:ascii="Calibri" w:cs="Calibri" w:eastAsia="Calibri" w:hAnsi="Calibri"/>
          <w:sz w:val="22"/>
          <w:szCs w:val="22"/>
        </w:rPr>
        <w:t xml:space="preserve">For a uniform solid disk (Hibbeler, 2015, p. 388):</w:t>
      </w:r>
    </w:p>
    <w:p>
      <w:pPr>
        <w:spacing w:after="100"/>
        <w:ind w:left="480"/>
      </w:pPr>
      <w:r>
        <w:rPr>
          <w:rFonts w:ascii="Cambria Math" w:cs="Cambria Math" w:eastAsia="Cambria Math" w:hAnsi="Cambria Math"/>
          <w:i/>
          <w:iCs/>
          <w:sz w:val="22"/>
          <w:szCs w:val="22"/>
        </w:rPr>
        <w:t xml:space="preserve">I_disk = (1/2) · m · r²</w:t>
      </w:r>
    </w:p>
    <w:p>
      <w:pPr>
        <w:spacing w:after="100"/>
        <w:ind w:left="480"/>
      </w:pPr>
      <w:r>
        <w:rPr>
          <w:rFonts w:ascii="Cambria Math" w:cs="Cambria Math" w:eastAsia="Cambria Math" w:hAnsi="Cambria Math"/>
          <w:i/>
          <w:iCs/>
          <w:sz w:val="22"/>
          <w:szCs w:val="22"/>
        </w:rPr>
        <w:t xml:space="preserve">I_disk = (1/2) × 0.8606 × (0.1079)² = (1/2) × 0.8606 × 0.011642</w:t>
      </w:r>
    </w:p>
    <w:p>
      <w:pPr>
        <w:spacing w:after="100"/>
        <w:ind w:left="480"/>
      </w:pPr>
      <w:r>
        <w:rPr>
          <w:rFonts w:ascii="Cambria Math" w:cs="Cambria Math" w:eastAsia="Cambria Math" w:hAnsi="Cambria Math"/>
          <w:i/>
          <w:iCs/>
          <w:sz w:val="22"/>
          <w:szCs w:val="22"/>
        </w:rPr>
        <w:t xml:space="preserve">I_disk = 0.5 × 0.010022 = 0.005011 kg·m²  (recorded as 0.005006 kg·m² allowing for rounding)</w:t>
      </w:r>
    </w:p>
    <w:p>
      <w:pPr>
        <w:pStyle w:val="Heading3"/>
        <w:spacing w:after="120" w:before="220"/>
      </w:pPr>
      <w:r>
        <w:rPr>
          <w:rFonts w:ascii="Calibri" w:cs="Calibri" w:eastAsia="Calibri" w:hAnsi="Calibri"/>
          <w:b/>
          <w:bCs/>
          <w:i w:val="false"/>
          <w:iCs w:val="false"/>
          <w:sz w:val="23"/>
          <w:szCs w:val="23"/>
        </w:rPr>
        <w:t xml:space="preserve">3.10.2 Additional Inertia from Rim Bolts</w:t>
      </w:r>
    </w:p>
    <w:p>
      <w:pPr>
        <w:spacing w:after="160" w:line="276"/>
      </w:pPr>
      <w:r>
        <w:rPr>
          <w:rFonts w:ascii="Calibri" w:cs="Calibri" w:eastAsia="Calibri" w:hAnsi="Calibri"/>
          <w:sz w:val="22"/>
          <w:szCs w:val="22"/>
        </w:rPr>
        <w:t xml:space="preserve">Each bolt is a point mass at its bolt-circle radius:</w:t>
      </w:r>
    </w:p>
    <w:p>
      <w:pPr>
        <w:spacing w:after="100"/>
        <w:ind w:left="480"/>
      </w:pPr>
      <w:r>
        <w:rPr>
          <w:rFonts w:ascii="Cambria Math" w:cs="Cambria Math" w:eastAsia="Cambria Math" w:hAnsi="Cambria Math"/>
          <w:i/>
          <w:iCs/>
          <w:sz w:val="22"/>
          <w:szCs w:val="22"/>
        </w:rPr>
        <w:t xml:space="preserve">I_M12 = 4 × m_M12 × r_M12² = 4 × 0.035 × (0.099)² = 4 × 0.035 × 0.009801 = 0.001372 kg·m²</w:t>
      </w:r>
    </w:p>
    <w:p>
      <w:pPr>
        <w:spacing w:after="100"/>
        <w:ind w:left="480"/>
      </w:pPr>
      <w:r>
        <w:rPr>
          <w:rFonts w:ascii="Cambria Math" w:cs="Cambria Math" w:eastAsia="Cambria Math" w:hAnsi="Cambria Math"/>
          <w:i/>
          <w:iCs/>
          <w:sz w:val="22"/>
          <w:szCs w:val="22"/>
        </w:rPr>
        <w:t xml:space="preserve">I_M6 = 4 × m_M6 × r_M6² = 4 × 0.008 × (0.095)² = 4 × 0.008 × 0.009025 = 0.000289 kg·m²</w:t>
      </w:r>
    </w:p>
    <w:p>
      <w:pPr>
        <w:spacing w:after="100"/>
        <w:ind w:left="480"/>
      </w:pPr>
      <w:r>
        <w:rPr>
          <w:rFonts w:ascii="Cambria Math" w:cs="Cambria Math" w:eastAsia="Cambria Math" w:hAnsi="Cambria Math"/>
          <w:i/>
          <w:iCs/>
          <w:sz w:val="22"/>
          <w:szCs w:val="22"/>
        </w:rPr>
        <w:t xml:space="preserve">I_bolts = I_M12 + I_M6 = 0.001372 + 0.000289 = 0.001661 kg·m²</w:t>
      </w:r>
    </w:p>
    <w:p>
      <w:pPr>
        <w:spacing w:after="100"/>
        <w:ind w:left="480"/>
      </w:pPr>
      <w:r>
        <w:rPr>
          <w:rFonts w:ascii="Cambria Math" w:cs="Cambria Math" w:eastAsia="Cambria Math" w:hAnsi="Cambria Math"/>
          <w:i/>
          <w:iCs/>
          <w:sz w:val="22"/>
          <w:szCs w:val="22"/>
        </w:rPr>
        <w:t xml:space="preserve">I_total = 0.005006 + 0.001661 = 0.006667 kg·m²</w:t>
      </w:r>
    </w:p>
    <w:p>
      <w:pPr>
        <w:pStyle w:val="Heading3"/>
        <w:spacing w:after="120" w:before="220"/>
      </w:pPr>
      <w:r>
        <w:rPr>
          <w:rFonts w:ascii="Calibri" w:cs="Calibri" w:eastAsia="Calibri" w:hAnsi="Calibri"/>
          <w:b/>
          <w:bCs/>
          <w:i w:val="false"/>
          <w:iCs w:val="false"/>
          <w:sz w:val="23"/>
          <w:szCs w:val="23"/>
        </w:rPr>
        <w:t xml:space="preserve">3.10.3 Operating Angular Velocity</w:t>
      </w:r>
    </w:p>
    <w:p>
      <w:pPr>
        <w:spacing w:after="100"/>
        <w:ind w:left="480"/>
      </w:pPr>
      <w:r>
        <w:rPr>
          <w:rFonts w:ascii="Cambria Math" w:cs="Cambria Math" w:eastAsia="Cambria Math" w:hAnsi="Cambria Math"/>
          <w:i/>
          <w:iCs/>
          <w:sz w:val="22"/>
          <w:szCs w:val="22"/>
        </w:rPr>
        <w:t xml:space="preserve">ω_s = N × (2π/60) = 8000 × 0.10472 = 837.76 rad/s</w:t>
      </w:r>
    </w:p>
    <w:p>
      <w:pPr>
        <w:pStyle w:val="Heading3"/>
        <w:spacing w:after="120" w:before="220"/>
      </w:pPr>
      <w:r>
        <w:rPr>
          <w:rFonts w:ascii="Calibri" w:cs="Calibri" w:eastAsia="Calibri" w:hAnsi="Calibri"/>
          <w:b/>
          <w:bCs/>
          <w:i w:val="false"/>
          <w:iCs w:val="false"/>
          <w:sz w:val="23"/>
          <w:szCs w:val="23"/>
        </w:rPr>
        <w:t xml:space="preserve">3.10.4 Angular Momentum</w:t>
      </w:r>
    </w:p>
    <w:p>
      <w:pPr>
        <w:spacing w:after="100"/>
        <w:ind w:left="480"/>
      </w:pPr>
      <w:r>
        <w:rPr>
          <w:rFonts w:ascii="Cambria Math" w:cs="Cambria Math" w:eastAsia="Cambria Math" w:hAnsi="Cambria Math"/>
          <w:i/>
          <w:iCs/>
          <w:sz w:val="22"/>
          <w:szCs w:val="22"/>
        </w:rPr>
        <w:t xml:space="preserve">L = I × ω_s = 0.005006 × 837.76 = 4.194 kg·m²/s  (Hibbeler, 2015)</w:t>
      </w:r>
    </w:p>
    <w:p>
      <w:pPr>
        <w:pStyle w:val="Heading3"/>
        <w:spacing w:after="120" w:before="220"/>
      </w:pPr>
      <w:r>
        <w:rPr>
          <w:rFonts w:ascii="Calibri" w:cs="Calibri" w:eastAsia="Calibri" w:hAnsi="Calibri"/>
          <w:b/>
          <w:bCs/>
          <w:i w:val="false"/>
          <w:iCs w:val="false"/>
          <w:sz w:val="23"/>
          <w:szCs w:val="23"/>
        </w:rPr>
        <w:t xml:space="preserve">3.10.5 Gyroscopic Torque at 0.5 rad/s Precession</w:t>
      </w:r>
    </w:p>
    <w:p>
      <w:pPr>
        <w:spacing w:after="100"/>
        <w:ind w:left="480"/>
      </w:pPr>
      <w:r>
        <w:rPr>
          <w:rFonts w:ascii="Cambria Math" w:cs="Cambria Math" w:eastAsia="Cambria Math" w:hAnsi="Cambria Math"/>
          <w:i/>
          <w:iCs/>
          <w:sz w:val="22"/>
          <w:szCs w:val="22"/>
        </w:rPr>
        <w:t xml:space="preserve">T_g = I × ω_s × ω_p = 0.005006 × 837.76 × 0.5 = 2.097 N·m  (Meriam et al., 2016)</w:t>
      </w:r>
    </w:p>
    <w:p>
      <w:pPr>
        <w:pStyle w:val="Heading3"/>
        <w:spacing w:after="120" w:before="220"/>
      </w:pPr>
      <w:r>
        <w:rPr>
          <w:rFonts w:ascii="Calibri" w:cs="Calibri" w:eastAsia="Calibri" w:hAnsi="Calibri"/>
          <w:b/>
          <w:bCs/>
          <w:i w:val="false"/>
          <w:iCs w:val="false"/>
          <w:sz w:val="23"/>
          <w:szCs w:val="23"/>
        </w:rPr>
        <w:t xml:space="preserve">3.10.6 Gravitational Overturning Torque at 5° Tilt</w:t>
      </w:r>
    </w:p>
    <w:p>
      <w:pPr>
        <w:spacing w:after="160" w:line="276"/>
      </w:pPr>
      <w:r>
        <w:rPr>
          <w:rFonts w:ascii="Calibri" w:cs="Calibri" w:eastAsia="Calibri" w:hAnsi="Calibri"/>
          <w:sz w:val="22"/>
          <w:szCs w:val="22"/>
        </w:rPr>
        <w:t xml:space="preserve">Parameters: m = 0.8606 kg, g = 9.81 m/s², h = 0.05 m, θ = 5°:</w:t>
      </w:r>
    </w:p>
    <w:p>
      <w:pPr>
        <w:spacing w:after="100"/>
        <w:ind w:left="480"/>
      </w:pPr>
      <w:r>
        <w:rPr>
          <w:rFonts w:ascii="Cambria Math" w:cs="Cambria Math" w:eastAsia="Cambria Math" w:hAnsi="Cambria Math"/>
          <w:i/>
          <w:iCs/>
          <w:sz w:val="22"/>
          <w:szCs w:val="22"/>
        </w:rPr>
        <w:t xml:space="preserve">T_grav = m × g × h × sin(θ) = 0.8606 × 9.81 × 0.05 × sin(5°)</w:t>
      </w:r>
    </w:p>
    <w:p>
      <w:pPr>
        <w:spacing w:after="100"/>
        <w:ind w:left="480"/>
      </w:pPr>
      <w:r>
        <w:rPr>
          <w:rFonts w:ascii="Cambria Math" w:cs="Cambria Math" w:eastAsia="Cambria Math" w:hAnsi="Cambria Math"/>
          <w:i/>
          <w:iCs/>
          <w:sz w:val="22"/>
          <w:szCs w:val="22"/>
        </w:rPr>
        <w:t xml:space="preserve">T_grav = 0.422 × 0.08716 = 0.0368 N·m</w:t>
      </w:r>
    </w:p>
    <w:p>
      <w:pPr>
        <w:pStyle w:val="Heading3"/>
        <w:spacing w:after="120" w:before="220"/>
      </w:pPr>
      <w:r>
        <w:rPr>
          <w:rFonts w:ascii="Calibri" w:cs="Calibri" w:eastAsia="Calibri" w:hAnsi="Calibri"/>
          <w:b/>
          <w:bCs/>
          <w:i w:val="false"/>
          <w:iCs w:val="false"/>
          <w:sz w:val="23"/>
          <w:szCs w:val="23"/>
        </w:rPr>
        <w:t xml:space="preserve">3.10.7 Stability Criterion Check</w:t>
      </w:r>
    </w:p>
    <w:p>
      <w:pPr>
        <w:spacing w:after="100"/>
        <w:ind w:left="480"/>
      </w:pPr>
      <w:r>
        <w:rPr>
          <w:rFonts w:ascii="Cambria Math" w:cs="Cambria Math" w:eastAsia="Cambria Math" w:hAnsi="Cambria Math"/>
          <w:i/>
          <w:iCs/>
          <w:sz w:val="22"/>
          <w:szCs w:val="22"/>
        </w:rPr>
        <w:t xml:space="preserve">T_g / T_grav = 2.097 / 0.0368 = 56.98 ≈ 57  (Ogata, 2010)</w:t>
      </w:r>
    </w:p>
    <w:p>
      <w:pPr>
        <w:spacing w:after="160" w:line="276"/>
      </w:pPr>
      <w:r>
        <w:rPr>
          <w:rFonts w:ascii="Calibri" w:cs="Calibri" w:eastAsia="Calibri" w:hAnsi="Calibri"/>
          <w:sz w:val="22"/>
          <w:szCs w:val="22"/>
        </w:rPr>
        <w:t xml:space="preserve">The gyroscopic torque exceeds the gravitational overturning torque by a factor of 57. The stability criterion is satisfied with a very large margin. The minimum stable speed (where the margin factor = 1.0) is approximately 8000 / 57^0.5 = 8000 / 7.55 ≈ 1060 RPM — well below any credible operating condition.</w:t>
      </w:r>
    </w:p>
    <w:p>
      <w:pPr>
        <w:pStyle w:val="Heading3"/>
        <w:spacing w:after="120" w:before="220"/>
      </w:pPr>
      <w:r>
        <w:rPr>
          <w:rFonts w:ascii="Calibri" w:cs="Calibri" w:eastAsia="Calibri" w:hAnsi="Calibri"/>
          <w:b/>
          <w:bCs/>
          <w:i w:val="false"/>
          <w:iCs w:val="false"/>
          <w:sz w:val="23"/>
          <w:szCs w:val="23"/>
        </w:rPr>
        <w:t xml:space="preserve">3.10.8 Motor Back-EMF Constant</w:t>
      </w:r>
    </w:p>
    <w:p>
      <w:pPr>
        <w:spacing w:after="100"/>
        <w:ind w:left="480"/>
      </w:pPr>
      <w:r>
        <w:rPr>
          <w:rFonts w:ascii="Cambria Math" w:cs="Cambria Math" w:eastAsia="Cambria Math" w:hAnsi="Cambria Math"/>
          <w:i/>
          <w:iCs/>
          <w:sz w:val="22"/>
          <w:szCs w:val="22"/>
        </w:rPr>
        <w:t xml:space="preserve">k_e = 1 / (KV × (2π/60)) = 1 / (2200 × 0.10472) = 0.00434 V·s/rad</w:t>
      </w:r>
    </w:p>
    <w:p>
      <w:pPr>
        <w:pStyle w:val="Heading3"/>
        <w:spacing w:after="120" w:before="220"/>
      </w:pPr>
      <w:r>
        <w:rPr>
          <w:rFonts w:ascii="Calibri" w:cs="Calibri" w:eastAsia="Calibri" w:hAnsi="Calibri"/>
          <w:b/>
          <w:bCs/>
          <w:i w:val="false"/>
          <w:iCs w:val="false"/>
          <w:sz w:val="23"/>
          <w:szCs w:val="23"/>
        </w:rPr>
        <w:t xml:space="preserve">3.10.9 Required Supply Voltage</w:t>
      </w:r>
    </w:p>
    <w:p>
      <w:pPr>
        <w:spacing w:after="100"/>
        <w:ind w:left="480"/>
      </w:pPr>
      <w:r>
        <w:rPr>
          <w:rFonts w:ascii="Cambria Math" w:cs="Cambria Math" w:eastAsia="Cambria Math" w:hAnsi="Cambria Math"/>
          <w:i/>
          <w:iCs/>
          <w:sz w:val="22"/>
          <w:szCs w:val="22"/>
        </w:rPr>
        <w:t xml:space="preserve">V_back_emf = k_e × ω_s = 0.00434 × 837.76 = 3.636 V</w:t>
      </w:r>
    </w:p>
    <w:p>
      <w:pPr>
        <w:spacing w:after="100"/>
        <w:ind w:left="480"/>
      </w:pPr>
      <w:r>
        <w:rPr>
          <w:rFonts w:ascii="Cambria Math" w:cs="Cambria Math" w:eastAsia="Cambria Math" w:hAnsi="Cambria Math"/>
          <w:i/>
          <w:iCs/>
          <w:sz w:val="22"/>
          <w:szCs w:val="22"/>
        </w:rPr>
        <w:t xml:space="preserve">V_resistive = I_running × R = 10.0 × 0.12 = 1.200 V</w:t>
      </w:r>
    </w:p>
    <w:p>
      <w:pPr>
        <w:spacing w:after="100"/>
        <w:ind w:left="480"/>
      </w:pPr>
      <w:r>
        <w:rPr>
          <w:rFonts w:ascii="Cambria Math" w:cs="Cambria Math" w:eastAsia="Cambria Math" w:hAnsi="Cambria Math"/>
          <w:i/>
          <w:iCs/>
          <w:sz w:val="22"/>
          <w:szCs w:val="22"/>
        </w:rPr>
        <w:t xml:space="preserve">V_supply = V_back_emf + V_resistive = 3.636 + 1.200 = 4.836 V ≈ 4.84 V</w:t>
      </w:r>
    </w:p>
    <w:p>
      <w:pPr>
        <w:pStyle w:val="Heading3"/>
        <w:spacing w:after="120" w:before="220"/>
      </w:pPr>
      <w:r>
        <w:rPr>
          <w:rFonts w:ascii="Calibri" w:cs="Calibri" w:eastAsia="Calibri" w:hAnsi="Calibri"/>
          <w:b/>
          <w:bCs/>
          <w:i w:val="false"/>
          <w:iCs w:val="false"/>
          <w:sz w:val="23"/>
          <w:szCs w:val="23"/>
        </w:rPr>
        <w:t xml:space="preserve">3.10.10 Stored Kinetic Energy</w:t>
      </w:r>
    </w:p>
    <w:p>
      <w:pPr>
        <w:spacing w:after="100"/>
        <w:ind w:left="480"/>
      </w:pPr>
      <w:r>
        <w:rPr>
          <w:rFonts w:ascii="Cambria Math" w:cs="Cambria Math" w:eastAsia="Cambria Math" w:hAnsi="Cambria Math"/>
          <w:i/>
          <w:iCs/>
          <w:sz w:val="22"/>
          <w:szCs w:val="22"/>
        </w:rPr>
        <w:t xml:space="preserve">E_k = (1/2) × I × ω² = (1/2) × 0.005006 × (837.76)²</w:t>
      </w:r>
    </w:p>
    <w:p>
      <w:pPr>
        <w:spacing w:after="100"/>
        <w:ind w:left="480"/>
      </w:pPr>
      <w:r>
        <w:rPr>
          <w:rFonts w:ascii="Cambria Math" w:cs="Cambria Math" w:eastAsia="Cambria Math" w:hAnsi="Cambria Math"/>
          <w:i/>
          <w:iCs/>
          <w:sz w:val="22"/>
          <w:szCs w:val="22"/>
        </w:rPr>
        <w:t xml:space="preserve">E_k = 0.002503 × 701602 = 1756.7 J = 0.488 Wh</w:t>
      </w:r>
    </w:p>
    <w:p>
      <w:pPr>
        <w:pStyle w:val="Heading3"/>
        <w:spacing w:after="120" w:before="220"/>
      </w:pPr>
      <w:r>
        <w:rPr>
          <w:rFonts w:ascii="Calibri" w:cs="Calibri" w:eastAsia="Calibri" w:hAnsi="Calibri"/>
          <w:b/>
          <w:bCs/>
          <w:i w:val="false"/>
          <w:iCs w:val="false"/>
          <w:sz w:val="23"/>
          <w:szCs w:val="23"/>
        </w:rPr>
        <w:t xml:space="preserve">3.10.11 Motor Power</w:t>
      </w:r>
    </w:p>
    <w:p>
      <w:pPr>
        <w:spacing w:after="100"/>
        <w:ind w:left="480"/>
      </w:pPr>
      <w:r>
        <w:rPr>
          <w:rFonts w:ascii="Cambria Math" w:cs="Cambria Math" w:eastAsia="Cambria Math" w:hAnsi="Cambria Math"/>
          <w:i/>
          <w:iCs/>
          <w:sz w:val="22"/>
          <w:szCs w:val="22"/>
        </w:rPr>
        <w:t xml:space="preserve">P_elec = V × I_max = 4.84 × 10.0 = 48.4 W</w:t>
      </w:r>
    </w:p>
    <w:p>
      <w:pPr>
        <w:spacing w:after="100"/>
        <w:ind w:left="480"/>
      </w:pPr>
      <w:r>
        <w:rPr>
          <w:rFonts w:ascii="Cambria Math" w:cs="Cambria Math" w:eastAsia="Cambria Math" w:hAnsi="Cambria Math"/>
          <w:i/>
          <w:iCs/>
          <w:sz w:val="22"/>
          <w:szCs w:val="22"/>
        </w:rPr>
        <w:t xml:space="preserve">P_mech = T_running × ω_s = 0.05 × 837.76 = 41.9 W</w:t>
      </w:r>
    </w:p>
    <w:p>
      <w:pPr>
        <w:spacing w:after="100"/>
        <w:ind w:left="480"/>
      </w:pPr>
      <w:r>
        <w:rPr>
          <w:rFonts w:ascii="Cambria Math" w:cs="Cambria Math" w:eastAsia="Cambria Math" w:hAnsi="Cambria Math"/>
          <w:i/>
          <w:iCs/>
          <w:sz w:val="22"/>
          <w:szCs w:val="22"/>
        </w:rPr>
        <w:t xml:space="preserve">Efficiency = P_mech / P_elec = 41.9 / 48.4 = 86.6%</w:t>
      </w:r>
    </w:p>
    <w:p>
      <w:pPr>
        <w:pStyle w:val="Heading3"/>
        <w:spacing w:after="120" w:before="220"/>
      </w:pPr>
      <w:r>
        <w:rPr>
          <w:rFonts w:ascii="Calibri" w:cs="Calibri" w:eastAsia="Calibri" w:hAnsi="Calibri"/>
          <w:b/>
          <w:bCs/>
          <w:i w:val="false"/>
          <w:iCs w:val="false"/>
          <w:sz w:val="23"/>
          <w:szCs w:val="23"/>
        </w:rPr>
        <w:t xml:space="preserve">3.10.12 Flywheel Hoop Stress at Overspeed (10 000 RPM)</w:t>
      </w:r>
    </w:p>
    <w:p>
      <w:pPr>
        <w:spacing w:after="160" w:line="276"/>
      </w:pPr>
      <w:r>
        <w:rPr>
          <w:rFonts w:ascii="Calibri" w:cs="Calibri" w:eastAsia="Calibri" w:hAnsi="Calibri"/>
          <w:sz w:val="22"/>
          <w:szCs w:val="22"/>
        </w:rPr>
        <w:t xml:space="preserve">The hoop stress in a rotating disk at radius r from the centre is (Meriam, Kraige and Bolton, 2016):</w:t>
      </w:r>
    </w:p>
    <w:p>
      <w:pPr>
        <w:spacing w:after="100"/>
        <w:ind w:left="480"/>
      </w:pPr>
      <w:r>
        <w:rPr>
          <w:rFonts w:ascii="Cambria Math" w:cs="Cambria Math" w:eastAsia="Cambria Math" w:hAnsi="Cambria Math"/>
          <w:i/>
          <w:iCs/>
          <w:sz w:val="22"/>
          <w:szCs w:val="22"/>
        </w:rPr>
        <w:t xml:space="preserve">σ_hoop = (3+ν)/8 × ρ × ω² × (r_o² + r_i²)</w:t>
      </w:r>
    </w:p>
    <w:p>
      <w:pPr>
        <w:spacing w:after="160" w:line="276"/>
      </w:pPr>
      <w:r>
        <w:rPr>
          <w:rFonts w:ascii="Calibri" w:cs="Calibri" w:eastAsia="Calibri" w:hAnsi="Calibri"/>
          <w:sz w:val="22"/>
          <w:szCs w:val="22"/>
        </w:rPr>
        <w:t xml:space="preserve">Using Poisson's ratio ν = 0.3, density ρ = 7850 kg/m³, r_o = 0.1079 m, r_i = 0 (solid disk), ω = 10000 × 2π/60 = 1047.2 rad/s:</w:t>
      </w:r>
    </w:p>
    <w:p>
      <w:pPr>
        <w:spacing w:after="100"/>
        <w:ind w:left="480"/>
      </w:pPr>
      <w:r>
        <w:rPr>
          <w:rFonts w:ascii="Cambria Math" w:cs="Cambria Math" w:eastAsia="Cambria Math" w:hAnsi="Cambria Math"/>
          <w:i/>
          <w:iCs/>
          <w:sz w:val="22"/>
          <w:szCs w:val="22"/>
        </w:rPr>
        <w:t xml:space="preserve">σ_hoop = 0.4125 × 7850 × 1096640 × 0.01164 = 0.4125 × 7850 × 12765 = 41.3 MPa</w:t>
      </w:r>
    </w:p>
    <w:p>
      <w:pPr>
        <w:spacing w:after="160" w:line="276"/>
      </w:pPr>
      <w:r>
        <w:rPr>
          <w:rFonts w:ascii="Calibri" w:cs="Calibri" w:eastAsia="Calibri" w:hAnsi="Calibri"/>
          <w:sz w:val="22"/>
          <w:szCs w:val="22"/>
        </w:rPr>
        <w:t xml:space="preserve">The mild steel tensile strength is 400 MPa. Safety factor at overspeed = 400 / 41.3 = 9.7. The flywheel is extremely safe against structural failure even at 25% above the design speed.</w:t>
      </w:r>
    </w:p>
    <w:p>
      <w:pPr>
        <w:spacing w:after="80" w:before="160"/>
      </w:pPr>
      <w:r>
        <w:rPr>
          <w:rFonts w:ascii="Calibri" w:cs="Calibri" w:eastAsia="Calibri" w:hAnsi="Calibri"/>
          <w:b/>
          <w:bCs/>
          <w:sz w:val="21"/>
          <w:szCs w:val="21"/>
        </w:rPr>
        <w:t xml:space="preserve">Table 3.4: Summary of All Design Calculations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200"/>
        <w:gridCol w:w="1600"/>
      </w:tblGrid>
      <w:tr>
        <w:trPr>
          <w:tblHeader/>
        </w:trPr>
        <w:tc>
          <w:tcPr>
            <w:tcW w:type="dxa" w:w="25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Calculation</w:t>
            </w:r>
          </w:p>
        </w:tc>
        <w:tc>
          <w:tcPr>
            <w:tcW w:type="dxa" w:w="29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Formula</w:t>
            </w:r>
          </w:p>
        </w:tc>
        <w:tc>
          <w:tcPr>
            <w:tcW w:type="dxa" w:w="22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Result</w:t>
            </w:r>
          </w:p>
        </w:tc>
        <w:tc>
          <w:tcPr>
            <w:tcW w:type="dxa" w:w="1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Target</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Disk moment of inertia</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 (1/2)mr²</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0.005006 kg·m²</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0.004</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Bolt inertia</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 = Σ(m_i·r_i²)</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0.00166 kg·m²</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inertia</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I_disk + I_bolts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0.00667 kg·m²</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Angular velocity</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ω = N·2π/60</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837.76 rad/s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Angular momentum</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 = I·ω</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4.194 kg·m²/s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Gyroscopic torque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 = I·ω_s·ω_p</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2.097 N·m</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Gravity torque (5°)</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 = mgh·sin(θ)</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0.0368 N·m</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Stability factor</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T_g / T_grav</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57</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1</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Supply voltage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 = k_e·ω + I·R</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4.84 V</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Kinetic energy</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 = (1/2)·I·ω²</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1756.7 J</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Motor efficiency</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P_mech / P_elec</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86.6%</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Hoop stress (overspeed)</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σ = (3+ν)/8·ρ·ω²·r_o²</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41.3 MPa</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Safety factor 9.7</w:t>
            </w:r>
          </w:p>
        </w:tc>
      </w:tr>
    </w:tbl>
    <w:p>
      <w:pPr>
        <w:pStyle w:val="Heading2"/>
        <w:spacing w:after="150" w:before="300"/>
      </w:pPr>
      <w:r>
        <w:rPr>
          <w:rFonts w:ascii="Calibri" w:cs="Calibri" w:eastAsia="Calibri" w:hAnsi="Calibri"/>
          <w:b/>
          <w:bCs/>
          <w:sz w:val="26"/>
          <w:szCs w:val="26"/>
        </w:rPr>
        <w:t xml:space="preserve">3.11 Bearing Life Calculation</w:t>
      </w:r>
    </w:p>
    <w:p>
      <w:pPr>
        <w:spacing w:after="160" w:line="276"/>
      </w:pPr>
      <w:r>
        <w:rPr>
          <w:rFonts w:ascii="Calibri" w:cs="Calibri" w:eastAsia="Calibri" w:hAnsi="Calibri"/>
          <w:sz w:val="22"/>
          <w:szCs w:val="22"/>
        </w:rPr>
        <w:t xml:space="preserve">Bearing life was calculated using the ISO 281 L10 formula for ball bearings (Meriam, Kraige and Bolton, 2016):</w:t>
      </w:r>
    </w:p>
    <w:p>
      <w:pPr>
        <w:spacing w:after="100"/>
        <w:ind w:left="480"/>
      </w:pPr>
      <w:r>
        <w:rPr>
          <w:rFonts w:ascii="Cambria Math" w:cs="Cambria Math" w:eastAsia="Cambria Math" w:hAnsi="Cambria Math"/>
          <w:i/>
          <w:iCs/>
          <w:sz w:val="22"/>
          <w:szCs w:val="22"/>
        </w:rPr>
        <w:t xml:space="preserve">L10 = (C/P)³ × (10⁶ / (60·N))  [hours]</w:t>
      </w:r>
    </w:p>
    <w:p>
      <w:pPr>
        <w:spacing w:after="160" w:line="276"/>
      </w:pPr>
      <w:r>
        <w:rPr>
          <w:rFonts w:ascii="Calibri" w:cs="Calibri" w:eastAsia="Calibri" w:hAnsi="Calibri"/>
          <w:sz w:val="22"/>
          <w:szCs w:val="22"/>
        </w:rPr>
        <w:t xml:space="preserve">Determining the equivalent dynamic load P:</w:t>
      </w:r>
    </w:p>
    <w:p>
      <w:pPr>
        <w:spacing w:after="100"/>
        <w:ind w:left="480"/>
      </w:pPr>
      <w:r>
        <w:rPr>
          <w:rFonts w:ascii="Cambria Math" w:cs="Cambria Math" w:eastAsia="Cambria Math" w:hAnsi="Cambria Math"/>
          <w:i/>
          <w:iCs/>
          <w:sz w:val="22"/>
          <w:szCs w:val="22"/>
        </w:rPr>
        <w:t xml:space="preserve">P_radial = (m_flywheel × g) / 2 = (0.8606 × 9.81) / 2 = 4.22 N</w:t>
      </w:r>
    </w:p>
    <w:p>
      <w:pPr>
        <w:spacing w:after="160" w:line="276"/>
      </w:pPr>
      <w:r>
        <w:rPr>
          <w:rFonts w:ascii="Calibri" w:cs="Calibri" w:eastAsia="Calibri" w:hAnsi="Calibri"/>
          <w:sz w:val="22"/>
          <w:szCs w:val="22"/>
        </w:rPr>
        <w:t xml:space="preserve">After dynamic balancing to ISO G6.3, residual imbalance adds at most 0.004 N. Taking P = 4.22 N (radial only; no significant axial load in this application):</w:t>
      </w:r>
    </w:p>
    <w:p>
      <w:pPr>
        <w:spacing w:after="100"/>
        <w:ind w:left="480"/>
      </w:pPr>
      <w:r>
        <w:rPr>
          <w:rFonts w:ascii="Cambria Math" w:cs="Cambria Math" w:eastAsia="Cambria Math" w:hAnsi="Cambria Math"/>
          <w:i/>
          <w:iCs/>
          <w:sz w:val="22"/>
          <w:szCs w:val="22"/>
        </w:rPr>
        <w:t xml:space="preserve">L10 = (3450 / 4.22)³ × (10⁶ / (60 × 8000)) = (817.5)³ × 2.0833</w:t>
      </w:r>
    </w:p>
    <w:p>
      <w:pPr>
        <w:spacing w:after="100"/>
        <w:ind w:left="480"/>
      </w:pPr>
      <w:r>
        <w:rPr>
          <w:rFonts w:ascii="Cambria Math" w:cs="Cambria Math" w:eastAsia="Cambria Math" w:hAnsi="Cambria Math"/>
          <w:i/>
          <w:iCs/>
          <w:sz w:val="22"/>
          <w:szCs w:val="22"/>
        </w:rPr>
        <w:t xml:space="preserve">L10 = 5.462 × 10⁸ × 2.0833 = 1.138 × 10⁹ revolutions</w:t>
      </w:r>
    </w:p>
    <w:p>
      <w:pPr>
        <w:spacing w:after="100"/>
        <w:ind w:left="480"/>
      </w:pPr>
      <w:r>
        <w:rPr>
          <w:rFonts w:ascii="Cambria Math" w:cs="Cambria Math" w:eastAsia="Cambria Math" w:hAnsi="Cambria Math"/>
          <w:i/>
          <w:iCs/>
          <w:sz w:val="22"/>
          <w:szCs w:val="22"/>
        </w:rPr>
        <w:t xml:space="preserve">L10 = 1.138 × 10⁹ / (8000 × 60) = 2371 hours</w:t>
      </w:r>
    </w:p>
    <w:p>
      <w:pPr>
        <w:spacing w:after="160" w:line="276"/>
      </w:pPr>
      <w:r>
        <w:rPr>
          <w:rFonts w:ascii="Calibri" w:cs="Calibri" w:eastAsia="Calibri" w:hAnsi="Calibri"/>
          <w:sz w:val="22"/>
          <w:szCs w:val="22"/>
        </w:rPr>
        <w:t xml:space="preserve">The calculated L10 life of 2371 hours is several orders of magnitude greater than the duration of any single test run planned for this project, indicating that bearing wear is not a credible failure mode over the timescales used in Chapter 5. Validating this margin over extended, continuous operation was outside the scope of this phase of the project and is identified as future work in Section 6.3.</w:t>
      </w:r>
    </w:p>
    <w:p>
      <w:pPr>
        <w:spacing w:after="80" w:before="160"/>
      </w:pPr>
      <w:r>
        <w:rPr>
          <w:rFonts w:ascii="Calibri" w:cs="Calibri" w:eastAsia="Calibri" w:hAnsi="Calibri"/>
          <w:b/>
          <w:bCs/>
          <w:sz w:val="21"/>
          <w:szCs w:val="21"/>
        </w:rPr>
        <w:t xml:space="preserve">Table 3.5: Bearing Selection Parameters and Calculated Life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tcW w:type="dxa" w:w="2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Parameter</w:t>
            </w:r>
          </w:p>
        </w:tc>
        <w:tc>
          <w:tcPr>
            <w:tcW w:type="dxa" w:w="2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c>
          <w:tcPr>
            <w:tcW w:type="dxa" w:w="3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Notes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Bearing model</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RS608</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Deep groove ball bearing</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Bore / OD</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 mm / 22 mm</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Dynamic rating C</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3450 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From data sheet</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Applied load P</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4.22 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Half flywheel weight</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L10 life</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2371 hours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ISO 281 formula</w:t>
            </w:r>
          </w:p>
        </w:tc>
      </w:tr>
    </w:tbl>
    <w:p>
      <w:pPr>
        <w:pStyle w:val="Heading2"/>
        <w:spacing w:after="150" w:before="300"/>
      </w:pPr>
      <w:r>
        <w:rPr>
          <w:rFonts w:ascii="Calibri" w:cs="Calibri" w:eastAsia="Calibri" w:hAnsi="Calibri"/>
          <w:b/>
          <w:bCs/>
          <w:sz w:val="26"/>
          <w:szCs w:val="26"/>
        </w:rPr>
        <w:t xml:space="preserve">3.12 Thermal Analysis</w:t>
      </w:r>
    </w:p>
    <w:p>
      <w:pPr>
        <w:spacing w:after="160" w:line="276"/>
      </w:pPr>
      <w:r>
        <w:rPr>
          <w:rFonts w:ascii="Calibri" w:cs="Calibri" w:eastAsia="Calibri" w:hAnsi="Calibri"/>
          <w:sz w:val="22"/>
          <w:szCs w:val="22"/>
        </w:rPr>
        <w:t xml:space="preserve">A steady-state first-order thermal model estimates motor winding temperature rise during continuous operation. At steady-state (constant speed), the running current is approximately 3 A. Copper winding losses:</w:t>
      </w:r>
    </w:p>
    <w:p>
      <w:pPr>
        <w:spacing w:after="100"/>
        <w:ind w:left="480"/>
      </w:pPr>
      <w:r>
        <w:rPr>
          <w:rFonts w:ascii="Cambria Math" w:cs="Cambria Math" w:eastAsia="Cambria Math" w:hAnsi="Cambria Math"/>
          <w:i/>
          <w:iCs/>
          <w:sz w:val="22"/>
          <w:szCs w:val="22"/>
        </w:rPr>
        <w:t xml:space="preserve">P_copper = I² × R = (3.0)² × 0.12 = 1.08 W</w:t>
      </w:r>
    </w:p>
    <w:p>
      <w:pPr>
        <w:spacing w:after="160" w:line="276"/>
      </w:pPr>
      <w:r>
        <w:rPr>
          <w:rFonts w:ascii="Calibri" w:cs="Calibri" w:eastAsia="Calibri" w:hAnsi="Calibri"/>
          <w:sz w:val="22"/>
          <w:szCs w:val="22"/>
        </w:rPr>
        <w:t xml:space="preserve">Motor casing surface area (cylinder approximation):</w:t>
      </w:r>
    </w:p>
    <w:p>
      <w:pPr>
        <w:spacing w:after="100"/>
        <w:ind w:left="480"/>
      </w:pPr>
      <w:r>
        <w:rPr>
          <w:rFonts w:ascii="Cambria Math" w:cs="Cambria Math" w:eastAsia="Cambria Math" w:hAnsi="Cambria Math"/>
          <w:i/>
          <w:iCs/>
          <w:sz w:val="22"/>
          <w:szCs w:val="22"/>
        </w:rPr>
        <w:t xml:space="preserve">A_casing = π × D × L = π × 0.025 × 0.030 = 0.00236 m²</w:t>
      </w:r>
    </w:p>
    <w:p>
      <w:pPr>
        <w:spacing w:after="160" w:line="276"/>
      </w:pPr>
      <w:r>
        <w:rPr>
          <w:rFonts w:ascii="Calibri" w:cs="Calibri" w:eastAsia="Calibri" w:hAnsi="Calibri"/>
          <w:sz w:val="22"/>
          <w:szCs w:val="22"/>
        </w:rPr>
        <w:t xml:space="preserve">Steady-state thermal balance (heat in = heat out):</w:t>
      </w:r>
    </w:p>
    <w:p>
      <w:pPr>
        <w:spacing w:after="100"/>
        <w:ind w:left="480"/>
      </w:pPr>
      <w:r>
        <w:rPr>
          <w:rFonts w:ascii="Cambria Math" w:cs="Cambria Math" w:eastAsia="Cambria Math" w:hAnsi="Cambria Math"/>
          <w:i/>
          <w:iCs/>
          <w:sz w:val="22"/>
          <w:szCs w:val="22"/>
        </w:rPr>
        <w:t xml:space="preserve">P_copper = h_conv × A_casing × ΔT</w:t>
      </w:r>
    </w:p>
    <w:p>
      <w:pPr>
        <w:spacing w:after="100"/>
        <w:ind w:left="480"/>
      </w:pPr>
      <w:r>
        <w:rPr>
          <w:rFonts w:ascii="Cambria Math" w:cs="Cambria Math" w:eastAsia="Cambria Math" w:hAnsi="Cambria Math"/>
          <w:i/>
          <w:iCs/>
          <w:sz w:val="22"/>
          <w:szCs w:val="22"/>
        </w:rPr>
        <w:t xml:space="preserve">ΔT = P_copper / (h_conv × A_casing) = 1.08 / (10 × 0.00236) = 45.8 °C</w:t>
      </w:r>
    </w:p>
    <w:p>
      <w:pPr>
        <w:spacing w:after="160" w:line="276"/>
      </w:pPr>
      <w:r>
        <w:rPr>
          <w:rFonts w:ascii="Calibri" w:cs="Calibri" w:eastAsia="Calibri" w:hAnsi="Calibri"/>
          <w:sz w:val="22"/>
          <w:szCs w:val="22"/>
        </w:rPr>
        <w:t xml:space="preserve">With a maximum ambient of 30 °C, predicted motor surface temperature is 30 + 45.8 = 75.8 °C. Winding temperature (typically 10–20 °C higher than surface) is approximately 86–96 °C. BLDC motors are typically rated to ≥ 100 °C winding temperature — the margin is small but acceptable, and the dashboard temperature alert (Section 3.15) provides further protection. The DHT11 ambient sensor (Section 3.3) allows this model's ambient input to be measured directly rather than assumed, improving the accuracy of the real-time temperature estimate shown on the dashboard.</w:t>
      </w:r>
    </w:p>
    <w:p>
      <w:pPr>
        <w:spacing w:after="80" w:before="160"/>
      </w:pPr>
      <w:r>
        <w:rPr>
          <w:rFonts w:ascii="Calibri" w:cs="Calibri" w:eastAsia="Calibri" w:hAnsi="Calibri"/>
          <w:b/>
          <w:bCs/>
          <w:sz w:val="21"/>
          <w:szCs w:val="21"/>
        </w:rPr>
        <w:t xml:space="preserve">Table 3.6: Thermal Analysis Inputs and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Parameter</w:t>
            </w:r>
          </w:p>
        </w:tc>
        <w:tc>
          <w:tcPr>
            <w:tcW w:type="dxa" w:w="28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c>
          <w:tcPr>
            <w:tcW w:type="dxa" w:w="32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Notes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Steady-state current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3.0 A</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Measured during constant-speed run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Stator resistance R</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0.12 Ω</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From motor data sheet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Copper losses</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1.08 W</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I²R at steady-state current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Casing surface area</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0.00236 m²</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Cylinder approximation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Conv. coefficient h</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 W/m²·K</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Natural convection, conservative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Predicted ΔT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45.8 °C</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 steady state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Max surface temp</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75.8 °C</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 30 °C ambient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Motor winding limit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&gt; 100 °C</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Typical BLDC limit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Safety margin</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~14 °C</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Adequate with monitoring</w:t>
            </w:r>
          </w:p>
        </w:tc>
      </w:tr>
    </w:tbl>
    <w:p>
      <w:pPr>
        <w:pStyle w:val="Heading2"/>
        <w:spacing w:after="150" w:before="300"/>
      </w:pPr>
      <w:r>
        <w:rPr>
          <w:rFonts w:ascii="Calibri" w:cs="Calibri" w:eastAsia="Calibri" w:hAnsi="Calibri"/>
          <w:b/>
          <w:bCs/>
          <w:sz w:val="26"/>
          <w:szCs w:val="26"/>
        </w:rPr>
        <w:t xml:space="preserve">3.13 Structural Analysis of Main Shaft</w:t>
      </w:r>
    </w:p>
    <w:p>
      <w:pPr>
        <w:spacing w:after="160" w:line="276"/>
      </w:pPr>
      <w:r>
        <w:rPr>
          <w:rFonts w:ascii="Calibri" w:cs="Calibri" w:eastAsia="Calibri" w:hAnsi="Calibri"/>
          <w:sz w:val="22"/>
          <w:szCs w:val="22"/>
        </w:rPr>
        <w:t xml:space="preserve">The shaft is subjected to a bending moment from the radial load at the flywheel position between the two bearing supports. After dynamic balancing, the dominant load is the flywheel weight: 0.8606 × 9.81 = 8.44 N applied at the shaft centre. With a bearing span of 50 mm and the flywheel at the mid-span:</w:t>
      </w:r>
    </w:p>
    <w:p>
      <w:pPr>
        <w:spacing w:after="100"/>
        <w:ind w:left="480"/>
      </w:pPr>
      <w:r>
        <w:rPr>
          <w:rFonts w:ascii="Cambria Math" w:cs="Cambria Math" w:eastAsia="Cambria Math" w:hAnsi="Cambria Math"/>
          <w:i/>
          <w:iCs/>
          <w:sz w:val="22"/>
          <w:szCs w:val="22"/>
        </w:rPr>
        <w:t xml:space="preserve">M_max = F × L / 4 = 8.44 × 0.050 / 4 = 0.1055 N·m</w:t>
      </w:r>
    </w:p>
    <w:p>
      <w:pPr>
        <w:spacing w:after="160" w:line="276"/>
      </w:pPr>
      <w:r>
        <w:rPr>
          <w:rFonts w:ascii="Calibri" w:cs="Calibri" w:eastAsia="Calibri" w:hAnsi="Calibri"/>
          <w:sz w:val="22"/>
          <w:szCs w:val="22"/>
        </w:rPr>
        <w:t xml:space="preserve">Bending stress in the 8 mm diameter shaft:</w:t>
      </w:r>
    </w:p>
    <w:p>
      <w:pPr>
        <w:spacing w:after="100"/>
        <w:ind w:left="480"/>
      </w:pPr>
      <w:r>
        <w:rPr>
          <w:rFonts w:ascii="Cambria Math" w:cs="Cambria Math" w:eastAsia="Cambria Math" w:hAnsi="Cambria Math"/>
          <w:i/>
          <w:iCs/>
          <w:sz w:val="22"/>
          <w:szCs w:val="22"/>
        </w:rPr>
        <w:t xml:space="preserve">σ_b = M_max × (d/2) / (π × d⁴ / 64) = 0.000422 / (3.217 × 10⁻¹⁰) = 1.31 MPa</w:t>
      </w:r>
    </w:p>
    <w:p>
      <w:pPr>
        <w:spacing w:after="160" w:line="276"/>
      </w:pPr>
      <w:r>
        <w:rPr>
          <w:rFonts w:ascii="Calibri" w:cs="Calibri" w:eastAsia="Calibri" w:hAnsi="Calibri"/>
          <w:sz w:val="22"/>
          <w:szCs w:val="22"/>
        </w:rPr>
        <w:t xml:space="preserve">The EN3B mild steel has a tensile strength of 430 MPa. The shaft safety factor against static bending failure is 430 / 1.31 = 328 — the shaft is completely adequate. Adding the torsional stress from motor torque (0.05 N·m, yielding τ = 4.97 MPa via J = πd⁴/32) and combining with the von Mises criterion:</w:t>
      </w:r>
    </w:p>
    <w:p>
      <w:pPr>
        <w:spacing w:after="100"/>
        <w:ind w:left="480"/>
      </w:pPr>
      <w:r>
        <w:rPr>
          <w:rFonts w:ascii="Cambria Math" w:cs="Cambria Math" w:eastAsia="Cambria Math" w:hAnsi="Cambria Math"/>
          <w:i/>
          <w:iCs/>
          <w:sz w:val="22"/>
          <w:szCs w:val="22"/>
        </w:rPr>
        <w:t xml:space="preserve">σ_vm = √(σ_b² + 3τ²) = √(1.31² + 3×4.97²) = 8.67 MPa</w:t>
      </w:r>
    </w:p>
    <w:p>
      <w:pPr>
        <w:spacing w:after="100"/>
        <w:ind w:left="480"/>
      </w:pPr>
      <w:r>
        <w:rPr>
          <w:rFonts w:ascii="Cambria Math" w:cs="Cambria Math" w:eastAsia="Cambria Math" w:hAnsi="Cambria Math"/>
          <w:i/>
          <w:iCs/>
          <w:sz w:val="22"/>
          <w:szCs w:val="22"/>
        </w:rPr>
        <w:t xml:space="preserve">Safety factor (von Mises) = 430 / 8.67 = 49.6</w:t>
      </w:r>
    </w:p>
    <w:p>
      <w:pPr>
        <w:spacing w:after="160" w:line="276"/>
      </w:pPr>
      <w:r>
        <w:rPr>
          <w:rFonts w:ascii="Calibri" w:cs="Calibri" w:eastAsia="Calibri" w:hAnsi="Calibri"/>
          <w:sz w:val="22"/>
          <w:szCs w:val="22"/>
        </w:rPr>
        <w:t xml:space="preserve">The shaft is very safe. Even with 10× the torque, the safety factor would remain above 4.0.</w:t>
      </w:r>
    </w:p>
    <w:p>
      <w:pPr>
        <w:spacing w:after="80" w:before="160"/>
      </w:pPr>
      <w:r>
        <w:rPr>
          <w:rFonts w:ascii="Calibri" w:cs="Calibri" w:eastAsia="Calibri" w:hAnsi="Calibri"/>
          <w:b/>
          <w:bCs/>
          <w:sz w:val="21"/>
          <w:szCs w:val="21"/>
        </w:rPr>
        <w:t xml:space="preserve">Table 3.7: Shaft Structural Analysis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500"/>
      </w:tblGrid>
      <w:tr>
        <w:trPr>
          <w:tblHeader/>
        </w:trPr>
        <w:tc>
          <w:tcPr>
            <w:tcW w:type="dxa" w:w="3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Load Type</w:t>
            </w:r>
          </w:p>
        </w:tc>
        <w:tc>
          <w:tcPr>
            <w:tcW w:type="dxa" w:w="33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Stress</w:t>
            </w:r>
          </w:p>
        </w:tc>
        <w:tc>
          <w:tcPr>
            <w:tcW w:type="dxa" w:w="25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Safety Factor</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Bending</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1.31 MPa</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328</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4.97 MPa</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86.5</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Combined (von Mises)</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8.67 MPa</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49.6</w:t>
            </w:r>
          </w:p>
        </w:tc>
      </w:tr>
    </w:tbl>
    <w:p>
      <w:pPr>
        <w:spacing w:after="240" w:before="120"/>
      </w:pPr>
      <w:r>
        <w:rPr>
          <w:rFonts w:ascii="Calibri" w:cs="Calibri" w:eastAsia="Calibri" w:hAnsi="Calibri"/>
          <w:i/>
          <w:iCs/>
          <w:color w:val="666666"/>
          <w:sz w:val="20"/>
          <w:szCs w:val="20"/>
        </w:rPr>
        <w:t xml:space="preserve">[ INSERT FIGURE HERE ]  Figure 3.4: Shaft bending moment diagram under flywheel weight load</w:t>
      </w:r>
    </w:p>
    <w:p>
      <w:pPr>
        <w:pStyle w:val="Heading2"/>
        <w:spacing w:after="150" w:before="300"/>
      </w:pPr>
      <w:r>
        <w:rPr>
          <w:rFonts w:ascii="Calibri" w:cs="Calibri" w:eastAsia="Calibri" w:hAnsi="Calibri"/>
          <w:b/>
          <w:bCs/>
          <w:sz w:val="26"/>
          <w:szCs w:val="26"/>
        </w:rPr>
        <w:t xml:space="preserve">3.14 Control System Design</w:t>
      </w:r>
    </w:p>
    <w:p>
      <w:pPr>
        <w:pStyle w:val="Heading3"/>
        <w:spacing w:after="120" w:before="220"/>
      </w:pPr>
      <w:r>
        <w:rPr>
          <w:rFonts w:ascii="Calibri" w:cs="Calibri" w:eastAsia="Calibri" w:hAnsi="Calibri"/>
          <w:b/>
          <w:bCs/>
          <w:i w:val="false"/>
          <w:iCs w:val="false"/>
          <w:sz w:val="23"/>
          <w:szCs w:val="23"/>
        </w:rPr>
        <w:t xml:space="preserve">3.14.1 Plant Model</w:t>
      </w:r>
    </w:p>
    <w:p>
      <w:pPr>
        <w:spacing w:after="160" w:line="276"/>
      </w:pPr>
      <w:r>
        <w:rPr>
          <w:rFonts w:ascii="Calibri" w:cs="Calibri" w:eastAsia="Calibri" w:hAnsi="Calibri"/>
          <w:sz w:val="22"/>
          <w:szCs w:val="22"/>
        </w:rPr>
        <w:t xml:space="preserve">The motor-flywheel plant was modelled as a second-order system. The motor electrical model relates input voltage V to current I:</w:t>
      </w:r>
    </w:p>
    <w:p>
      <w:pPr>
        <w:spacing w:after="100"/>
        <w:ind w:left="480"/>
      </w:pPr>
      <w:r>
        <w:rPr>
          <w:rFonts w:ascii="Cambria Math" w:cs="Cambria Math" w:eastAsia="Cambria Math" w:hAnsi="Cambria Math"/>
          <w:i/>
          <w:iCs/>
          <w:sz w:val="22"/>
          <w:szCs w:val="22"/>
        </w:rPr>
        <w:t xml:space="preserve">V = k_e × ω + I × R  (inductance neglected)</w:t>
      </w:r>
    </w:p>
    <w:p>
      <w:pPr>
        <w:spacing w:after="160" w:line="276"/>
      </w:pPr>
      <w:r>
        <w:rPr>
          <w:rFonts w:ascii="Calibri" w:cs="Calibri" w:eastAsia="Calibri" w:hAnsi="Calibri"/>
          <w:sz w:val="22"/>
          <w:szCs w:val="22"/>
        </w:rPr>
        <w:t xml:space="preserve">The mechanical model relates motor torque to flywheel acceleration:</w:t>
      </w:r>
    </w:p>
    <w:p>
      <w:pPr>
        <w:spacing w:after="100"/>
        <w:ind w:left="480"/>
      </w:pPr>
      <w:r>
        <w:rPr>
          <w:rFonts w:ascii="Cambria Math" w:cs="Cambria Math" w:eastAsia="Cambria Math" w:hAnsi="Cambria Math"/>
          <w:i/>
          <w:iCs/>
          <w:sz w:val="22"/>
          <w:szCs w:val="22"/>
        </w:rPr>
        <w:t xml:space="preserve">T_motor − T_friction = I_flywheel × (dω/dt)</w:t>
      </w:r>
    </w:p>
    <w:p>
      <w:pPr>
        <w:spacing w:after="160" w:line="276"/>
      </w:pPr>
      <w:r>
        <w:rPr>
          <w:rFonts w:ascii="Calibri" w:cs="Calibri" w:eastAsia="Calibri" w:hAnsi="Calibri"/>
          <w:sz w:val="22"/>
          <w:szCs w:val="22"/>
        </w:rPr>
        <w:t xml:space="preserve">T_friction at running speed is approximately 0.01 N·m, estimated from the no-load current of 1.5 A via T_friction = k_t × I0 = 0.00434 × 1.5 = 0.0065 N·m (rounded to 0.01 N·m). The combined electrical-mechanical transfer function from PWM duty cycle to angular velocity was constructed in Simulink and used by the PID Tuner.</w:t>
      </w:r>
    </w:p>
    <w:p>
      <w:pPr>
        <w:pStyle w:val="Heading3"/>
        <w:spacing w:after="120" w:before="220"/>
      </w:pPr>
      <w:r>
        <w:rPr>
          <w:rFonts w:ascii="Calibri" w:cs="Calibri" w:eastAsia="Calibri" w:hAnsi="Calibri"/>
          <w:b/>
          <w:bCs/>
          <w:i w:val="false"/>
          <w:iCs w:val="false"/>
          <w:sz w:val="23"/>
          <w:szCs w:val="23"/>
        </w:rPr>
        <w:t xml:space="preserve">3.14.2 RPM Feedback Signal</w:t>
      </w:r>
    </w:p>
    <w:p>
      <w:pPr>
        <w:spacing w:after="160" w:line="276"/>
      </w:pPr>
      <w:r>
        <w:rPr>
          <w:rFonts w:ascii="Calibri" w:cs="Calibri" w:eastAsia="Calibri" w:hAnsi="Calibri"/>
          <w:sz w:val="22"/>
          <w:szCs w:val="22"/>
        </w:rPr>
        <w:t xml:space="preserve">The PID controller's process variable is the flywheel RPM, measured directly by the IR sensor described in Section 3.3 rather than inferred from vibration data. A single reflective marker per revolution generates one pulse per shaft rotation; the ESP32 measures the inter-pulse period on a hardware interrupt and converts it to RPM. This gives a fast, low-noise feedback signal independent of the accelerometer-based vibration analysis, which is retained separately for condition monitoring.</w:t>
      </w:r>
    </w:p>
    <w:p>
      <w:pPr>
        <w:pStyle w:val="Heading3"/>
        <w:spacing w:after="120" w:before="220"/>
      </w:pPr>
      <w:r>
        <w:rPr>
          <w:rFonts w:ascii="Calibri" w:cs="Calibri" w:eastAsia="Calibri" w:hAnsi="Calibri"/>
          <w:b/>
          <w:bCs/>
          <w:i w:val="false"/>
          <w:iCs w:val="false"/>
          <w:sz w:val="23"/>
          <w:szCs w:val="23"/>
        </w:rPr>
        <w:t xml:space="preserve">3.14.3 PID Implementation on ESP32</w:t>
      </w:r>
    </w:p>
    <w:p>
      <w:pPr>
        <w:spacing w:after="160" w:line="276"/>
      </w:pPr>
      <w:r>
        <w:rPr>
          <w:rFonts w:ascii="Calibri" w:cs="Calibri" w:eastAsia="Calibri" w:hAnsi="Calibri"/>
          <w:sz w:val="22"/>
          <w:szCs w:val="22"/>
        </w:rPr>
        <w:t xml:space="preserve">The discrete-time PID implementation uses the backward Euler method for the integral term and a first-order derivative filter to limit noise amplification. The integral term is clamped (anti-windup) whenever the controller output saturates, preventing the integral from accumulating during the motor ramp-up phase.</w:t>
      </w:r>
    </w:p>
    <w:p>
      <w:pPr>
        <w:spacing w:after="80" w:before="160"/>
      </w:pPr>
      <w:r>
        <w:rPr>
          <w:rFonts w:ascii="Calibri" w:cs="Calibri" w:eastAsia="Calibri" w:hAnsi="Calibri"/>
          <w:b/>
          <w:bCs/>
          <w:sz w:val="21"/>
          <w:szCs w:val="21"/>
        </w:rPr>
        <w:t xml:space="preserve">Table 3.8: PID Controller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PID Parameter</w:t>
            </w:r>
          </w:p>
        </w:tc>
        <w:tc>
          <w:tcPr>
            <w:tcW w:type="dxa" w:w="4600"/>
            <w:shd w:fill="D9D9D9"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Value</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Kp</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0.85</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Ki</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2.40</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Kd</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0.015</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Derivative filter N</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100</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Update period</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 ms (50 Hz)</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Anti-windup</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Integral clamping — saturation detection</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Output min/max</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1050 / 2000 microseconds (PWM pulse width)</w:t>
            </w:r>
          </w:p>
        </w:tc>
      </w:tr>
    </w:tbl>
    <w:p>
      <w:pPr>
        <w:pStyle w:val="Heading3"/>
        <w:spacing w:after="120" w:before="220"/>
      </w:pPr>
      <w:r>
        <w:rPr>
          <w:rFonts w:ascii="Calibri" w:cs="Calibri" w:eastAsia="Calibri" w:hAnsi="Calibri"/>
          <w:b/>
          <w:bCs/>
          <w:i w:val="false"/>
          <w:iCs w:val="false"/>
          <w:sz w:val="23"/>
          <w:szCs w:val="23"/>
        </w:rPr>
        <w:t xml:space="preserve">3.14.4 Simulation Results — PID Tuner Output</w:t>
      </w:r>
    </w:p>
    <w:p>
      <w:pPr>
        <w:spacing w:after="160" w:line="276"/>
      </w:pPr>
      <w:r>
        <w:rPr>
          <w:rFonts w:ascii="Calibri" w:cs="Calibri" w:eastAsia="Calibri" w:hAnsi="Calibri"/>
          <w:sz w:val="22"/>
          <w:szCs w:val="22"/>
        </w:rPr>
        <w:t xml:space="preserve">MATLAB Simulink PID Tuner was set to target 2 seconds settling time and 45 degrees phase margin. The initial gains from the auto-tuner were Kp = 0.79, Ki = 2.21, Kd = 0.013. These were tested in Simulink for five disturbance scenarios and adjusted slightly (by less than 10%) by manual iteration before hardware deployment.</w:t>
      </w:r>
    </w:p>
    <w:p>
      <w:pPr>
        <w:pStyle w:val="Heading2"/>
        <w:spacing w:after="150" w:before="300"/>
      </w:pPr>
      <w:r>
        <w:rPr>
          <w:rFonts w:ascii="Calibri" w:cs="Calibri" w:eastAsia="Calibri" w:hAnsi="Calibri"/>
          <w:b/>
          <w:bCs/>
          <w:sz w:val="26"/>
          <w:szCs w:val="26"/>
        </w:rPr>
        <w:t xml:space="preserve">3.15 Software and Monitoring System Architecture</w:t>
      </w:r>
    </w:p>
    <w:p>
      <w:pPr>
        <w:pStyle w:val="Heading3"/>
        <w:spacing w:after="120" w:before="220"/>
      </w:pPr>
      <w:r>
        <w:rPr>
          <w:rFonts w:ascii="Calibri" w:cs="Calibri" w:eastAsia="Calibri" w:hAnsi="Calibri"/>
          <w:b/>
          <w:bCs/>
          <w:i w:val="false"/>
          <w:iCs w:val="false"/>
          <w:sz w:val="23"/>
          <w:szCs w:val="23"/>
        </w:rPr>
        <w:t xml:space="preserve">3.15.1 ESP32 Firmware Architecture</w:t>
      </w:r>
    </w:p>
    <w:p>
      <w:pPr>
        <w:spacing w:after="160" w:line="276"/>
      </w:pPr>
      <w:r>
        <w:rPr>
          <w:rFonts w:ascii="Calibri" w:cs="Calibri" w:eastAsia="Calibri" w:hAnsi="Calibri"/>
          <w:sz w:val="22"/>
          <w:szCs w:val="22"/>
        </w:rPr>
        <w:t xml:space="preserve">The firmware main loop (20 ms period) performs these tasks in sequence:</w:t>
      </w:r>
    </w:p>
    <w:p>
      <w:pPr>
        <w:pStyle w:val="ListParagraph"/>
        <w:numPr>
          <w:ilvl w:val="0"/>
          <w:numId w:val="1"/>
        </w:numPr>
        <w:spacing w:after="100"/>
      </w:pPr>
      <w:r>
        <w:rPr>
          <w:rFonts w:ascii="Calibri" w:cs="Calibri" w:eastAsia="Calibri" w:hAnsi="Calibri"/>
          <w:sz w:val="22"/>
          <w:szCs w:val="22"/>
        </w:rPr>
        <w:t xml:space="preserve">Read MPU6050 via I2C (6-axis data: ax, ay, az, gx, gy, gz)</w:t>
      </w:r>
    </w:p>
    <w:p>
      <w:pPr>
        <w:pStyle w:val="ListParagraph"/>
        <w:numPr>
          <w:ilvl w:val="0"/>
          <w:numId w:val="1"/>
        </w:numPr>
        <w:spacing w:after="100"/>
      </w:pPr>
      <w:r>
        <w:rPr>
          <w:rFonts w:ascii="Calibri" w:cs="Calibri" w:eastAsia="Calibri" w:hAnsi="Calibri"/>
          <w:sz w:val="22"/>
          <w:szCs w:val="22"/>
        </w:rPr>
        <w:t xml:space="preserve">Update Kalman filter — compute filtered tilt angles for the X and Y axes</w:t>
      </w:r>
    </w:p>
    <w:p>
      <w:pPr>
        <w:pStyle w:val="ListParagraph"/>
        <w:numPr>
          <w:ilvl w:val="0"/>
          <w:numId w:val="1"/>
        </w:numPr>
        <w:spacing w:after="100"/>
      </w:pPr>
      <w:r>
        <w:rPr>
          <w:rFonts w:ascii="Calibri" w:cs="Calibri" w:eastAsia="Calibri" w:hAnsi="Calibri"/>
          <w:sz w:val="22"/>
          <w:szCs w:val="22"/>
        </w:rPr>
        <w:t xml:space="preserve">Read the IR RPM sensor pulse timer and compute the current RPM from the latest inter-pulse period</w:t>
      </w:r>
    </w:p>
    <w:p>
      <w:pPr>
        <w:pStyle w:val="ListParagraph"/>
        <w:numPr>
          <w:ilvl w:val="0"/>
          <w:numId w:val="1"/>
        </w:numPr>
        <w:spacing w:after="100"/>
      </w:pPr>
      <w:r>
        <w:rPr>
          <w:rFonts w:ascii="Calibri" w:cs="Calibri" w:eastAsia="Calibri" w:hAnsi="Calibri"/>
          <w:sz w:val="22"/>
          <w:szCs w:val="22"/>
        </w:rPr>
        <w:t xml:space="preserve">Accumulate accelerometer Z samples for FFT-based vibration severity analysis (independent of the RPM measurement)</w:t>
      </w:r>
    </w:p>
    <w:p>
      <w:pPr>
        <w:pStyle w:val="ListParagraph"/>
        <w:numPr>
          <w:ilvl w:val="0"/>
          <w:numId w:val="1"/>
        </w:numPr>
        <w:spacing w:after="100"/>
      </w:pPr>
      <w:r>
        <w:rPr>
          <w:rFonts w:ascii="Calibri" w:cs="Calibri" w:eastAsia="Calibri" w:hAnsi="Calibri"/>
          <w:sz w:val="22"/>
          <w:szCs w:val="22"/>
        </w:rPr>
        <w:t xml:space="preserve">Every 50th cycle (~1 s): read the DHT11 sensor for ambient temperature and humidity, respecting its minimum sampling interval</w:t>
      </w:r>
    </w:p>
    <w:p>
      <w:pPr>
        <w:pStyle w:val="ListParagraph"/>
        <w:numPr>
          <w:ilvl w:val="0"/>
          <w:numId w:val="1"/>
        </w:numPr>
        <w:spacing w:after="100"/>
      </w:pPr>
      <w:r>
        <w:rPr>
          <w:rFonts w:ascii="Calibri" w:cs="Calibri" w:eastAsia="Calibri" w:hAnsi="Calibri"/>
          <w:sz w:val="22"/>
          <w:szCs w:val="22"/>
        </w:rPr>
        <w:t xml:space="preserve">Run the PID control law on RPM error (from the IR sensor); compute the ESC PWM pulse width</w:t>
      </w:r>
    </w:p>
    <w:p>
      <w:pPr>
        <w:pStyle w:val="ListParagraph"/>
        <w:numPr>
          <w:ilvl w:val="0"/>
          <w:numId w:val="1"/>
        </w:numPr>
        <w:spacing w:after="100"/>
      </w:pPr>
      <w:r>
        <w:rPr>
          <w:rFonts w:ascii="Calibri" w:cs="Calibri" w:eastAsia="Calibri" w:hAnsi="Calibri"/>
          <w:sz w:val="22"/>
          <w:szCs w:val="22"/>
        </w:rPr>
        <w:t xml:space="preserve">Output the PWM signal to the ESC via the timer peripheral</w:t>
      </w:r>
    </w:p>
    <w:p>
      <w:pPr>
        <w:pStyle w:val="ListParagraph"/>
        <w:numPr>
          <w:ilvl w:val="0"/>
          <w:numId w:val="1"/>
        </w:numPr>
        <w:spacing w:after="100"/>
      </w:pPr>
      <w:r>
        <w:rPr>
          <w:rFonts w:ascii="Calibri" w:cs="Calibri" w:eastAsia="Calibri" w:hAnsi="Calibri"/>
          <w:sz w:val="22"/>
          <w:szCs w:val="22"/>
        </w:rPr>
        <w:t xml:space="preserve">Every 5th cycle (100 ms): send JSON telemetry — RPM, tilt X/Y, vibration level, motor temperature estimate, ambient temperature/humidity, and PWM — over serial USB</w:t>
      </w:r>
    </w:p>
    <w:p>
      <w:pPr>
        <w:pStyle w:val="ListParagraph"/>
        <w:numPr>
          <w:ilvl w:val="0"/>
          <w:numId w:val="1"/>
        </w:numPr>
        <w:spacing w:after="100"/>
      </w:pPr>
      <w:r>
        <w:rPr>
          <w:rFonts w:ascii="Calibri" w:cs="Calibri" w:eastAsia="Calibri" w:hAnsi="Calibri"/>
          <w:sz w:val="22"/>
          <w:szCs w:val="22"/>
        </w:rPr>
        <w:t xml:space="preserve">Every 5th cycle (100 ms): send the same JSON telemetry over Wi-Fi TCP if connected</w:t>
      </w:r>
    </w:p>
    <w:p>
      <w:pPr>
        <w:pStyle w:val="ListParagraph"/>
        <w:numPr>
          <w:ilvl w:val="0"/>
          <w:numId w:val="1"/>
        </w:numPr>
        <w:spacing w:after="100"/>
      </w:pPr>
      <w:r>
        <w:rPr>
          <w:rFonts w:ascii="Calibri" w:cs="Calibri" w:eastAsia="Calibri" w:hAnsi="Calibri"/>
          <w:sz w:val="22"/>
          <w:szCs w:val="22"/>
        </w:rPr>
        <w:t xml:space="preserve">Check for incoming commands on the serial and Wi-Fi channels</w:t>
      </w:r>
    </w:p>
    <w:p>
      <w:pPr>
        <w:pStyle w:val="Heading3"/>
        <w:spacing w:after="120" w:before="220"/>
      </w:pPr>
      <w:r>
        <w:rPr>
          <w:rFonts w:ascii="Calibri" w:cs="Calibri" w:eastAsia="Calibri" w:hAnsi="Calibri"/>
          <w:b/>
          <w:bCs/>
          <w:i w:val="false"/>
          <w:iCs w:val="false"/>
          <w:sz w:val="23"/>
          <w:szCs w:val="23"/>
        </w:rPr>
        <w:t xml:space="preserve">3.15.2 Node.js Server Architecture</w:t>
      </w:r>
    </w:p>
    <w:p>
      <w:pPr>
        <w:spacing w:after="160" w:line="276"/>
      </w:pPr>
      <w:r>
        <w:rPr>
          <w:rFonts w:ascii="Calibri" w:cs="Calibri" w:eastAsia="Calibri" w:hAnsi="Calibri"/>
          <w:sz w:val="22"/>
          <w:szCs w:val="22"/>
        </w:rPr>
        <w:t xml:space="preserve">The Express server handles the following concurrently:</w:t>
      </w:r>
    </w:p>
    <w:p>
      <w:pPr>
        <w:pStyle w:val="ListParagraph"/>
        <w:numPr>
          <w:ilvl w:val="0"/>
          <w:numId w:val="1"/>
        </w:numPr>
        <w:spacing w:after="100"/>
      </w:pPr>
      <w:r>
        <w:rPr>
          <w:rFonts w:ascii="Calibri" w:cs="Calibri" w:eastAsia="Calibri" w:hAnsi="Calibri"/>
          <w:sz w:val="22"/>
          <w:szCs w:val="22"/>
        </w:rPr>
        <w:t xml:space="preserve">Serial port reader: parses JSON telemetry from the ESP32 at 115200 baud</w:t>
      </w:r>
    </w:p>
    <w:p>
      <w:pPr>
        <w:pStyle w:val="ListParagraph"/>
        <w:numPr>
          <w:ilvl w:val="0"/>
          <w:numId w:val="1"/>
        </w:numPr>
        <w:spacing w:after="100"/>
      </w:pPr>
      <w:r>
        <w:rPr>
          <w:rFonts w:ascii="Calibri" w:cs="Calibri" w:eastAsia="Calibri" w:hAnsi="Calibri"/>
          <w:sz w:val="22"/>
          <w:szCs w:val="22"/>
        </w:rPr>
        <w:t xml:space="preserve">Wi-Fi TCP server: listens on port 5001 for ESP32 Wi-Fi connections</w:t>
      </w:r>
    </w:p>
    <w:p>
      <w:pPr>
        <w:pStyle w:val="ListParagraph"/>
        <w:numPr>
          <w:ilvl w:val="0"/>
          <w:numId w:val="1"/>
        </w:numPr>
        <w:spacing w:after="100"/>
      </w:pPr>
      <w:r>
        <w:rPr>
          <w:rFonts w:ascii="Calibri" w:cs="Calibri" w:eastAsia="Calibri" w:hAnsi="Calibri"/>
          <w:sz w:val="22"/>
          <w:szCs w:val="22"/>
        </w:rPr>
        <w:t xml:space="preserve">Safety monitor: on each reading, compares values against configured thresholds; triggers emergency stop if any critical threshold is exceeded</w:t>
      </w:r>
    </w:p>
    <w:p>
      <w:pPr>
        <w:pStyle w:val="ListParagraph"/>
        <w:numPr>
          <w:ilvl w:val="0"/>
          <w:numId w:val="1"/>
        </w:numPr>
        <w:spacing w:after="100"/>
      </w:pPr>
      <w:r>
        <w:rPr>
          <w:rFonts w:ascii="Calibri" w:cs="Calibri" w:eastAsia="Calibri" w:hAnsi="Calibri"/>
          <w:sz w:val="22"/>
          <w:szCs w:val="22"/>
        </w:rPr>
        <w:t xml:space="preserve">WebSocket server: broadcasts readings and alerts to all connected dashboards</w:t>
      </w:r>
    </w:p>
    <w:p>
      <w:pPr>
        <w:pStyle w:val="ListParagraph"/>
        <w:numPr>
          <w:ilvl w:val="0"/>
          <w:numId w:val="1"/>
        </w:numPr>
        <w:spacing w:after="100"/>
      </w:pPr>
      <w:r>
        <w:rPr>
          <w:rFonts w:ascii="Calibri" w:cs="Calibri" w:eastAsia="Calibri" w:hAnsi="Calibri"/>
          <w:sz w:val="22"/>
          <w:szCs w:val="22"/>
        </w:rPr>
        <w:t xml:space="preserve">PostgreSQL writer: inserts readings, sessions, and alert records via Drizzle ORM</w:t>
      </w:r>
    </w:p>
    <w:p>
      <w:pPr>
        <w:pStyle w:val="ListParagraph"/>
        <w:numPr>
          <w:ilvl w:val="0"/>
          <w:numId w:val="1"/>
        </w:numPr>
        <w:spacing w:after="100"/>
      </w:pPr>
      <w:r>
        <w:rPr>
          <w:rFonts w:ascii="Calibri" w:cs="Calibri" w:eastAsia="Calibri" w:hAnsi="Calibri"/>
          <w:sz w:val="22"/>
          <w:szCs w:val="22"/>
        </w:rPr>
        <w:t xml:space="preserve">REST API: session management, motor control commands, settings get/set, historical data export</w:t>
      </w:r>
    </w:p>
    <w:p>
      <w:pPr>
        <w:pStyle w:val="Heading3"/>
        <w:spacing w:after="120" w:before="220"/>
      </w:pPr>
      <w:r>
        <w:rPr>
          <w:rFonts w:ascii="Calibri" w:cs="Calibri" w:eastAsia="Calibri" w:hAnsi="Calibri"/>
          <w:b/>
          <w:bCs/>
          <w:i w:val="false"/>
          <w:iCs w:val="false"/>
          <w:sz w:val="23"/>
          <w:szCs w:val="23"/>
        </w:rPr>
        <w:t xml:space="preserve">3.15.3 React Dashboard Architecture</w:t>
      </w:r>
    </w:p>
    <w:p>
      <w:pPr>
        <w:spacing w:after="160" w:line="276"/>
      </w:pPr>
      <w:r>
        <w:rPr>
          <w:rFonts w:ascii="Calibri" w:cs="Calibri" w:eastAsia="Calibri" w:hAnsi="Calibri"/>
          <w:sz w:val="22"/>
          <w:szCs w:val="22"/>
        </w:rPr>
        <w:t xml:space="preserve">The React dashboard is a single-page application built with Vite, Tailwind CSS, shadcn/ui components, and Recharts for data visualisation. Key UI sections:</w:t>
      </w:r>
    </w:p>
    <w:p>
      <w:pPr>
        <w:pStyle w:val="ListParagraph"/>
        <w:numPr>
          <w:ilvl w:val="0"/>
          <w:numId w:val="1"/>
        </w:numPr>
        <w:spacing w:after="100"/>
      </w:pPr>
      <w:r>
        <w:rPr>
          <w:rFonts w:ascii="Calibri" w:cs="Calibri" w:eastAsia="Calibri" w:hAnsi="Calibri"/>
          <w:sz w:val="22"/>
          <w:szCs w:val="22"/>
        </w:rPr>
        <w:t xml:space="preserve">Live charts: rolling window for all sensor channels (RPM, tilt X/Y, vibration, motor temperature, ambient temperature/humidity), updated at 4 Hz via WebSocket</w:t>
      </w:r>
    </w:p>
    <w:p>
      <w:pPr>
        <w:pStyle w:val="ListParagraph"/>
        <w:numPr>
          <w:ilvl w:val="0"/>
          <w:numId w:val="1"/>
        </w:numPr>
        <w:spacing w:after="100"/>
      </w:pPr>
      <w:r>
        <w:rPr>
          <w:rFonts w:ascii="Calibri" w:cs="Calibri" w:eastAsia="Calibri" w:hAnsi="Calibri"/>
          <w:sz w:val="22"/>
          <w:szCs w:val="22"/>
        </w:rPr>
        <w:t xml:space="preserve">Stat cards: current values with trend arrows for RPM, tilt X/Y, motor and ambient temperature, humidity, vibration, and PWM</w:t>
      </w:r>
    </w:p>
    <w:p>
      <w:pPr>
        <w:pStyle w:val="ListParagraph"/>
        <w:numPr>
          <w:ilvl w:val="0"/>
          <w:numId w:val="1"/>
        </w:numPr>
        <w:spacing w:after="100"/>
      </w:pPr>
      <w:r>
        <w:rPr>
          <w:rFonts w:ascii="Calibri" w:cs="Calibri" w:eastAsia="Calibri" w:hAnsi="Calibri"/>
          <w:sz w:val="22"/>
          <w:szCs w:val="22"/>
        </w:rPr>
        <w:t xml:space="preserve">System events panel: scrollable alert history with severity colour coding</w:t>
      </w:r>
    </w:p>
    <w:p>
      <w:pPr>
        <w:pStyle w:val="ListParagraph"/>
        <w:numPr>
          <w:ilvl w:val="0"/>
          <w:numId w:val="1"/>
        </w:numPr>
        <w:spacing w:after="100"/>
      </w:pPr>
      <w:r>
        <w:rPr>
          <w:rFonts w:ascii="Calibri" w:cs="Calibri" w:eastAsia="Calibri" w:hAnsi="Calibri"/>
          <w:sz w:val="22"/>
          <w:szCs w:val="22"/>
        </w:rPr>
        <w:t xml:space="preserve">Motor control panel: session start/stop, motor on/off, emergency stop button</w:t>
      </w:r>
    </w:p>
    <w:p>
      <w:pPr>
        <w:pStyle w:val="ListParagraph"/>
        <w:numPr>
          <w:ilvl w:val="0"/>
          <w:numId w:val="1"/>
        </w:numPr>
        <w:spacing w:after="100"/>
      </w:pPr>
      <w:r>
        <w:rPr>
          <w:rFonts w:ascii="Calibri" w:cs="Calibri" w:eastAsia="Calibri" w:hAnsi="Calibri"/>
          <w:sz w:val="22"/>
          <w:szCs w:val="22"/>
        </w:rPr>
        <w:t xml:space="preserve">Settings page: configurable thresholds, connectivity settings, dark/light toggle</w:t>
      </w:r>
    </w:p>
    <w:p>
      <w:pPr>
        <w:pStyle w:val="ListParagraph"/>
        <w:numPr>
          <w:ilvl w:val="0"/>
          <w:numId w:val="1"/>
        </w:numPr>
        <w:spacing w:after="100"/>
      </w:pPr>
      <w:r>
        <w:rPr>
          <w:rFonts w:ascii="Calibri" w:cs="Calibri" w:eastAsia="Calibri" w:hAnsi="Calibri"/>
          <w:sz w:val="22"/>
          <w:szCs w:val="22"/>
        </w:rPr>
        <w:t xml:space="preserve">Connect dialog: step-by-step Wi-Fi and USB serial connection instructions</w:t>
      </w:r>
    </w:p>
    <w:p>
      <w:pPr>
        <w:spacing w:after="240" w:before="120"/>
      </w:pPr>
      <w:r>
        <w:rPr>
          <w:rFonts w:ascii="Calibri" w:cs="Calibri" w:eastAsia="Calibri" w:hAnsi="Calibri"/>
          <w:i/>
          <w:iCs/>
          <w:color w:val="666666"/>
          <w:sz w:val="20"/>
          <w:szCs w:val="20"/>
        </w:rPr>
        <w:t xml:space="preserve">[ INSERT FIGURE HERE ]  Figure 5.2: Monitoring dashboard — live RPM chart, stat cards, motor control panel, and session information</w:t>
      </w:r>
    </w:p>
    <w:p>
      <w:pPr>
        <w:spacing w:after="240" w:before="120"/>
      </w:pPr>
      <w:r>
        <w:rPr>
          <w:rFonts w:ascii="Calibri" w:cs="Calibri" w:eastAsia="Calibri" w:hAnsi="Calibri"/>
          <w:i/>
          <w:iCs/>
          <w:color w:val="666666"/>
          <w:sz w:val="20"/>
          <w:szCs w:val="20"/>
        </w:rPr>
        <w:t xml:space="preserve">[ INSERT FIGURE HERE ]  Figure 5.3: Dashboard — system events panel showing alert history with severity colour coding</w:t>
      </w:r>
    </w:p>
    <w:p>
      <w:pPr>
        <w:pStyle w:val="Heading2"/>
        <w:spacing w:after="150" w:before="300"/>
      </w:pPr>
      <w:r>
        <w:rPr>
          <w:rFonts w:ascii="Calibri" w:cs="Calibri" w:eastAsia="Calibri" w:hAnsi="Calibri"/>
          <w:b/>
          <w:bCs/>
          <w:sz w:val="26"/>
          <w:szCs w:val="26"/>
        </w:rPr>
        <w:t xml:space="preserve">3.16 MATLAB Simulink Simulation</w:t>
      </w:r>
    </w:p>
    <w:p>
      <w:pPr>
        <w:spacing w:after="160" w:line="276"/>
      </w:pPr>
      <w:r>
        <w:rPr>
          <w:rFonts w:ascii="Calibri" w:cs="Calibri" w:eastAsia="Calibri" w:hAnsi="Calibri"/>
          <w:sz w:val="22"/>
          <w:szCs w:val="22"/>
        </w:rPr>
        <w:t xml:space="preserve">Two simulations were conducted to validate the control system design before hardware deployment:</w:t>
      </w:r>
    </w:p>
    <w:p>
      <w:pPr>
        <w:pStyle w:val="Heading3"/>
        <w:spacing w:after="120" w:before="220"/>
      </w:pPr>
      <w:r>
        <w:rPr>
          <w:rFonts w:ascii="Calibri" w:cs="Calibri" w:eastAsia="Calibri" w:hAnsi="Calibri"/>
          <w:b/>
          <w:bCs/>
          <w:i w:val="false"/>
          <w:iCs w:val="false"/>
          <w:sz w:val="23"/>
          <w:szCs w:val="23"/>
        </w:rPr>
        <w:t xml:space="preserve">3.16.1 Uncontrolled System Simulation</w:t>
      </w:r>
    </w:p>
    <w:p>
      <w:pPr>
        <w:spacing w:after="160" w:line="276"/>
      </w:pPr>
      <w:r>
        <w:rPr>
          <w:rFonts w:ascii="Calibri" w:cs="Calibri" w:eastAsia="Calibri" w:hAnsi="Calibri"/>
          <w:sz w:val="22"/>
          <w:szCs w:val="22"/>
        </w:rPr>
        <w:t xml:space="preserve">With PID disabled, the flywheel was initialised at 8000 RPM and a 5-degree tilt disturbance applied at t = 5 s. Under friction alone, the speed decayed to 5000 RPM after approximately 8 minutes of simulated time. Without speed regulation, the gyroscope would eventually fall below the stability limit, confirming that active control is essential to the redesign.</w:t>
      </w:r>
    </w:p>
    <w:p>
      <w:pPr>
        <w:pStyle w:val="Heading3"/>
        <w:spacing w:after="120" w:before="220"/>
      </w:pPr>
      <w:r>
        <w:rPr>
          <w:rFonts w:ascii="Calibri" w:cs="Calibri" w:eastAsia="Calibri" w:hAnsi="Calibri"/>
          <w:b/>
          <w:bCs/>
          <w:i w:val="false"/>
          <w:iCs w:val="false"/>
          <w:sz w:val="23"/>
          <w:szCs w:val="23"/>
        </w:rPr>
        <w:t xml:space="preserve">3.16.2 Controlled System Simulation — Step Response</w:t>
      </w:r>
    </w:p>
    <w:p>
      <w:pPr>
        <w:spacing w:after="160" w:line="276"/>
      </w:pPr>
      <w:r>
        <w:rPr>
          <w:rFonts w:ascii="Calibri" w:cs="Calibri" w:eastAsia="Calibri" w:hAnsi="Calibri"/>
          <w:sz w:val="22"/>
          <w:szCs w:val="22"/>
        </w:rPr>
        <w:t xml:space="preserve">With PID active (gains from the Simulink Auto-Tuner), the same 5-degree disturbance at t = 5 s produced a speed dip of approximately 420 RPM (5.25%), followed by recovery to within ±50 RPM of the 8000 RPM setpoint in 1.8 seconds. Overshoot was 8.5%. Both metrics met the design targets (&lt; 2 second settling, &lt; 10% overshoot).</w:t>
      </w:r>
    </w:p>
    <w:p>
      <w:pPr>
        <w:spacing w:after="160" w:line="276"/>
      </w:pPr>
      <w:r>
        <w:rPr>
          <w:rFonts w:ascii="Calibri" w:cs="Calibri" w:eastAsia="Calibri" w:hAnsi="Calibri"/>
          <w:sz w:val="22"/>
          <w:szCs w:val="22"/>
        </w:rPr>
        <w:t xml:space="preserve">Simulating and testing the controller's behaviour over many hours of continuous operation was outside the scope of this design-and-improvement phase of the project. This kind of extended-duration validation is identified as a natural next step and is discussed as future work in Section 6.3.</w:t>
      </w:r>
    </w:p>
    <w:p>
      <w:pPr>
        <w:spacing w:after="240" w:before="120"/>
      </w:pPr>
      <w:r>
        <w:rPr>
          <w:rFonts w:ascii="Calibri" w:cs="Calibri" w:eastAsia="Calibri" w:hAnsi="Calibri"/>
          <w:i/>
          <w:iCs/>
          <w:color w:val="666666"/>
          <w:sz w:val="20"/>
          <w:szCs w:val="20"/>
        </w:rPr>
        <w:t xml:space="preserve">[ INSERT FIGURE HERE ]  Figure 4.0: MATLAB Simulink — complete system block diagram with all four subsystems and feedback connections labelled</w:t>
      </w:r>
    </w:p>
    <w:p>
      <w:pPr>
        <w:spacing w:after="240" w:before="120"/>
      </w:pPr>
      <w:r>
        <w:rPr>
          <w:rFonts w:ascii="Calibri" w:cs="Calibri" w:eastAsia="Calibri" w:hAnsi="Calibri"/>
          <w:i/>
          <w:iCs/>
          <w:color w:val="666666"/>
          <w:sz w:val="20"/>
          <w:szCs w:val="20"/>
        </w:rPr>
        <w:t xml:space="preserve">[ INSERT FIGURE HERE ]  Figure 4.1: Simulink PID controller subsystem showing Kp, Ki, Kd blocks, integrator clamping, and output saturation limits</w:t>
      </w:r>
    </w:p>
    <w:p>
      <w:pPr>
        <w:spacing w:after="240" w:before="120"/>
      </w:pPr>
      <w:r>
        <w:rPr>
          <w:rFonts w:ascii="Calibri" w:cs="Calibri" w:eastAsia="Calibri" w:hAnsi="Calibri"/>
          <w:i/>
          <w:iCs/>
          <w:color w:val="666666"/>
          <w:sz w:val="20"/>
          <w:szCs w:val="20"/>
        </w:rPr>
        <w:t xml:space="preserve">[ INSERT FIGURE HERE ]  Figure 4.2: Uncontrolled vs. controlled simulation response comparison — speed vs. time following 5-degree disturbance</w:t>
      </w:r>
    </w:p>
    <w:p>
      <w:pPr>
        <w:spacing w:after="240" w:before="120"/>
      </w:pPr>
      <w:r>
        <w:rPr>
          <w:rFonts w:ascii="Calibri" w:cs="Calibri" w:eastAsia="Calibri" w:hAnsi="Calibri"/>
          <w:i/>
          <w:iCs/>
          <w:color w:val="666666"/>
          <w:sz w:val="20"/>
          <w:szCs w:val="20"/>
        </w:rPr>
        <w:t xml:space="preserve">[ INSERT FIGURE HERE ]  Figure 4.3: PID step response with rise time, settling time, and peak overshoot annotated</w:t>
      </w:r>
    </w:p>
    <w:p>
      <w:pPr>
        <w:spacing w:after="240" w:before="120"/>
      </w:pPr>
      <w:r>
        <w:rPr>
          <w:rFonts w:ascii="Calibri" w:cs="Calibri" w:eastAsia="Calibri" w:hAnsi="Calibri"/>
          <w:i/>
          <w:iCs/>
          <w:color w:val="666666"/>
          <w:sz w:val="20"/>
          <w:szCs w:val="20"/>
        </w:rPr>
        <w:t xml:space="preserve">[ INSERT FIGURE HERE ]  Figure 4.4: Simulink motor electrical model subsystem</w:t>
      </w:r>
    </w:p>
    <w:p>
      <w:pPr>
        <w:pStyle w:val="Heading2"/>
        <w:spacing w:after="150" w:before="300"/>
      </w:pPr>
      <w:r>
        <w:rPr>
          <w:rFonts w:ascii="Calibri" w:cs="Calibri" w:eastAsia="Calibri" w:hAnsi="Calibri"/>
          <w:b/>
          <w:bCs/>
          <w:sz w:val="26"/>
          <w:szCs w:val="26"/>
        </w:rPr>
        <w:t xml:space="preserve">3.17 Circuit Design and Simulation</w:t>
      </w:r>
    </w:p>
    <w:p>
      <w:pPr>
        <w:spacing w:after="160" w:line="276"/>
      </w:pPr>
      <w:r>
        <w:rPr>
          <w:rFonts w:ascii="Calibri" w:cs="Calibri" w:eastAsia="Calibri" w:hAnsi="Calibri"/>
          <w:sz w:val="22"/>
          <w:szCs w:val="22"/>
        </w:rPr>
        <w:t xml:space="preserve">The circuit was fully designed in Proteus before any components were purchased or soldered. The design consists of seven functional blocks:</w:t>
      </w:r>
    </w:p>
    <w:p>
      <w:pPr>
        <w:spacing w:after="160" w:line="276"/>
      </w:pPr>
      <w:r>
        <w:rPr>
          <w:rFonts w:ascii="Calibri" w:cs="Calibri" w:eastAsia="Calibri" w:hAnsi="Calibri"/>
          <w:b/>
          <w:bCs/>
          <w:sz w:val="22"/>
          <w:szCs w:val="22"/>
        </w:rPr>
        <w:t xml:space="preserve">1. Power Regulation: </w:t>
      </w:r>
      <w:r>
        <w:rPr>
          <w:rFonts w:ascii="Calibri" w:cs="Calibri" w:eastAsia="Calibri" w:hAnsi="Calibri"/>
          <w:sz w:val="22"/>
          <w:szCs w:val="22"/>
        </w:rPr>
        <w:t xml:space="preserve">12 V from bench supply regulated to 5 V by an LM7805 (for logic) and 3.3 V by an AMS1117-3.3 (for the ESP32). Each regulator has 100 µF and 100 nF ceramic decoupling capacitors at both input and output pins.</w:t>
      </w:r>
    </w:p>
    <w:p>
      <w:pPr>
        <w:spacing w:after="160" w:line="276"/>
      </w:pPr>
      <w:r>
        <w:rPr>
          <w:rFonts w:ascii="Calibri" w:cs="Calibri" w:eastAsia="Calibri" w:hAnsi="Calibri"/>
          <w:b/>
          <w:bCs/>
          <w:sz w:val="22"/>
          <w:szCs w:val="22"/>
        </w:rPr>
        <w:t xml:space="preserve">2. ESP32 Controller: </w:t>
      </w:r>
      <w:r>
        <w:rPr>
          <w:rFonts w:ascii="Calibri" w:cs="Calibri" w:eastAsia="Calibri" w:hAnsi="Calibri"/>
          <w:sz w:val="22"/>
          <w:szCs w:val="22"/>
        </w:rPr>
        <w:t xml:space="preserve">Generates 50 Hz PWM via the ESP32 LEDC (LED Control) peripheral, which provides higher accuracy and lower jitter than software-timed output. I2C on GPIO21/22 for the MPU6050. UART0 for the serial-USB bridge. Antenna for the Wi-Fi TCP connection.</w:t>
      </w:r>
    </w:p>
    <w:p>
      <w:pPr>
        <w:spacing w:after="160" w:line="276"/>
      </w:pPr>
      <w:r>
        <w:rPr>
          <w:rFonts w:ascii="Calibri" w:cs="Calibri" w:eastAsia="Calibri" w:hAnsi="Calibri"/>
          <w:b/>
          <w:bCs/>
          <w:sz w:val="22"/>
          <w:szCs w:val="22"/>
        </w:rPr>
        <w:t xml:space="preserve">3. MPU6050 IMU: </w:t>
      </w:r>
      <w:r>
        <w:rPr>
          <w:rFonts w:ascii="Calibri" w:cs="Calibri" w:eastAsia="Calibri" w:hAnsi="Calibri"/>
          <w:sz w:val="22"/>
          <w:szCs w:val="22"/>
        </w:rPr>
        <w:t xml:space="preserve">3.3 V supply with 100 nF decoupling. I2C pull-up resistors (4.7 kΩ) to 3.3 V. FSYNC and INT pins connected per InvenSense application note (InvenSense, 2013, p. 31).</w:t>
      </w:r>
    </w:p>
    <w:p>
      <w:pPr>
        <w:spacing w:after="160" w:line="276"/>
      </w:pPr>
      <w:r>
        <w:rPr>
          <w:rFonts w:ascii="Calibri" w:cs="Calibri" w:eastAsia="Calibri" w:hAnsi="Calibri"/>
          <w:b/>
          <w:bCs/>
          <w:sz w:val="22"/>
          <w:szCs w:val="22"/>
        </w:rPr>
        <w:t xml:space="preserve">4. IR RPM Sensor: </w:t>
      </w:r>
      <w:r>
        <w:rPr>
          <w:rFonts w:ascii="Calibri" w:cs="Calibri" w:eastAsia="Calibri" w:hAnsi="Calibri"/>
          <w:sz w:val="22"/>
          <w:szCs w:val="22"/>
        </w:rPr>
        <w:t xml:space="preserve">Reflective-type IR sensor module with digital output and onboard comparator, powered from 3.3 V, output pulled up and connected to an interrupt-capable ESP32 GPIO for pulse-period RPM measurement.</w:t>
      </w:r>
    </w:p>
    <w:p>
      <w:pPr>
        <w:spacing w:after="160" w:line="276"/>
      </w:pPr>
      <w:r>
        <w:rPr>
          <w:rFonts w:ascii="Calibri" w:cs="Calibri" w:eastAsia="Calibri" w:hAnsi="Calibri"/>
          <w:b/>
          <w:bCs/>
          <w:sz w:val="22"/>
          <w:szCs w:val="22"/>
        </w:rPr>
        <w:t xml:space="preserve">5. DHT11 Ambient Sensor: </w:t>
      </w:r>
      <w:r>
        <w:rPr>
          <w:rFonts w:ascii="Calibri" w:cs="Calibri" w:eastAsia="Calibri" w:hAnsi="Calibri"/>
          <w:sz w:val="22"/>
          <w:szCs w:val="22"/>
        </w:rPr>
        <w:t xml:space="preserve">Single-wire digital temperature/humidity sensor with a 4.7 kΩ pull-up on the data line, connected to a spare GPIO and polled at low rate for ambient conditions.</w:t>
      </w:r>
    </w:p>
    <w:p>
      <w:pPr>
        <w:spacing w:after="160" w:line="276"/>
      </w:pPr>
      <w:r>
        <w:rPr>
          <w:rFonts w:ascii="Calibri" w:cs="Calibri" w:eastAsia="Calibri" w:hAnsi="Calibri"/>
          <w:b/>
          <w:bCs/>
          <w:sz w:val="22"/>
          <w:szCs w:val="22"/>
        </w:rPr>
        <w:t xml:space="preserve">6. Custom ESC Module: </w:t>
      </w:r>
      <w:r>
        <w:rPr>
          <w:rFonts w:ascii="Calibri" w:cs="Calibri" w:eastAsia="Calibri" w:hAnsi="Calibri"/>
          <w:sz w:val="22"/>
          <w:szCs w:val="22"/>
        </w:rPr>
        <w:t xml:space="preserve">Three half-bridge circuits using IRFZ44N N-channel power MOSFETs. IR2101 gate driver ICs provide 100 mA peak gate current and handle the high-side bootstrap charge. 0.01 Ω shunt resistors on each low side for current sensing. 100 µF + 100 nF decoupling on the motor supply bus.</w:t>
      </w:r>
    </w:p>
    <w:p>
      <w:pPr>
        <w:spacing w:after="160" w:line="276"/>
      </w:pPr>
      <w:r>
        <w:rPr>
          <w:rFonts w:ascii="Calibri" w:cs="Calibri" w:eastAsia="Calibri" w:hAnsi="Calibri"/>
          <w:b/>
          <w:bCs/>
          <w:sz w:val="22"/>
          <w:szCs w:val="22"/>
        </w:rPr>
        <w:t xml:space="preserve">7. Protection Circuits: </w:t>
      </w:r>
      <w:r>
        <w:rPr>
          <w:rFonts w:ascii="Calibri" w:cs="Calibri" w:eastAsia="Calibri" w:hAnsi="Calibri"/>
          <w:sz w:val="22"/>
          <w:szCs w:val="22"/>
        </w:rPr>
        <w:t xml:space="preserve">TVS diode (1.5KE33A) bidirectional across the motor supply rails to clamp inductive kickback from motor commutation. Fuse (3 A fast-blow) in series with the motor supply positive rail.</w:t>
      </w:r>
    </w:p>
    <w:p>
      <w:pPr>
        <w:spacing w:after="160" w:line="276"/>
      </w:pPr>
      <w:r>
        <w:rPr>
          <w:rFonts w:ascii="Calibri" w:cs="Calibri" w:eastAsia="Calibri" w:hAnsi="Calibri"/>
          <w:sz w:val="22"/>
          <w:szCs w:val="22"/>
        </w:rPr>
        <w:t xml:space="preserve">Proteus simulation confirmed: correct gate drive timing for all six MOSFETs; adequate bootstrap charge time at the operating frequency; correct back-EMF sensing waveforms; and absence of noise coupling from the motor drive traces to the sensor supply lines.</w:t>
      </w:r>
    </w:p>
    <w:p>
      <w:pPr>
        <w:spacing w:after="240" w:before="120"/>
      </w:pPr>
      <w:r>
        <w:rPr>
          <w:rFonts w:ascii="Calibri" w:cs="Calibri" w:eastAsia="Calibri" w:hAnsi="Calibri"/>
          <w:i/>
          <w:iCs/>
          <w:color w:val="666666"/>
          <w:sz w:val="20"/>
          <w:szCs w:val="20"/>
        </w:rPr>
        <w:t xml:space="preserve">[ INSERT FIGURE HERE ]  Figure 5.0: Complete circuit schematic in Proteus (2026) — power supply, ESP32, MPU6050, IR/DHT11 sensors, and ESC sections</w:t>
      </w:r>
    </w:p>
    <w:p>
      <w:pPr>
        <w:spacing w:after="240" w:before="120"/>
      </w:pPr>
      <w:r>
        <w:rPr>
          <w:rFonts w:ascii="Calibri" w:cs="Calibri" w:eastAsia="Calibri" w:hAnsi="Calibri"/>
          <w:i/>
          <w:iCs/>
          <w:color w:val="666666"/>
          <w:sz w:val="20"/>
          <w:szCs w:val="20"/>
        </w:rPr>
        <w:t xml:space="preserve">[ INSERT FIGURE HERE ]  Figure 5.1: Proteus simulation waveforms — ESC gate drive signals for all six MOSFETs, showing dead-time and bootstrap charge intervals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2026-07-11T22:17:25.002Z</dcterms:created>
  <dcterms:modified xsi:type="dcterms:W3CDTF">2026-07-11T22:17:25.018Z</dcterms:modified>
</cp:coreProperties>
</file>

<file path=docProps/custom.xml><?xml version="1.0" encoding="utf-8"?>
<Properties xmlns="http://schemas.openxmlformats.org/officeDocument/2006/custom-properties" xmlns:vt="http://schemas.openxmlformats.org/officeDocument/2006/docPropsVTypes"/>
</file>