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4E6B05" w:rsidRPr="004E6B05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B61349" w:rsidRDefault="003671EC" w:rsidP="00B61349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</w:p>
    <w:p w:rsidR="00B61349" w:rsidRDefault="003671EC" w:rsidP="00B61349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spacing w:val="6"/>
          <w:sz w:val="32"/>
          <w:szCs w:val="32"/>
        </w:rPr>
        <w:br w:type="page"/>
      </w:r>
    </w:p>
    <w:p w:rsidR="00B20B6B" w:rsidRDefault="00B20B6B" w:rsidP="00F6564E">
      <w:pPr>
        <w:pStyle w:val="a3"/>
      </w:pPr>
      <w:r w:rsidRPr="005476B2">
        <w:rPr>
          <w:b/>
          <w:i/>
          <w:u w:val="single"/>
        </w:rPr>
        <w:lastRenderedPageBreak/>
        <w:t xml:space="preserve">Завдання </w:t>
      </w:r>
      <w:r w:rsidR="00304989">
        <w:rPr>
          <w:b/>
          <w:i/>
          <w:u w:val="single"/>
        </w:rPr>
        <w:t>10</w:t>
      </w:r>
      <w:r w:rsidRPr="00247D2A">
        <w:t xml:space="preserve">. </w:t>
      </w:r>
      <w:r w:rsidR="00F6564E">
        <w:t>Методом гармонічної лінеаризації дослідити стійкість стану рівноваги схеми, структурна схема якої зображена на рис.84.</w:t>
      </w:r>
    </w:p>
    <w:p w:rsidR="005B087D" w:rsidRDefault="005B087D" w:rsidP="00F6564E">
      <w:pPr>
        <w:pStyle w:val="a3"/>
        <w:rPr>
          <w:lang w:val="en-US"/>
        </w:rPr>
      </w:pPr>
    </w:p>
    <w:p w:rsidR="00192CF0" w:rsidRDefault="00192CF0" w:rsidP="00192CF0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3674745" cy="1198880"/>
            <wp:effectExtent l="19050" t="0" r="1905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7D" w:rsidRPr="005B087D" w:rsidRDefault="005B087D" w:rsidP="00192CF0">
      <w:pPr>
        <w:pStyle w:val="a3"/>
        <w:jc w:val="center"/>
      </w:pPr>
    </w:p>
    <w:p w:rsidR="00192CF0" w:rsidRDefault="00192CF0" w:rsidP="00192CF0">
      <w:pPr>
        <w:pStyle w:val="a3"/>
      </w:pPr>
      <w:r>
        <w:t xml:space="preserve">Характеристика </w:t>
      </w:r>
      <w:r w:rsidRPr="00192CF0">
        <w:t>нелінійної ланки показана на рис.90 (С</w:t>
      </w:r>
      <w:r>
        <w:rPr>
          <w:lang w:val="en-US"/>
        </w:rPr>
        <w:t xml:space="preserve"> </w:t>
      </w:r>
      <w:r w:rsidRPr="00192CF0">
        <w:t>=</w:t>
      </w:r>
      <w:r>
        <w:rPr>
          <w:lang w:val="en-US"/>
        </w:rPr>
        <w:t xml:space="preserve"> </w:t>
      </w:r>
      <w:r w:rsidR="004075A3">
        <w:t>310</w:t>
      </w:r>
      <w:r w:rsidRPr="00192CF0">
        <w:t xml:space="preserve">, </w:t>
      </w:r>
      <w:r>
        <w:rPr>
          <w:lang w:val="en-US"/>
        </w:rPr>
        <w:t>b</w:t>
      </w:r>
      <w:r w:rsidRPr="00192CF0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192CF0">
        <w:t>=</w:t>
      </w:r>
      <w:r>
        <w:rPr>
          <w:lang w:val="en-US"/>
        </w:rPr>
        <w:t xml:space="preserve"> 1.4</w:t>
      </w:r>
      <w:r w:rsidRPr="00192CF0">
        <w:t>)</w:t>
      </w:r>
    </w:p>
    <w:p w:rsidR="005B087D" w:rsidRDefault="005B087D" w:rsidP="00192CF0">
      <w:pPr>
        <w:pStyle w:val="a3"/>
        <w:rPr>
          <w:lang w:val="en-US"/>
        </w:rPr>
      </w:pPr>
    </w:p>
    <w:p w:rsidR="00192CF0" w:rsidRDefault="00192CF0" w:rsidP="00192CF0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2346325" cy="253619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7D" w:rsidRPr="00347CA1" w:rsidRDefault="005B087D" w:rsidP="00192CF0">
      <w:pPr>
        <w:pStyle w:val="a3"/>
        <w:jc w:val="center"/>
      </w:pPr>
    </w:p>
    <w:p w:rsidR="00F6564E" w:rsidRPr="00F6564E" w:rsidRDefault="00F6564E" w:rsidP="00F6564E">
      <w:pPr>
        <w:pStyle w:val="a3"/>
      </w:pPr>
      <w:r w:rsidRPr="00F6564E">
        <w:t xml:space="preserve">Номер залікової книжки це 4 цифри </w:t>
      </w:r>
      <w:r>
        <w:rPr>
          <w:lang w:val="en-US"/>
        </w:rPr>
        <w:t>n</w:t>
      </w:r>
      <w:r w:rsidRPr="00F6564E">
        <w:rPr>
          <w:vertAlign w:val="subscript"/>
          <w:lang w:val="en-US"/>
        </w:rPr>
        <w:t>1</w:t>
      </w:r>
      <w:r>
        <w:rPr>
          <w:lang w:val="en-US"/>
        </w:rPr>
        <w:t xml:space="preserve"> n</w:t>
      </w:r>
      <w:r w:rsidRPr="00F6564E"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 w:rsidRPr="00F6564E">
        <w:rPr>
          <w:vertAlign w:val="subscript"/>
          <w:lang w:val="en-US"/>
        </w:rPr>
        <w:t>3</w:t>
      </w:r>
      <w:r>
        <w:rPr>
          <w:lang w:val="en-US"/>
        </w:rPr>
        <w:t xml:space="preserve"> n</w:t>
      </w:r>
      <w:r w:rsidRPr="00F6564E">
        <w:rPr>
          <w:vertAlign w:val="subscript"/>
          <w:lang w:val="en-US"/>
        </w:rPr>
        <w:t>4</w:t>
      </w:r>
      <w:r>
        <w:rPr>
          <w:lang w:val="en-US"/>
        </w:rPr>
        <w:t>,</w:t>
      </w:r>
      <w:r>
        <w:t xml:space="preserve"> </w:t>
      </w:r>
    </w:p>
    <w:p w:rsidR="00F6564E" w:rsidRDefault="00F6564E" w:rsidP="00F6564E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Pr="00F6564E">
        <w:t>n</w:t>
      </w:r>
      <w:r w:rsidRPr="00F6564E">
        <w:rPr>
          <w:vertAlign w:val="subscript"/>
        </w:rPr>
        <w:t>1</w:t>
      </w:r>
      <w:r>
        <w:t xml:space="preserve"> = 3</w:t>
      </w:r>
      <w:r>
        <w:rPr>
          <w:lang w:val="en-US"/>
        </w:rPr>
        <w:t>,</w:t>
      </w:r>
      <w:r w:rsidRPr="00F6564E">
        <w:t xml:space="preserve"> n</w:t>
      </w:r>
      <w:r w:rsidRPr="00F6564E">
        <w:rPr>
          <w:vertAlign w:val="subscript"/>
        </w:rPr>
        <w:t>2</w:t>
      </w:r>
      <w:r>
        <w:rPr>
          <w:lang w:val="en-US"/>
        </w:rPr>
        <w:t xml:space="preserve"> = 1,</w:t>
      </w:r>
      <w:r w:rsidRPr="00F6564E">
        <w:t xml:space="preserve"> n</w:t>
      </w:r>
      <w:r w:rsidRPr="00F6564E">
        <w:rPr>
          <w:vertAlign w:val="subscript"/>
        </w:rPr>
        <w:t>3</w:t>
      </w:r>
      <w:r>
        <w:rPr>
          <w:lang w:val="en-US"/>
        </w:rPr>
        <w:t xml:space="preserve"> = 0,</w:t>
      </w:r>
      <w:r w:rsidRPr="00F6564E">
        <w:t xml:space="preserve"> n</w:t>
      </w:r>
      <w:r w:rsidRPr="00F6564E">
        <w:rPr>
          <w:vertAlign w:val="subscript"/>
        </w:rPr>
        <w:t>4</w:t>
      </w:r>
      <w:r w:rsidRPr="00F6564E">
        <w:t xml:space="preserve"> </w:t>
      </w:r>
      <w:r>
        <w:rPr>
          <w:lang w:val="en-US"/>
        </w:rPr>
        <w:t>= 6.</w:t>
      </w:r>
    </w:p>
    <w:p w:rsidR="00F6564E" w:rsidRDefault="00F6564E" w:rsidP="00F6564E">
      <w:pPr>
        <w:pStyle w:val="a3"/>
        <w:rPr>
          <w:lang w:val="en-US"/>
        </w:rPr>
      </w:pPr>
      <w:r>
        <w:rPr>
          <w:lang w:val="en-US"/>
        </w:rPr>
        <w:t>x = n</w:t>
      </w:r>
      <w:r w:rsidRPr="00F6564E">
        <w:rPr>
          <w:vertAlign w:val="subscript"/>
          <w:lang w:val="en-US"/>
        </w:rPr>
        <w:t>1</w:t>
      </w:r>
      <w:r>
        <w:rPr>
          <w:lang w:val="en-US"/>
        </w:rPr>
        <w:t xml:space="preserve"> = 3</w:t>
      </w:r>
    </w:p>
    <w:p w:rsidR="00F6564E" w:rsidRDefault="00F6564E" w:rsidP="00F6564E">
      <w:pPr>
        <w:pStyle w:val="a3"/>
        <w:rPr>
          <w:lang w:val="en-US"/>
        </w:rPr>
      </w:pPr>
      <w:r>
        <w:rPr>
          <w:lang w:val="en-US"/>
        </w:rPr>
        <w:t>y = n</w:t>
      </w:r>
      <w:r w:rsidRPr="00F6564E">
        <w:rPr>
          <w:vertAlign w:val="subscript"/>
          <w:lang w:val="en-US"/>
        </w:rPr>
        <w:t>2</w:t>
      </w:r>
      <w:r>
        <w:rPr>
          <w:lang w:val="en-US"/>
        </w:rPr>
        <w:t xml:space="preserve"> + n</w:t>
      </w:r>
      <w:r w:rsidRPr="00F6564E">
        <w:rPr>
          <w:vertAlign w:val="subscript"/>
          <w:lang w:val="en-US"/>
        </w:rPr>
        <w:t>3</w:t>
      </w:r>
      <w:r>
        <w:rPr>
          <w:lang w:val="en-US"/>
        </w:rPr>
        <w:t xml:space="preserve"> = 1</w:t>
      </w:r>
    </w:p>
    <w:p w:rsidR="00F6564E" w:rsidRDefault="00F6564E" w:rsidP="00F6564E">
      <w:pPr>
        <w:pStyle w:val="a3"/>
        <w:rPr>
          <w:lang w:val="en-US"/>
        </w:rPr>
      </w:pPr>
      <w:r>
        <w:rPr>
          <w:lang w:val="en-US"/>
        </w:rPr>
        <w:t>z = n</w:t>
      </w:r>
      <w:r w:rsidRPr="00F6564E">
        <w:rPr>
          <w:vertAlign w:val="subscript"/>
          <w:lang w:val="en-US"/>
        </w:rPr>
        <w:t>4</w:t>
      </w:r>
      <w:r>
        <w:rPr>
          <w:lang w:val="en-US"/>
        </w:rPr>
        <w:t xml:space="preserve"> = 6</w:t>
      </w:r>
    </w:p>
    <w:p w:rsidR="00F6564E" w:rsidRDefault="00F6564E" w:rsidP="00F6564E">
      <w:pPr>
        <w:pStyle w:val="a3"/>
        <w:rPr>
          <w:lang w:val="en-US"/>
        </w:rPr>
      </w:pPr>
      <w:r>
        <w:rPr>
          <w:lang w:val="en-US"/>
        </w:rPr>
        <w:t>m</w:t>
      </w:r>
      <w:r w:rsidRPr="00F6564E">
        <w:rPr>
          <w:vertAlign w:val="subscript"/>
          <w:lang w:val="en-US"/>
        </w:rPr>
        <w:t>1</w:t>
      </w:r>
      <w:r>
        <w:rPr>
          <w:lang w:val="en-US"/>
        </w:rPr>
        <w:t xml:space="preserve"> = x + y + z = 10</w:t>
      </w:r>
    </w:p>
    <w:p w:rsidR="00F6564E" w:rsidRPr="00F6564E" w:rsidRDefault="00F6564E" w:rsidP="00F6564E">
      <w:pPr>
        <w:pStyle w:val="a3"/>
        <w:rPr>
          <w:lang w:val="en-US"/>
        </w:rPr>
      </w:pPr>
      <w:r>
        <w:rPr>
          <w:lang w:val="en-US"/>
        </w:rPr>
        <w:t>m</w:t>
      </w:r>
      <w:r w:rsidRPr="00F6564E">
        <w:rPr>
          <w:vertAlign w:val="subscript"/>
          <w:lang w:val="en-US"/>
        </w:rPr>
        <w:t>2</w:t>
      </w:r>
      <w:r>
        <w:rPr>
          <w:lang w:val="en-US"/>
        </w:rPr>
        <w:t xml:space="preserve"> = 2(x + y + 2z) = 32</w:t>
      </w:r>
    </w:p>
    <w:p w:rsidR="00F6564E" w:rsidRDefault="00F6564E" w:rsidP="00AC4AD1">
      <w:pPr>
        <w:pStyle w:val="a3"/>
      </w:pPr>
      <w:r>
        <w:t xml:space="preserve">Цифра </w:t>
      </w:r>
      <w:r w:rsidRPr="00F6564E">
        <w:t>n</w:t>
      </w:r>
      <w:r w:rsidRPr="00F6564E">
        <w:rPr>
          <w:vertAlign w:val="subscript"/>
        </w:rPr>
        <w:t>4</w:t>
      </w:r>
      <w:r>
        <w:t xml:space="preserve"> – парна, застосовується другий тип рівняння</w:t>
      </w:r>
    </w:p>
    <w:p w:rsidR="00F6564E" w:rsidRPr="00F6564E" w:rsidRDefault="00F6564E" w:rsidP="00F6564E">
      <w:pPr>
        <w:pStyle w:val="a3"/>
        <w:jc w:val="center"/>
        <w:rPr>
          <w:lang w:val="en-US"/>
        </w:rPr>
      </w:pPr>
      <w:r w:rsidRPr="00F6564E">
        <w:rPr>
          <w:position w:val="-36"/>
        </w:rPr>
        <w:object w:dxaOrig="63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pt;height:40.1pt" o:ole="">
            <v:imagedata r:id="rId9" o:title=""/>
          </v:shape>
          <o:OLEObject Type="Embed" ProgID="Equation.DSMT4" ShapeID="_x0000_i1025" DrawAspect="Content" ObjectID="_1764503987" r:id="rId10"/>
        </w:object>
      </w:r>
    </w:p>
    <w:p w:rsidR="00F6564E" w:rsidRDefault="00F6564E" w:rsidP="00AC4AD1">
      <w:pPr>
        <w:pStyle w:val="a3"/>
      </w:pPr>
      <w:r w:rsidRPr="00F6564E">
        <w:t>Дані для розрахунку приведені в табл.15.</w:t>
      </w:r>
    </w:p>
    <w:p w:rsidR="000B0DAA" w:rsidRDefault="000B0DAA" w:rsidP="000B0DAA">
      <w:pPr>
        <w:pStyle w:val="a3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2933065" cy="1078230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7D" w:rsidRPr="005B087D" w:rsidRDefault="005B087D" w:rsidP="000B0DAA">
      <w:pPr>
        <w:pStyle w:val="a3"/>
        <w:jc w:val="center"/>
      </w:pPr>
    </w:p>
    <w:p w:rsidR="00561164" w:rsidRDefault="00561164" w:rsidP="00561164">
      <w:pPr>
        <w:pStyle w:val="a3"/>
      </w:pPr>
      <w:r>
        <w:t xml:space="preserve">Оскільки нелінійність однозначна і симетрична, а дія g(t)=0, в системі можуть виникнути тільки симетричні коливання, причому коефіцієнт </w:t>
      </w:r>
      <w:proofErr w:type="spellStart"/>
      <w:r>
        <w:t>q’</w:t>
      </w:r>
      <w:proofErr w:type="spellEnd"/>
      <w:r>
        <w:t>(a)=0.</w:t>
      </w:r>
    </w:p>
    <w:p w:rsidR="00561164" w:rsidRPr="007F65AA" w:rsidRDefault="00561164" w:rsidP="00561164">
      <w:pPr>
        <w:pStyle w:val="a3"/>
      </w:pPr>
      <w:r>
        <w:t>Визначаємо</w:t>
      </w:r>
    </w:p>
    <w:p w:rsidR="000B0DAA" w:rsidRDefault="00D01ECF" w:rsidP="00561164">
      <w:pPr>
        <w:pStyle w:val="a3"/>
        <w:jc w:val="center"/>
      </w:pPr>
      <w:r w:rsidRPr="00347CA1">
        <w:rPr>
          <w:position w:val="-28"/>
          <w:lang w:val="en-US"/>
        </w:rPr>
        <w:object w:dxaOrig="2480" w:dyaOrig="720">
          <v:shape id="_x0000_i1026" type="#_x0000_t75" style="width:124.3pt;height:36pt" o:ole="">
            <v:imagedata r:id="rId12" o:title=""/>
          </v:shape>
          <o:OLEObject Type="Embed" ProgID="Equation.DSMT4" ShapeID="_x0000_i1026" DrawAspect="Content" ObjectID="_1764503988" r:id="rId13"/>
        </w:object>
      </w:r>
    </w:p>
    <w:p w:rsidR="000B0DAA" w:rsidRPr="00D01ECF" w:rsidRDefault="00561164" w:rsidP="00AC4AD1">
      <w:pPr>
        <w:pStyle w:val="a3"/>
      </w:pPr>
      <w:r>
        <w:t xml:space="preserve">Враховуючи, що </w:t>
      </w:r>
      <w:r w:rsidR="00D01ECF" w:rsidRPr="00347CA1">
        <w:rPr>
          <w:position w:val="-34"/>
          <w:lang w:val="en-US"/>
        </w:rPr>
        <w:object w:dxaOrig="5800" w:dyaOrig="920">
          <v:shape id="_x0000_i1027" type="#_x0000_t75" style="width:290.05pt;height:46.2pt" o:ole="">
            <v:imagedata r:id="rId14" o:title=""/>
          </v:shape>
          <o:OLEObject Type="Embed" ProgID="Equation.DSMT4" ShapeID="_x0000_i1027" DrawAspect="Content" ObjectID="_1764503989" r:id="rId15"/>
        </w:object>
      </w:r>
    </w:p>
    <w:p w:rsidR="00561164" w:rsidRPr="00561164" w:rsidRDefault="00561164" w:rsidP="00AC4AD1">
      <w:pPr>
        <w:pStyle w:val="a3"/>
      </w:pPr>
      <w:r>
        <w:t>Одержуємо:</w:t>
      </w:r>
    </w:p>
    <w:p w:rsidR="00F6564E" w:rsidRDefault="00D01ECF" w:rsidP="00561164">
      <w:pPr>
        <w:pStyle w:val="a3"/>
        <w:jc w:val="center"/>
      </w:pPr>
      <w:r w:rsidRPr="00347CA1">
        <w:rPr>
          <w:position w:val="-34"/>
        </w:rPr>
        <w:object w:dxaOrig="3400" w:dyaOrig="920">
          <v:shape id="_x0000_i1028" type="#_x0000_t75" style="width:170.5pt;height:46.2pt" o:ole="">
            <v:imagedata r:id="rId16" o:title=""/>
          </v:shape>
          <o:OLEObject Type="Embed" ProgID="Equation.DSMT4" ShapeID="_x0000_i1028" DrawAspect="Content" ObjectID="_1764503990" r:id="rId17"/>
        </w:object>
      </w:r>
    </w:p>
    <w:p w:rsidR="00DD19BB" w:rsidRPr="00DD19BB" w:rsidRDefault="00DD19BB" w:rsidP="00DD19BB">
      <w:pPr>
        <w:pStyle w:val="a3"/>
      </w:pPr>
      <w:r w:rsidRPr="00DD19BB">
        <w:t xml:space="preserve">З урахуванням виразів для передаточних функцій </w:t>
      </w:r>
      <w:proofErr w:type="spellStart"/>
      <w:r w:rsidRPr="00DD19BB">
        <w:t>лінеаризованої</w:t>
      </w:r>
      <w:proofErr w:type="spellEnd"/>
      <w:r w:rsidRPr="00DD19BB">
        <w:t xml:space="preserve"> </w:t>
      </w:r>
      <w:proofErr w:type="spellStart"/>
      <w:r w:rsidRPr="00DD19BB">
        <w:t>нелінійності</w:t>
      </w:r>
      <w:proofErr w:type="spellEnd"/>
      <w:r w:rsidRPr="00DD19BB">
        <w:t xml:space="preserve"> і лінійної частини знаходимо характеристичне рівняння гармонічно </w:t>
      </w:r>
      <w:proofErr w:type="spellStart"/>
      <w:r w:rsidRPr="00DD19BB">
        <w:t>лінеаризованої</w:t>
      </w:r>
      <w:proofErr w:type="spellEnd"/>
      <w:r w:rsidRPr="00DD19BB">
        <w:t xml:space="preserve"> системи </w:t>
      </w:r>
    </w:p>
    <w:p w:rsidR="00347CA1" w:rsidRPr="00DD19BB" w:rsidRDefault="00D01ECF" w:rsidP="0017741C">
      <w:pPr>
        <w:pStyle w:val="a3"/>
        <w:jc w:val="center"/>
      </w:pPr>
      <w:r w:rsidRPr="00DD19BB">
        <w:rPr>
          <w:position w:val="-14"/>
        </w:rPr>
        <w:object w:dxaOrig="2720" w:dyaOrig="420">
          <v:shape id="_x0000_i1029" type="#_x0000_t75" style="width:136.55pt;height:21.05pt" o:ole="">
            <v:imagedata r:id="rId18" o:title=""/>
          </v:shape>
          <o:OLEObject Type="Embed" ProgID="Equation.DSMT4" ShapeID="_x0000_i1029" DrawAspect="Content" ObjectID="_1764503991" r:id="rId19"/>
        </w:object>
      </w:r>
    </w:p>
    <w:p w:rsidR="00DD19BB" w:rsidRPr="00DD19BB" w:rsidRDefault="00DD19BB" w:rsidP="00DD19BB">
      <w:pPr>
        <w:pStyle w:val="a3"/>
      </w:pPr>
      <w:r w:rsidRPr="00DD19BB">
        <w:t xml:space="preserve">Гармонічно </w:t>
      </w:r>
      <w:proofErr w:type="spellStart"/>
      <w:r w:rsidRPr="00DD19BB">
        <w:t>лінеаризоване</w:t>
      </w:r>
      <w:proofErr w:type="spellEnd"/>
      <w:r w:rsidRPr="00DD19BB">
        <w:t xml:space="preserve"> рівняння замкнутої системи має вигляд</w:t>
      </w:r>
    </w:p>
    <w:p w:rsidR="00347CA1" w:rsidRDefault="00D01ECF" w:rsidP="0017741C">
      <w:pPr>
        <w:pStyle w:val="a3"/>
        <w:jc w:val="center"/>
      </w:pPr>
      <w:r w:rsidRPr="00347CA1">
        <w:rPr>
          <w:position w:val="-14"/>
          <w:lang w:val="en-US"/>
        </w:rPr>
        <w:object w:dxaOrig="4800" w:dyaOrig="420">
          <v:shape id="_x0000_i1030" type="#_x0000_t75" style="width:239.75pt;height:21.05pt" o:ole="">
            <v:imagedata r:id="rId20" o:title=""/>
          </v:shape>
          <o:OLEObject Type="Embed" ProgID="Equation.DSMT4" ShapeID="_x0000_i1030" DrawAspect="Content" ObjectID="_1764503992" r:id="rId21"/>
        </w:object>
      </w:r>
    </w:p>
    <w:p w:rsidR="00DD19BB" w:rsidRPr="00DD19BB" w:rsidRDefault="00DD19BB" w:rsidP="00DD19BB">
      <w:pPr>
        <w:pStyle w:val="a3"/>
      </w:pPr>
      <w:r>
        <w:t xml:space="preserve">Підставимо в характеристичне рівняння </w:t>
      </w:r>
      <w:r w:rsidRPr="00DD19BB">
        <w:rPr>
          <w:i/>
        </w:rPr>
        <w:t>jω</w:t>
      </w:r>
      <w:r>
        <w:t xml:space="preserve"> замість р, виділимо дійсну і уявну частини і прирівняємо їх до нуля </w:t>
      </w:r>
    </w:p>
    <w:p w:rsidR="00347CA1" w:rsidRDefault="00D01ECF" w:rsidP="0017741C">
      <w:pPr>
        <w:pStyle w:val="a3"/>
        <w:jc w:val="center"/>
        <w:rPr>
          <w:lang w:val="en-US"/>
        </w:rPr>
      </w:pPr>
      <w:r w:rsidRPr="00347CA1">
        <w:rPr>
          <w:position w:val="-14"/>
          <w:lang w:val="en-US"/>
        </w:rPr>
        <w:object w:dxaOrig="5400" w:dyaOrig="420">
          <v:shape id="_x0000_i1031" type="#_x0000_t75" style="width:270.35pt;height:21.05pt" o:ole="">
            <v:imagedata r:id="rId22" o:title=""/>
          </v:shape>
          <o:OLEObject Type="Embed" ProgID="Equation.DSMT4" ShapeID="_x0000_i1031" DrawAspect="Content" ObjectID="_1764503993" r:id="rId23"/>
        </w:object>
      </w:r>
    </w:p>
    <w:p w:rsidR="00347CA1" w:rsidRPr="00910C50" w:rsidRDefault="00D01ECF" w:rsidP="0017741C">
      <w:pPr>
        <w:pStyle w:val="a3"/>
        <w:jc w:val="center"/>
      </w:pPr>
      <w:r w:rsidRPr="00910C50">
        <w:rPr>
          <w:position w:val="-14"/>
          <w:lang w:val="en-US"/>
        </w:rPr>
        <w:object w:dxaOrig="6440" w:dyaOrig="440">
          <v:shape id="_x0000_i1032" type="#_x0000_t75" style="width:321.95pt;height:21.75pt" o:ole="">
            <v:imagedata r:id="rId24" o:title=""/>
          </v:shape>
          <o:OLEObject Type="Embed" ProgID="Equation.DSMT4" ShapeID="_x0000_i1032" DrawAspect="Content" ObjectID="_1764503994" r:id="rId25"/>
        </w:object>
      </w:r>
    </w:p>
    <w:p w:rsidR="00347CA1" w:rsidRDefault="00D01ECF" w:rsidP="0017741C">
      <w:pPr>
        <w:pStyle w:val="a3"/>
        <w:jc w:val="center"/>
      </w:pPr>
      <w:r w:rsidRPr="00D01ECF">
        <w:rPr>
          <w:position w:val="-14"/>
          <w:lang w:val="en-US"/>
        </w:rPr>
        <w:object w:dxaOrig="4099" w:dyaOrig="440">
          <v:shape id="_x0000_i1033" type="#_x0000_t75" style="width:205.15pt;height:21.75pt" o:ole="">
            <v:imagedata r:id="rId26" o:title=""/>
          </v:shape>
          <o:OLEObject Type="Embed" ProgID="Equation.DSMT4" ShapeID="_x0000_i1033" DrawAspect="Content" ObjectID="_1764503995" r:id="rId27"/>
        </w:object>
      </w:r>
    </w:p>
    <w:p w:rsidR="00DD19BB" w:rsidRDefault="0017741C" w:rsidP="0017741C">
      <w:pPr>
        <w:pStyle w:val="a3"/>
        <w:jc w:val="center"/>
        <w:rPr>
          <w:lang w:val="en-US"/>
        </w:rPr>
      </w:pPr>
      <w:r w:rsidRPr="00D01ECF">
        <w:rPr>
          <w:position w:val="-14"/>
        </w:rPr>
        <w:object w:dxaOrig="5060" w:dyaOrig="440">
          <v:shape id="_x0000_i1034" type="#_x0000_t75" style="width:252.7pt;height:21.75pt" o:ole="">
            <v:imagedata r:id="rId28" o:title=""/>
          </v:shape>
          <o:OLEObject Type="Embed" ProgID="Equation.DSMT4" ShapeID="_x0000_i1034" DrawAspect="Content" ObjectID="_1764503996" r:id="rId29"/>
        </w:object>
      </w:r>
    </w:p>
    <w:p w:rsidR="00D01ECF" w:rsidRPr="0017741C" w:rsidRDefault="0017741C" w:rsidP="00AC4AD1">
      <w:pPr>
        <w:pStyle w:val="a3"/>
      </w:pPr>
      <w:r>
        <w:t>З другого рівняння виводимо q(a)</w:t>
      </w:r>
    </w:p>
    <w:p w:rsidR="00910C50" w:rsidRDefault="0017741C" w:rsidP="0017741C">
      <w:pPr>
        <w:pStyle w:val="a3"/>
        <w:jc w:val="center"/>
      </w:pPr>
      <w:r w:rsidRPr="0017741C">
        <w:rPr>
          <w:position w:val="-14"/>
        </w:rPr>
        <w:object w:dxaOrig="6100" w:dyaOrig="440">
          <v:shape id="_x0000_i1035" type="#_x0000_t75" style="width:305pt;height:21.75pt" o:ole="">
            <v:imagedata r:id="rId30" o:title=""/>
          </v:shape>
          <o:OLEObject Type="Embed" ProgID="Equation.DSMT4" ShapeID="_x0000_i1035" DrawAspect="Content" ObjectID="_1764503997" r:id="rId31"/>
        </w:object>
      </w:r>
    </w:p>
    <w:p w:rsidR="0017741C" w:rsidRDefault="0017741C" w:rsidP="0017741C">
      <w:pPr>
        <w:pStyle w:val="a3"/>
      </w:pPr>
      <w:r w:rsidRPr="0017741C">
        <w:lastRenderedPageBreak/>
        <w:t xml:space="preserve">З </w:t>
      </w:r>
      <w:r>
        <w:t>першого</w:t>
      </w:r>
      <w:r w:rsidRPr="0017741C">
        <w:t xml:space="preserve"> рівняння визначаємо частоту періодичного рішення</w:t>
      </w:r>
    </w:p>
    <w:p w:rsidR="00B37CF6" w:rsidRDefault="0017741C" w:rsidP="0017741C">
      <w:pPr>
        <w:pStyle w:val="a3"/>
        <w:jc w:val="center"/>
      </w:pPr>
      <w:r w:rsidRPr="00B37CF6">
        <w:rPr>
          <w:position w:val="-74"/>
        </w:rPr>
        <w:object w:dxaOrig="5760" w:dyaOrig="1620">
          <v:shape id="_x0000_i1036" type="#_x0000_t75" style="width:4in;height:80.85pt" o:ole="">
            <v:imagedata r:id="rId32" o:title=""/>
          </v:shape>
          <o:OLEObject Type="Embed" ProgID="Equation.DSMT4" ShapeID="_x0000_i1036" DrawAspect="Content" ObjectID="_1764503998" r:id="rId33"/>
        </w:object>
      </w:r>
    </w:p>
    <w:p w:rsidR="0017741C" w:rsidRDefault="0017741C" w:rsidP="0017741C">
      <w:pPr>
        <w:pStyle w:val="a3"/>
      </w:pPr>
      <w:r>
        <w:t xml:space="preserve">Підставляючи </w:t>
      </w:r>
      <w:r w:rsidRPr="0017741C">
        <w:rPr>
          <w:position w:val="-26"/>
        </w:rPr>
        <w:object w:dxaOrig="859" w:dyaOrig="760">
          <v:shape id="_x0000_i1037" type="#_x0000_t75" style="width:42.8pt;height:38.05pt" o:ole="">
            <v:imagedata r:id="rId34" o:title=""/>
          </v:shape>
          <o:OLEObject Type="Embed" ProgID="Equation.DSMT4" ShapeID="_x0000_i1037" DrawAspect="Content" ObjectID="_1764503999" r:id="rId35"/>
        </w:object>
      </w:r>
      <w:r>
        <w:t xml:space="preserve"> замість ω в перше рівняння , отримаємо</w:t>
      </w:r>
    </w:p>
    <w:p w:rsidR="00B37CF6" w:rsidRDefault="0017741C" w:rsidP="0017741C">
      <w:pPr>
        <w:pStyle w:val="a3"/>
        <w:jc w:val="center"/>
        <w:rPr>
          <w:lang w:val="en-US"/>
        </w:rPr>
      </w:pPr>
      <w:r w:rsidRPr="0017741C">
        <w:rPr>
          <w:position w:val="-14"/>
        </w:rPr>
        <w:object w:dxaOrig="2980" w:dyaOrig="440">
          <v:shape id="_x0000_i1038" type="#_x0000_t75" style="width:149.45pt;height:21.75pt" o:ole="">
            <v:imagedata r:id="rId36" o:title=""/>
          </v:shape>
          <o:OLEObject Type="Embed" ProgID="Equation.DSMT4" ShapeID="_x0000_i1038" DrawAspect="Content" ObjectID="_1764504000" r:id="rId37"/>
        </w:object>
      </w:r>
    </w:p>
    <w:p w:rsidR="0017741C" w:rsidRDefault="0017741C" w:rsidP="0017741C">
      <w:pPr>
        <w:pStyle w:val="a3"/>
        <w:jc w:val="center"/>
        <w:rPr>
          <w:lang w:val="en-US"/>
        </w:rPr>
      </w:pPr>
      <w:r w:rsidRPr="0017741C">
        <w:rPr>
          <w:position w:val="-26"/>
          <w:lang w:val="en-US"/>
        </w:rPr>
        <w:object w:dxaOrig="2360" w:dyaOrig="700">
          <v:shape id="_x0000_i1039" type="#_x0000_t75" style="width:118.2pt;height:35.3pt" o:ole="">
            <v:imagedata r:id="rId38" o:title=""/>
          </v:shape>
          <o:OLEObject Type="Embed" ProgID="Equation.DSMT4" ShapeID="_x0000_i1039" DrawAspect="Content" ObjectID="_1764504001" r:id="rId39"/>
        </w:object>
      </w:r>
    </w:p>
    <w:p w:rsidR="0017741C" w:rsidRDefault="0017741C" w:rsidP="0017741C">
      <w:pPr>
        <w:pStyle w:val="a3"/>
        <w:jc w:val="center"/>
        <w:rPr>
          <w:lang w:val="en-US"/>
        </w:rPr>
      </w:pPr>
      <w:r w:rsidRPr="0017741C">
        <w:rPr>
          <w:position w:val="-28"/>
          <w:lang w:val="en-US"/>
        </w:rPr>
        <w:object w:dxaOrig="3200" w:dyaOrig="720">
          <v:shape id="_x0000_i1040" type="#_x0000_t75" style="width:160.3pt;height:36pt" o:ole="">
            <v:imagedata r:id="rId40" o:title=""/>
          </v:shape>
          <o:OLEObject Type="Embed" ProgID="Equation.DSMT4" ShapeID="_x0000_i1040" DrawAspect="Content" ObjectID="_1764504002" r:id="rId41"/>
        </w:object>
      </w:r>
    </w:p>
    <w:p w:rsidR="0017741C" w:rsidRPr="009966F8" w:rsidRDefault="009966F8" w:rsidP="009966F8">
      <w:pPr>
        <w:pStyle w:val="a3"/>
      </w:pPr>
      <w:r w:rsidRPr="009966F8">
        <w:t>Використову</w:t>
      </w:r>
      <w:r>
        <w:t>ючи графік функції q(a)</w:t>
      </w:r>
      <w:r w:rsidRPr="009966F8">
        <w:t xml:space="preserve">, визначаємо амплітуду </w:t>
      </w:r>
      <w:r>
        <w:t>періодичного рішення:</w:t>
      </w:r>
    </w:p>
    <w:p w:rsidR="00B37CF6" w:rsidRDefault="007322AE" w:rsidP="009966F8">
      <w:pPr>
        <w:pStyle w:val="a3"/>
        <w:jc w:val="center"/>
        <w:rPr>
          <w:lang w:val="en-US"/>
        </w:rPr>
      </w:pPr>
      <w:r w:rsidRPr="00347CA1">
        <w:rPr>
          <w:position w:val="-34"/>
        </w:rPr>
        <w:object w:dxaOrig="5040" w:dyaOrig="920">
          <v:shape id="_x0000_i1041" type="#_x0000_t75" style="width:252pt;height:46.2pt" o:ole="">
            <v:imagedata r:id="rId42" o:title=""/>
          </v:shape>
          <o:OLEObject Type="Embed" ProgID="Equation.DSMT4" ShapeID="_x0000_i1041" DrawAspect="Content" ObjectID="_1764504003" r:id="rId43"/>
        </w:object>
      </w:r>
    </w:p>
    <w:p w:rsidR="007322AE" w:rsidRPr="007322AE" w:rsidRDefault="007322AE" w:rsidP="00AC4AD1">
      <w:pPr>
        <w:pStyle w:val="a3"/>
        <w:rPr>
          <w:lang w:val="en-US"/>
        </w:rPr>
      </w:pPr>
    </w:p>
    <w:p w:rsidR="00B37CF6" w:rsidRDefault="007322AE" w:rsidP="00AC4AD1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16805" cy="356298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FAC" w:rsidRDefault="00847FAC" w:rsidP="00AC4AD1">
      <w:pPr>
        <w:pStyle w:val="a3"/>
        <w:rPr>
          <w:lang w:val="en-US"/>
        </w:rPr>
      </w:pPr>
    </w:p>
    <w:p w:rsidR="00847FAC" w:rsidRPr="00847FAC" w:rsidRDefault="00847FAC" w:rsidP="00847FAC">
      <w:pPr>
        <w:pStyle w:val="a3"/>
      </w:pPr>
      <w:r w:rsidRPr="00847FAC">
        <w:t>Для визначення стійкості отриманого рішення необхідно розрахувати част</w:t>
      </w:r>
      <w:r>
        <w:t>и</w:t>
      </w:r>
      <w:r w:rsidRPr="00847FAC">
        <w:t xml:space="preserve">ні похідні </w:t>
      </w:r>
    </w:p>
    <w:p w:rsidR="00847FAC" w:rsidRDefault="000E0D23" w:rsidP="00847FAC">
      <w:pPr>
        <w:pStyle w:val="a3"/>
        <w:jc w:val="center"/>
        <w:rPr>
          <w:lang w:val="en-US"/>
        </w:rPr>
      </w:pPr>
      <w:r w:rsidRPr="000E0D23">
        <w:rPr>
          <w:position w:val="-78"/>
          <w:lang w:val="en-US"/>
        </w:rPr>
        <w:object w:dxaOrig="2920" w:dyaOrig="1700">
          <v:shape id="_x0000_i1042" type="#_x0000_t75" style="width:146.05pt;height:84.9pt" o:ole="">
            <v:imagedata r:id="rId45" o:title=""/>
          </v:shape>
          <o:OLEObject Type="Embed" ProgID="Equation.DSMT4" ShapeID="_x0000_i1042" DrawAspect="Content" ObjectID="_1764504004" r:id="rId46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0E0D23">
        <w:rPr>
          <w:position w:val="-78"/>
          <w:lang w:val="en-US"/>
        </w:rPr>
        <w:object w:dxaOrig="4480" w:dyaOrig="1700">
          <v:shape id="_x0000_i1043" type="#_x0000_t75" style="width:224.15pt;height:84.9pt" o:ole="">
            <v:imagedata r:id="rId47" o:title=""/>
          </v:shape>
          <o:OLEObject Type="Embed" ProgID="Equation.DSMT4" ShapeID="_x0000_i1043" DrawAspect="Content" ObjectID="_1764504005" r:id="rId48"/>
        </w:object>
      </w:r>
    </w:p>
    <w:p w:rsidR="00847FAC" w:rsidRPr="00847FAC" w:rsidRDefault="00847FAC" w:rsidP="00847FAC">
      <w:pPr>
        <w:pStyle w:val="a3"/>
      </w:pPr>
      <w:r w:rsidRPr="00847FAC">
        <w:t>Для стійкості періодичного рішення необхідно, щоб виконувалась нерівність</w:t>
      </w:r>
    </w:p>
    <w:p w:rsidR="007322AE" w:rsidRDefault="00847FAC" w:rsidP="00847FAC">
      <w:pPr>
        <w:pStyle w:val="a3"/>
        <w:jc w:val="center"/>
        <w:rPr>
          <w:lang w:val="en-US"/>
        </w:rPr>
      </w:pPr>
      <w:r w:rsidRPr="000E0D23">
        <w:rPr>
          <w:position w:val="-32"/>
          <w:lang w:val="en-US"/>
        </w:rPr>
        <w:object w:dxaOrig="4400" w:dyaOrig="840">
          <v:shape id="_x0000_i1044" type="#_x0000_t75" style="width:220.1pt;height:42.1pt" o:ole="">
            <v:imagedata r:id="rId49" o:title=""/>
          </v:shape>
          <o:OLEObject Type="Embed" ProgID="Equation.DSMT4" ShapeID="_x0000_i1044" DrawAspect="Content" ObjectID="_1764504006" r:id="rId50"/>
        </w:object>
      </w:r>
    </w:p>
    <w:p w:rsidR="007322AE" w:rsidRDefault="00847FAC" w:rsidP="00847FAC">
      <w:pPr>
        <w:pStyle w:val="a3"/>
        <w:jc w:val="center"/>
        <w:rPr>
          <w:lang w:val="en-US"/>
        </w:rPr>
      </w:pPr>
      <w:r w:rsidRPr="008C139C">
        <w:rPr>
          <w:position w:val="-28"/>
          <w:lang w:val="en-US"/>
        </w:rPr>
        <w:object w:dxaOrig="3960" w:dyaOrig="760">
          <v:shape id="_x0000_i1045" type="#_x0000_t75" style="width:198.35pt;height:38.05pt" o:ole="">
            <v:imagedata r:id="rId51" o:title=""/>
          </v:shape>
          <o:OLEObject Type="Embed" ProgID="Equation.DSMT4" ShapeID="_x0000_i1045" DrawAspect="Content" ObjectID="_1764504007" r:id="rId52"/>
        </w:object>
      </w:r>
    </w:p>
    <w:p w:rsidR="007322AE" w:rsidRDefault="00847FAC" w:rsidP="00847FAC">
      <w:pPr>
        <w:pStyle w:val="a3"/>
        <w:jc w:val="center"/>
        <w:rPr>
          <w:lang w:val="en-US"/>
        </w:rPr>
      </w:pPr>
      <w:r w:rsidRPr="008C139C">
        <w:rPr>
          <w:position w:val="-28"/>
          <w:lang w:val="en-US"/>
        </w:rPr>
        <w:object w:dxaOrig="2120" w:dyaOrig="760">
          <v:shape id="_x0000_i1046" type="#_x0000_t75" style="width:105.95pt;height:38.05pt" o:ole="">
            <v:imagedata r:id="rId53" o:title=""/>
          </v:shape>
          <o:OLEObject Type="Embed" ProgID="Equation.DSMT4" ShapeID="_x0000_i1046" DrawAspect="Content" ObjectID="_1764504008" r:id="rId54"/>
        </w:object>
      </w:r>
    </w:p>
    <w:p w:rsidR="008C139C" w:rsidRDefault="00BB6760" w:rsidP="00AC4AD1">
      <w:pPr>
        <w:pStyle w:val="a3"/>
        <w:rPr>
          <w:lang w:val="en-US"/>
        </w:rPr>
      </w:pPr>
      <w:r>
        <w:t xml:space="preserve">Отже, періодичне рішення зі значеннями параметрів </w:t>
      </w:r>
      <w:r w:rsidR="008C139C" w:rsidRPr="008C139C">
        <w:rPr>
          <w:position w:val="-12"/>
          <w:lang w:val="en-US"/>
        </w:rPr>
        <w:object w:dxaOrig="1140" w:dyaOrig="380">
          <v:shape id="_x0000_i1047" type="#_x0000_t75" style="width:57.05pt;height:19pt" o:ole="">
            <v:imagedata r:id="rId55" o:title=""/>
          </v:shape>
          <o:OLEObject Type="Embed" ProgID="Equation.DSMT4" ShapeID="_x0000_i1047" DrawAspect="Content" ObjectID="_1764504009" r:id="rId56"/>
        </w:object>
      </w:r>
      <w:r w:rsidR="008C139C">
        <w:rPr>
          <w:lang w:val="en-US"/>
        </w:rPr>
        <w:t xml:space="preserve"> </w:t>
      </w:r>
      <w:r w:rsidR="008C139C">
        <w:t>– при даній амплітуді періодичного рішення система не стійка</w:t>
      </w:r>
      <w:r>
        <w:t xml:space="preserve">, </w:t>
      </w:r>
      <w:r w:rsidR="008C139C" w:rsidRPr="008C139C">
        <w:rPr>
          <w:position w:val="-12"/>
          <w:lang w:val="en-US"/>
        </w:rPr>
        <w:object w:dxaOrig="1200" w:dyaOrig="380">
          <v:shape id="_x0000_i1048" type="#_x0000_t75" style="width:59.75pt;height:19pt" o:ole="">
            <v:imagedata r:id="rId57" o:title=""/>
          </v:shape>
          <o:OLEObject Type="Embed" ProgID="Equation.DSMT4" ShapeID="_x0000_i1048" DrawAspect="Content" ObjectID="_1764504010" r:id="rId58"/>
        </w:object>
      </w:r>
      <w:r w:rsidR="008C139C">
        <w:rPr>
          <w:lang w:val="en-US"/>
        </w:rPr>
        <w:t xml:space="preserve"> </w:t>
      </w:r>
      <w:r w:rsidR="008C139C">
        <w:t>– при даній амплітуді періодичного рішення система стійка</w:t>
      </w:r>
      <w:r w:rsidR="005028D3">
        <w:t>.</w:t>
      </w:r>
    </w:p>
    <w:p w:rsidR="008C139C" w:rsidRDefault="005028D3" w:rsidP="005028D3">
      <w:pPr>
        <w:pStyle w:val="a3"/>
      </w:pPr>
      <w:r>
        <w:t>Використовуючи отримані результати, дослідимо стійкість стану рівноваги системи, тобто визначимо, при яких умовах можливе виникнення автоколивань.</w:t>
      </w:r>
    </w:p>
    <w:p w:rsidR="008C139C" w:rsidRPr="00BA3D7B" w:rsidRDefault="00942EEA" w:rsidP="00AC4AD1">
      <w:pPr>
        <w:pStyle w:val="a3"/>
        <w:rPr>
          <w:lang w:val="en-US"/>
        </w:rPr>
      </w:pPr>
      <w:r>
        <w:t xml:space="preserve">Знайдемо з виразу </w:t>
      </w:r>
      <w:r w:rsidRPr="00942EEA">
        <w:rPr>
          <w:position w:val="-26"/>
        </w:rPr>
        <w:object w:dxaOrig="2240" w:dyaOrig="700">
          <v:shape id="_x0000_i1049" type="#_x0000_t75" style="width:112.1pt;height:34.65pt" o:ole="">
            <v:imagedata r:id="rId59" o:title=""/>
          </v:shape>
          <o:OLEObject Type="Embed" ProgID="Equation.DSMT4" ShapeID="_x0000_i1049" DrawAspect="Content" ObjectID="_1764504011" r:id="rId60"/>
        </w:object>
      </w:r>
      <w:r>
        <w:t xml:space="preserve"> залежність амплітуди автоколивань від коефіцієнта підсилення розімкнутої системи К. </w:t>
      </w:r>
      <w:r w:rsidR="00BA3D7B" w:rsidRPr="00BA3D7B">
        <w:t>Так як</w:t>
      </w:r>
      <w:r w:rsidR="00BA3D7B">
        <w:t xml:space="preserve"> </w:t>
      </w:r>
      <w:r w:rsidR="006637DC" w:rsidRPr="00BA3D7B">
        <w:rPr>
          <w:position w:val="-34"/>
        </w:rPr>
        <w:object w:dxaOrig="3420" w:dyaOrig="780">
          <v:shape id="_x0000_i1050" type="#_x0000_t75" style="width:170.5pt;height:38.7pt" o:ole="">
            <v:imagedata r:id="rId61" o:title=""/>
          </v:shape>
          <o:OLEObject Type="Embed" ProgID="Equation.DSMT4" ShapeID="_x0000_i1050" DrawAspect="Content" ObjectID="_1764504012" r:id="rId62"/>
        </w:object>
      </w:r>
      <w:r w:rsidR="00BA3D7B">
        <w:rPr>
          <w:lang w:val="en-US"/>
        </w:rPr>
        <w:t xml:space="preserve">, </w:t>
      </w:r>
      <w:r w:rsidR="0065335F" w:rsidRPr="0065335F">
        <w:t xml:space="preserve">умова </w:t>
      </w:r>
      <w:r w:rsidR="0065335F">
        <w:t>вини</w:t>
      </w:r>
      <w:r w:rsidR="00BA3D7B" w:rsidRPr="0065335F">
        <w:t>кнення автоколивань</w:t>
      </w:r>
    </w:p>
    <w:p w:rsidR="009A69CA" w:rsidRDefault="006637DC" w:rsidP="005B087D">
      <w:pPr>
        <w:pStyle w:val="a3"/>
        <w:jc w:val="center"/>
      </w:pPr>
      <w:r w:rsidRPr="00732047">
        <w:rPr>
          <w:position w:val="-38"/>
        </w:rPr>
        <w:object w:dxaOrig="1800" w:dyaOrig="820">
          <v:shape id="_x0000_i1051" type="#_x0000_t75" style="width:90.35pt;height:40.75pt" o:ole="">
            <v:imagedata r:id="rId63" o:title=""/>
          </v:shape>
          <o:OLEObject Type="Embed" ProgID="Equation.DSMT4" ShapeID="_x0000_i1051" DrawAspect="Content" ObjectID="_1764504013" r:id="rId64"/>
        </w:object>
      </w:r>
    </w:p>
    <w:p w:rsidR="005B087D" w:rsidRDefault="00732047" w:rsidP="005B087D">
      <w:pPr>
        <w:pStyle w:val="a3"/>
        <w:jc w:val="center"/>
      </w:pPr>
      <w:r w:rsidRPr="005B087D">
        <w:rPr>
          <w:position w:val="-28"/>
        </w:rPr>
        <w:object w:dxaOrig="2900" w:dyaOrig="720">
          <v:shape id="_x0000_i1052" type="#_x0000_t75" style="width:145.35pt;height:36pt" o:ole="">
            <v:imagedata r:id="rId65" o:title=""/>
          </v:shape>
          <o:OLEObject Type="Embed" ProgID="Equation.DSMT4" ShapeID="_x0000_i1052" DrawAspect="Content" ObjectID="_1764504014" r:id="rId66"/>
        </w:object>
      </w:r>
      <w:r w:rsidR="005B087D">
        <w:t>.</w:t>
      </w:r>
    </w:p>
    <w:p w:rsidR="00732047" w:rsidRDefault="00732047" w:rsidP="00732047">
      <w:pPr>
        <w:pStyle w:val="a3"/>
      </w:pPr>
      <w:r>
        <w:t>Менше цього коефіцієнта підсилення будуть виникати автоколивання.</w:t>
      </w:r>
    </w:p>
    <w:sectPr w:rsidR="00732047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54F24"/>
    <w:multiLevelType w:val="hybridMultilevel"/>
    <w:tmpl w:val="D1D20D92"/>
    <w:lvl w:ilvl="0" w:tplc="E28EFE2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29D7"/>
    <w:rsid w:val="00011A47"/>
    <w:rsid w:val="00025C7B"/>
    <w:rsid w:val="00026F3A"/>
    <w:rsid w:val="00044C14"/>
    <w:rsid w:val="00055AB2"/>
    <w:rsid w:val="00090ABD"/>
    <w:rsid w:val="00097EEB"/>
    <w:rsid w:val="000A38AF"/>
    <w:rsid w:val="000B0DAA"/>
    <w:rsid w:val="000B60BF"/>
    <w:rsid w:val="000B65C4"/>
    <w:rsid w:val="000C0951"/>
    <w:rsid w:val="000D1223"/>
    <w:rsid w:val="000D4DDC"/>
    <w:rsid w:val="000D506C"/>
    <w:rsid w:val="000E0D23"/>
    <w:rsid w:val="000F0379"/>
    <w:rsid w:val="000F4BF9"/>
    <w:rsid w:val="001002D8"/>
    <w:rsid w:val="0010038C"/>
    <w:rsid w:val="00120E6E"/>
    <w:rsid w:val="00134A0F"/>
    <w:rsid w:val="00144DC3"/>
    <w:rsid w:val="00146077"/>
    <w:rsid w:val="001654F7"/>
    <w:rsid w:val="00174189"/>
    <w:rsid w:val="001748CB"/>
    <w:rsid w:val="0017741C"/>
    <w:rsid w:val="00192CF0"/>
    <w:rsid w:val="001A6DF9"/>
    <w:rsid w:val="001B39FD"/>
    <w:rsid w:val="001B7FAB"/>
    <w:rsid w:val="001D7F69"/>
    <w:rsid w:val="001E2533"/>
    <w:rsid w:val="0020513F"/>
    <w:rsid w:val="002229D7"/>
    <w:rsid w:val="00237B41"/>
    <w:rsid w:val="00247D2A"/>
    <w:rsid w:val="00253573"/>
    <w:rsid w:val="00260A36"/>
    <w:rsid w:val="00284828"/>
    <w:rsid w:val="002856C1"/>
    <w:rsid w:val="00286C9C"/>
    <w:rsid w:val="002A0CA8"/>
    <w:rsid w:val="002A4EAA"/>
    <w:rsid w:val="002A6964"/>
    <w:rsid w:val="002A6F17"/>
    <w:rsid w:val="002B56D7"/>
    <w:rsid w:val="002C0A7E"/>
    <w:rsid w:val="002C6F4B"/>
    <w:rsid w:val="002D408C"/>
    <w:rsid w:val="002E46B8"/>
    <w:rsid w:val="002F1EEF"/>
    <w:rsid w:val="002F1FDD"/>
    <w:rsid w:val="002F35A9"/>
    <w:rsid w:val="00303DCF"/>
    <w:rsid w:val="00304269"/>
    <w:rsid w:val="00304989"/>
    <w:rsid w:val="0031095C"/>
    <w:rsid w:val="0032501F"/>
    <w:rsid w:val="00326C71"/>
    <w:rsid w:val="00332223"/>
    <w:rsid w:val="00332AA7"/>
    <w:rsid w:val="003454F9"/>
    <w:rsid w:val="0034581A"/>
    <w:rsid w:val="00347CA1"/>
    <w:rsid w:val="00362A9E"/>
    <w:rsid w:val="003671EC"/>
    <w:rsid w:val="003908BC"/>
    <w:rsid w:val="003B151A"/>
    <w:rsid w:val="003B2ACF"/>
    <w:rsid w:val="003C16B4"/>
    <w:rsid w:val="003E3890"/>
    <w:rsid w:val="003E6373"/>
    <w:rsid w:val="003F076C"/>
    <w:rsid w:val="003F6BF8"/>
    <w:rsid w:val="003F7FD2"/>
    <w:rsid w:val="004075A3"/>
    <w:rsid w:val="0041336F"/>
    <w:rsid w:val="00434061"/>
    <w:rsid w:val="00435174"/>
    <w:rsid w:val="004454A0"/>
    <w:rsid w:val="00450734"/>
    <w:rsid w:val="00453E61"/>
    <w:rsid w:val="004557C5"/>
    <w:rsid w:val="00456B8D"/>
    <w:rsid w:val="00463448"/>
    <w:rsid w:val="00466B38"/>
    <w:rsid w:val="00470555"/>
    <w:rsid w:val="004770D6"/>
    <w:rsid w:val="004829C9"/>
    <w:rsid w:val="00497AA5"/>
    <w:rsid w:val="004A317E"/>
    <w:rsid w:val="004A356A"/>
    <w:rsid w:val="004A7A25"/>
    <w:rsid w:val="004A7B26"/>
    <w:rsid w:val="004B31D0"/>
    <w:rsid w:val="004B510B"/>
    <w:rsid w:val="004D02AB"/>
    <w:rsid w:val="004E276E"/>
    <w:rsid w:val="004E300B"/>
    <w:rsid w:val="004E6B05"/>
    <w:rsid w:val="004F1F00"/>
    <w:rsid w:val="004F2121"/>
    <w:rsid w:val="004F6689"/>
    <w:rsid w:val="004F7B04"/>
    <w:rsid w:val="005028D3"/>
    <w:rsid w:val="00520292"/>
    <w:rsid w:val="005215AA"/>
    <w:rsid w:val="00525A2D"/>
    <w:rsid w:val="00535FD2"/>
    <w:rsid w:val="005476B2"/>
    <w:rsid w:val="00560407"/>
    <w:rsid w:val="00561164"/>
    <w:rsid w:val="00562149"/>
    <w:rsid w:val="005626C5"/>
    <w:rsid w:val="00562974"/>
    <w:rsid w:val="00567D26"/>
    <w:rsid w:val="00571863"/>
    <w:rsid w:val="00576709"/>
    <w:rsid w:val="0058423F"/>
    <w:rsid w:val="0059035F"/>
    <w:rsid w:val="00590566"/>
    <w:rsid w:val="00591C46"/>
    <w:rsid w:val="00596429"/>
    <w:rsid w:val="005A1117"/>
    <w:rsid w:val="005A37F8"/>
    <w:rsid w:val="005A7A57"/>
    <w:rsid w:val="005B087D"/>
    <w:rsid w:val="005B42CA"/>
    <w:rsid w:val="005C6418"/>
    <w:rsid w:val="005D028F"/>
    <w:rsid w:val="005D4624"/>
    <w:rsid w:val="005E60C3"/>
    <w:rsid w:val="00602812"/>
    <w:rsid w:val="00611DC5"/>
    <w:rsid w:val="006124FF"/>
    <w:rsid w:val="0061252F"/>
    <w:rsid w:val="006135D2"/>
    <w:rsid w:val="006139D2"/>
    <w:rsid w:val="006277CA"/>
    <w:rsid w:val="00634F49"/>
    <w:rsid w:val="00643A76"/>
    <w:rsid w:val="0065335F"/>
    <w:rsid w:val="0066277F"/>
    <w:rsid w:val="006637DC"/>
    <w:rsid w:val="00670231"/>
    <w:rsid w:val="00676DB7"/>
    <w:rsid w:val="00683DF7"/>
    <w:rsid w:val="00684905"/>
    <w:rsid w:val="006A20F9"/>
    <w:rsid w:val="006A2E83"/>
    <w:rsid w:val="006A7971"/>
    <w:rsid w:val="006D18D3"/>
    <w:rsid w:val="006D1B3E"/>
    <w:rsid w:val="006F5849"/>
    <w:rsid w:val="0070345E"/>
    <w:rsid w:val="00710F66"/>
    <w:rsid w:val="00712B87"/>
    <w:rsid w:val="00732047"/>
    <w:rsid w:val="007322AE"/>
    <w:rsid w:val="00732528"/>
    <w:rsid w:val="00754E14"/>
    <w:rsid w:val="00755723"/>
    <w:rsid w:val="00761378"/>
    <w:rsid w:val="00774AF2"/>
    <w:rsid w:val="0077514B"/>
    <w:rsid w:val="00775B05"/>
    <w:rsid w:val="00790F74"/>
    <w:rsid w:val="0079568B"/>
    <w:rsid w:val="007A2C60"/>
    <w:rsid w:val="007B0C3B"/>
    <w:rsid w:val="007C109D"/>
    <w:rsid w:val="007C74ED"/>
    <w:rsid w:val="007D67ED"/>
    <w:rsid w:val="007E0974"/>
    <w:rsid w:val="007F376E"/>
    <w:rsid w:val="007F3B22"/>
    <w:rsid w:val="007F584C"/>
    <w:rsid w:val="007F65AA"/>
    <w:rsid w:val="0080296E"/>
    <w:rsid w:val="00802A6A"/>
    <w:rsid w:val="00804FAC"/>
    <w:rsid w:val="0081306B"/>
    <w:rsid w:val="00824C6E"/>
    <w:rsid w:val="008275C1"/>
    <w:rsid w:val="00847FAC"/>
    <w:rsid w:val="00850663"/>
    <w:rsid w:val="00871DC1"/>
    <w:rsid w:val="0088043C"/>
    <w:rsid w:val="00883849"/>
    <w:rsid w:val="008A03F2"/>
    <w:rsid w:val="008B5155"/>
    <w:rsid w:val="008C139C"/>
    <w:rsid w:val="008C7E61"/>
    <w:rsid w:val="008D797D"/>
    <w:rsid w:val="008E448A"/>
    <w:rsid w:val="008F0F95"/>
    <w:rsid w:val="008F4799"/>
    <w:rsid w:val="009007FF"/>
    <w:rsid w:val="009008CB"/>
    <w:rsid w:val="00905705"/>
    <w:rsid w:val="00910C50"/>
    <w:rsid w:val="00917B2A"/>
    <w:rsid w:val="00922A9B"/>
    <w:rsid w:val="00937D82"/>
    <w:rsid w:val="009427D7"/>
    <w:rsid w:val="00942EEA"/>
    <w:rsid w:val="009435BB"/>
    <w:rsid w:val="0095325E"/>
    <w:rsid w:val="0096070E"/>
    <w:rsid w:val="00962C8C"/>
    <w:rsid w:val="00976C09"/>
    <w:rsid w:val="00980278"/>
    <w:rsid w:val="00986C07"/>
    <w:rsid w:val="009966F8"/>
    <w:rsid w:val="009A4E69"/>
    <w:rsid w:val="009A69CA"/>
    <w:rsid w:val="009B71D0"/>
    <w:rsid w:val="009C1072"/>
    <w:rsid w:val="009C63AD"/>
    <w:rsid w:val="009D5D3C"/>
    <w:rsid w:val="009D726C"/>
    <w:rsid w:val="009F0423"/>
    <w:rsid w:val="00A01533"/>
    <w:rsid w:val="00A1127C"/>
    <w:rsid w:val="00A12803"/>
    <w:rsid w:val="00A12FA1"/>
    <w:rsid w:val="00A135F2"/>
    <w:rsid w:val="00A143BB"/>
    <w:rsid w:val="00A14D3E"/>
    <w:rsid w:val="00A33749"/>
    <w:rsid w:val="00A33987"/>
    <w:rsid w:val="00A35769"/>
    <w:rsid w:val="00A56B98"/>
    <w:rsid w:val="00A670E3"/>
    <w:rsid w:val="00A70450"/>
    <w:rsid w:val="00A70C57"/>
    <w:rsid w:val="00A82F91"/>
    <w:rsid w:val="00A83C23"/>
    <w:rsid w:val="00A85A1A"/>
    <w:rsid w:val="00A86518"/>
    <w:rsid w:val="00A930D2"/>
    <w:rsid w:val="00A96AC6"/>
    <w:rsid w:val="00AA0A18"/>
    <w:rsid w:val="00AB40E6"/>
    <w:rsid w:val="00AB5B99"/>
    <w:rsid w:val="00AC0618"/>
    <w:rsid w:val="00AC0B1D"/>
    <w:rsid w:val="00AC4AD1"/>
    <w:rsid w:val="00AD037E"/>
    <w:rsid w:val="00AE2AB0"/>
    <w:rsid w:val="00AE3FEC"/>
    <w:rsid w:val="00AE6CBF"/>
    <w:rsid w:val="00B02D47"/>
    <w:rsid w:val="00B04418"/>
    <w:rsid w:val="00B06603"/>
    <w:rsid w:val="00B06E70"/>
    <w:rsid w:val="00B15A49"/>
    <w:rsid w:val="00B20B6B"/>
    <w:rsid w:val="00B24E6F"/>
    <w:rsid w:val="00B25CB8"/>
    <w:rsid w:val="00B26710"/>
    <w:rsid w:val="00B32F83"/>
    <w:rsid w:val="00B37CF6"/>
    <w:rsid w:val="00B6088F"/>
    <w:rsid w:val="00B61349"/>
    <w:rsid w:val="00B72872"/>
    <w:rsid w:val="00BA0A3B"/>
    <w:rsid w:val="00BA3D7B"/>
    <w:rsid w:val="00BA7C75"/>
    <w:rsid w:val="00BB02D8"/>
    <w:rsid w:val="00BB53C8"/>
    <w:rsid w:val="00BB6760"/>
    <w:rsid w:val="00BC0D2B"/>
    <w:rsid w:val="00BC734F"/>
    <w:rsid w:val="00BD6746"/>
    <w:rsid w:val="00BE6802"/>
    <w:rsid w:val="00BF1DCE"/>
    <w:rsid w:val="00BF5C38"/>
    <w:rsid w:val="00C00FB0"/>
    <w:rsid w:val="00C062BC"/>
    <w:rsid w:val="00C2287A"/>
    <w:rsid w:val="00C370A5"/>
    <w:rsid w:val="00C429D0"/>
    <w:rsid w:val="00C92D3D"/>
    <w:rsid w:val="00C964B7"/>
    <w:rsid w:val="00CA36C3"/>
    <w:rsid w:val="00CB5EAD"/>
    <w:rsid w:val="00CC22A0"/>
    <w:rsid w:val="00CC328C"/>
    <w:rsid w:val="00CF765E"/>
    <w:rsid w:val="00D002A3"/>
    <w:rsid w:val="00D01ECF"/>
    <w:rsid w:val="00D125E1"/>
    <w:rsid w:val="00D13E98"/>
    <w:rsid w:val="00D14EF0"/>
    <w:rsid w:val="00D211A1"/>
    <w:rsid w:val="00D26FB0"/>
    <w:rsid w:val="00D27477"/>
    <w:rsid w:val="00D27B61"/>
    <w:rsid w:val="00D374F3"/>
    <w:rsid w:val="00D40C10"/>
    <w:rsid w:val="00D44B16"/>
    <w:rsid w:val="00D62119"/>
    <w:rsid w:val="00D806B4"/>
    <w:rsid w:val="00D825DA"/>
    <w:rsid w:val="00D843AA"/>
    <w:rsid w:val="00D97320"/>
    <w:rsid w:val="00DA0C77"/>
    <w:rsid w:val="00DA77C5"/>
    <w:rsid w:val="00DB54DB"/>
    <w:rsid w:val="00DB56EC"/>
    <w:rsid w:val="00DD19BB"/>
    <w:rsid w:val="00DE1EC6"/>
    <w:rsid w:val="00DE2AB8"/>
    <w:rsid w:val="00DF2CA9"/>
    <w:rsid w:val="00E02DF4"/>
    <w:rsid w:val="00E05138"/>
    <w:rsid w:val="00E056FF"/>
    <w:rsid w:val="00E11BD0"/>
    <w:rsid w:val="00E21090"/>
    <w:rsid w:val="00E21912"/>
    <w:rsid w:val="00E27484"/>
    <w:rsid w:val="00E33B97"/>
    <w:rsid w:val="00E421A2"/>
    <w:rsid w:val="00E514A5"/>
    <w:rsid w:val="00E567EC"/>
    <w:rsid w:val="00E57CA2"/>
    <w:rsid w:val="00E62505"/>
    <w:rsid w:val="00E6370E"/>
    <w:rsid w:val="00E646FD"/>
    <w:rsid w:val="00E72131"/>
    <w:rsid w:val="00E746F7"/>
    <w:rsid w:val="00E76121"/>
    <w:rsid w:val="00E76A8E"/>
    <w:rsid w:val="00E80056"/>
    <w:rsid w:val="00E81436"/>
    <w:rsid w:val="00EA365C"/>
    <w:rsid w:val="00EA3FD6"/>
    <w:rsid w:val="00EA4F01"/>
    <w:rsid w:val="00EB1FCB"/>
    <w:rsid w:val="00EE0EBB"/>
    <w:rsid w:val="00EF3E5A"/>
    <w:rsid w:val="00F04685"/>
    <w:rsid w:val="00F25196"/>
    <w:rsid w:val="00F25AA2"/>
    <w:rsid w:val="00F3009A"/>
    <w:rsid w:val="00F35C4D"/>
    <w:rsid w:val="00F43384"/>
    <w:rsid w:val="00F44C11"/>
    <w:rsid w:val="00F569C6"/>
    <w:rsid w:val="00F60A81"/>
    <w:rsid w:val="00F6564E"/>
    <w:rsid w:val="00F718AD"/>
    <w:rsid w:val="00F77074"/>
    <w:rsid w:val="00F77815"/>
    <w:rsid w:val="00F81052"/>
    <w:rsid w:val="00F823EB"/>
    <w:rsid w:val="00F915D6"/>
    <w:rsid w:val="00F96F3C"/>
    <w:rsid w:val="00F971DC"/>
    <w:rsid w:val="00FA5FA9"/>
    <w:rsid w:val="00FB5770"/>
    <w:rsid w:val="00FB66A4"/>
    <w:rsid w:val="00FD52BA"/>
    <w:rsid w:val="00FE154C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042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 Spacing"/>
    <w:uiPriority w:val="1"/>
    <w:qFormat/>
    <w:rsid w:val="008838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Heading1">
    <w:name w:val="Heading 1"/>
    <w:uiPriority w:val="99"/>
    <w:rsid w:val="00DD19BB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63" Type="http://schemas.openxmlformats.org/officeDocument/2006/relationships/image" Target="media/image32.wmf"/><Relationship Id="rId68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png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image" Target="media/image3.emf"/><Relationship Id="rId51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8.bin"/><Relationship Id="rId59" Type="http://schemas.openxmlformats.org/officeDocument/2006/relationships/image" Target="media/image30.wmf"/><Relationship Id="rId67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DC920-AACD-428A-900A-1EBA48E4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1891</Words>
  <Characters>1079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17</cp:revision>
  <dcterms:created xsi:type="dcterms:W3CDTF">2023-12-14T17:02:00Z</dcterms:created>
  <dcterms:modified xsi:type="dcterms:W3CDTF">2023-12-19T13:13:00Z</dcterms:modified>
</cp:coreProperties>
</file>