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EA5AD">
      <w:pPr>
        <w:jc w:val="center"/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混沌工程</w:t>
      </w:r>
    </w:p>
    <w:p w14:paraId="7DE18360">
      <w:pPr>
        <w:ind w:firstLine="420" w:firstLineChars="0"/>
        <w:rPr>
          <w:rFonts w:hint="eastAsia" w:ascii="Times New Roman" w:hAnsi="Times New Roman" w:eastAsiaTheme="minorEastAsia" w:cstheme="minorEastAsia"/>
          <w:sz w:val="24"/>
          <w:szCs w:val="24"/>
        </w:rPr>
      </w:pPr>
      <w:r>
        <w:rPr>
          <w:rFonts w:hint="eastAsia" w:ascii="Times New Roman" w:hAnsi="Times New Roman" w:eastAsiaTheme="minorEastAsia" w:cstheme="minorEastAsia"/>
          <w:sz w:val="24"/>
          <w:szCs w:val="24"/>
        </w:rPr>
        <w:t>混沌工程通过在受控环境注入故障来验证系统在真实故障下的韧性，其核心原理是“假设—实验—度量—改进”闭环：先定义服务可用性或恢复能力假设，随后注入故障（如节点宕机、网络延迟、磁盘满、CPU/内存耗尽等），并用监控、日志与追踪（如 Prometheus、Grafana、Jaeger）度量系统行为，最终根据实验结果修复薄弱环节并迭代。LitmusChaos 是 CNCF 孵化的开源混沌工程平台，专为 Kubernetes 设计，采用声明式 CRD（ChaosExperiment、ChaosEngine、ChaosResult）与 Operator/Agent 架构，提供丰富的故障实验库（ChaosHub）、可编排工作流与 CI/CD 集成能力。它解决的核心问题包括揭示微服务间的隐性脆弱性、验证自动化恢复与故障转移策略、评估系统在异常负载与网络分区下的可用性及恢复时长，从而减少生产事故与缩短故障恢复时间。目前应用现状是混沌工程已被大量互联网与云原生团队纳入 SRE 常态化实践：在开发、预发布及逐步灰度到生产的流程中执行周期性实验；LitmusChaos 社区活跃，支持多集群与多云场景，且能与 Prometheus、Grafana、Argo、Istio 等生态系统无缝集成。总体来看，混沌工程正从单次手动实验向声明式、可编排与策略化治理演进，LitmusChaos 则以其 K8s 原生特性和丰富生态成为实践混沌工程的主流开源工具之一。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90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2025-10-17T08:55:08Z</dcterms:created>
  <dc:creator>28298</dc:creator>
  <cp:lastModifiedBy>还是要再见啦</cp:lastModifiedBy>
  <dcterms:modified xsi:type="dcterms:W3CDTF">2025-10-17T08:56:08Z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eyJoZGlkIjoiY2ZiMWZlMGJjYjBjYWIxNjYwY2U3NjI1MjQ1MmY0NmEiLCJ1c2VySWQiOiIxMTIxMzQ1OTIwIn0=</vt:lpwstr>
  </property>
  <property fmtid="{D5CDD505-2E9C-101B-9397-08002B2CF9AE}" pid="4" name="ICV">
    <vt:lpwstr>D17E01E2811348D0967423AFA03D2E14_12</vt:lpwstr>
  </property>
</Properties>
</file>