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C686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讨论题1：理论上SQA活动越早越好，但现实中资源有限。作为一个项目经理，你如何决定在SQA上投入多少资源？请列出你的决策因素。</w:t>
      </w:r>
    </w:p>
    <w:p w14:paraId="2659DBBD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1.项目的关键性与风险等级</w:t>
      </w:r>
    </w:p>
    <w:p w14:paraId="67976ACC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高风险项目：一旦失败可能导致生命财产巨大损失，必须投入大量 SQA 资源，覆盖全生命周期。低风险项目**（如内部工具、原型）：可以适当减少 SQA 投入，侧重于核心功能的验证。</w:t>
      </w:r>
    </w:p>
    <w:p w14:paraId="20663A4B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2.项目预算与进度约束</w:t>
      </w:r>
    </w:p>
    <w:p w14:paraId="39D76FF2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SQA活动需要成本。我会评估项目的总预算，通常SQA预算会占项目总预算的一定比例（如 10%-20%）。如果进度非常紧迫，可能需要采用自动化测试或基于风险的测试策略，集中资源在最关键的模块上。</w:t>
      </w:r>
    </w:p>
    <w:p w14:paraId="13CB2E7C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3.客户要求与合规性标准</w:t>
      </w:r>
    </w:p>
    <w:p w14:paraId="6CE240A3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如果客户明确要求符合特定的行业标准（如 ISO 9001, CMMI, FDA 认证），则必须投入足够的资源来确保过程合规和文档完整。</w:t>
      </w:r>
    </w:p>
    <w:p w14:paraId="093A1B0D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4.系统的复杂度与规模</w:t>
      </w:r>
    </w:p>
    <w:p w14:paraId="0086CA77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系统越复杂，模块间交互越多，潜在的缺陷就越多，需要更多的SQA资源来进行集成测试、系统测试和回归测试。</w:t>
      </w:r>
    </w:p>
    <w:p w14:paraId="396FD417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5.开发团队的经验与能力</w:t>
      </w:r>
    </w:p>
    <w:p w14:paraId="25671FAD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如果团队经验丰富、流程成熟，可能需要的SQA监督相对较少。如果团队较新或使用了不熟悉的技术栈，则需要增加SQA投入以进行更严格的过程指导和评审。</w:t>
      </w:r>
    </w:p>
    <w:p w14:paraId="2BD28395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6.失败成本 </w:t>
      </w:r>
    </w:p>
    <w:p w14:paraId="719E5BF0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评估缺陷遗留到生产环境后的修复成本。如果后期修复成本极高（例如需要召回产品），则前期SQA投入必须加大（“预防胜于治疗”）。</w:t>
      </w:r>
    </w:p>
    <w:p w14:paraId="22417ED8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7.产品的预期寿命 </w:t>
      </w:r>
    </w:p>
    <w:p w14:paraId="2CC397CE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长期维护的产品需要高质量的代码和文档，SQA 投入应较高。一次性使用的代码或短期项目可以适当降低标准。</w:t>
      </w:r>
    </w:p>
    <w:p w14:paraId="748A7836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决策过程是一个动态调整的过程。我会优先保证高风险、高价值区域的质量，采用基于风险的测试策略 ，将有限的资源集中在最容易出问题和对业务影响最大的地方。</w:t>
      </w:r>
    </w:p>
    <w:p w14:paraId="2B9D63AD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CA62FC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讨论题2：敏捷开发倡导“响应变化高于遵循计划”，而传统SQA强调“过程与计 划”。你认为在敏捷冲刺中，SQA人员应该扮演什么角色？如何开展工作？</w:t>
      </w:r>
    </w:p>
    <w:p w14:paraId="5A6CC83D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 SQA 人员的角色定位</w:t>
      </w:r>
    </w:p>
    <w:p w14:paraId="5BA8A125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质量教练：不仅仅是发现缺陷，更重要的是指导开发团队如何编写高质量的代码，推广 TDD（测试驱动开发）、BDD（行为驱动开发）等最佳实践。</w:t>
      </w:r>
    </w:p>
    <w:p w14:paraId="4C18E8F5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流程引导者：帮助团队建立适合当前冲刺节奏的轻量级流程，确保“敏捷”不等于“混乱”。</w:t>
      </w:r>
    </w:p>
    <w:p w14:paraId="49925571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全程参与者：不再是开发结束后的把关人，而是贯穿整个冲刺周期的核心成员。</w:t>
      </w:r>
    </w:p>
    <w:p w14:paraId="07E0B7E7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 如何开展工作</w:t>
      </w:r>
    </w:p>
    <w:p w14:paraId="50A61777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在敏捷冲刺的各个阶段，SQA 的工作重点如下：</w:t>
      </w:r>
    </w:p>
    <w:p w14:paraId="381DEBA2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冲刺规划阶段：</w:t>
      </w:r>
    </w:p>
    <w:p w14:paraId="6873212C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明确“完成的定义”：协助团队制定明确的验收标准，确保每个用户故事 都有可测试的指标。</w:t>
      </w:r>
    </w:p>
    <w:p w14:paraId="58222FFF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风险评估：提前识别本轮冲刺中可能影响质量的高风险区域。</w:t>
      </w:r>
    </w:p>
    <w:p w14:paraId="6EB345A0"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冲刺执行阶段：  </w:t>
      </w:r>
    </w:p>
    <w:p w14:paraId="243413B0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左移测试：尽早介入，甚至在代码编写前就参与设计评审。</w:t>
      </w:r>
    </w:p>
    <w:p w14:paraId="5A5CAF22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推动自动化：敏捷强调快速迭代，SQA 应致力于构建自动化回归测试套件，减少手动回归的负担。</w:t>
      </w:r>
    </w:p>
    <w:p w14:paraId="218038C0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持续反馈：与开发人员结对工作，提供即时的质量反馈，而不是等到最后才提 Bug 单。</w:t>
      </w:r>
    </w:p>
    <w:p w14:paraId="31A3466C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冲刺评审与回顾：</w:t>
      </w:r>
    </w:p>
    <w:p w14:paraId="6BC10F5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  <w:t>演示与验收：确保交付的功能符合预期的质量标准。</w:t>
      </w:r>
    </w:p>
    <w:p w14:paraId="659818D0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  <w:t>过程改进：在回顾会议上，基于数据（如缺陷率、测试覆盖率）提出流程改进建议，持续优化开发过程。</w:t>
      </w:r>
    </w:p>
    <w:p w14:paraId="19B42886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总结：在敏捷中，SQA不再执着于僵化的“计划”，而是关注“持续的质量交付”。他们通过嵌入团队、推动自动化和持续改进，确保团队在快速响应变化的同时，依然保持高质量的产出。</w:t>
      </w:r>
    </w:p>
    <w:p w14:paraId="7872A77A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讨论题3：当开发团队大量使用Copilot等AI工具辅助生成代码时，会给SQA带来哪些新的挑战和机遇？SQA的策略需要做哪些调整？</w:t>
      </w:r>
    </w:p>
    <w:p w14:paraId="7335C33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1. 新的挑战 </w:t>
      </w:r>
    </w:p>
    <w:p w14:paraId="55CCCF51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代码质量与一致性难以把控： AI 生成的代码风格可能不统一，且容易引入冗余代码或难以维护的复杂逻辑。</w:t>
      </w:r>
    </w:p>
    <w:p w14:paraId="350768B6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隐蔽的逻辑错误与幻觉：AI 可能会生成看起来正确但实际上存在细微逻辑错误的代码，或者引用不存在的库/函数，这类错误往往比语法错误更难发现。</w:t>
      </w:r>
    </w:p>
    <w:p w14:paraId="4EC7B3BE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安全漏洞与合规风险：AI 可能基于包含漏洞的训练数据生成代码，导致引入已知的安全漏洞。此外，还涉及代码版权和许可证合规性问题。</w:t>
      </w:r>
    </w:p>
    <w:p w14:paraId="2807CA9E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过度依赖：** 开发人员可能盲目信任 AI 生成的代码，减少了自我审查和单元测试的力度，导致低级错误流入后续环节。</w:t>
      </w:r>
    </w:p>
    <w:p w14:paraId="0FCE3E4C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 新的机遇</w:t>
      </w:r>
    </w:p>
    <w:p w14:paraId="76E1D2BA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测试生成自动化：SQA 可以利用 AI 工具快速生成单元测试用例、API 测试脚本甚至 UI 自动化测试代码，大幅提高测试覆盖率。</w:t>
      </w:r>
    </w:p>
    <w:p w14:paraId="06573368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智能代码审查：AI 可以辅助进行静态代码分析，快速识别潜在的 Bug、代码异味和安全漏洞，成为人工 Code Review 的有力补充。</w:t>
      </w:r>
    </w:p>
    <w:p w14:paraId="62EB6844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缺陷预测与分析：利用 AI 分析历史缺陷数据，预测高风险模块，帮助 SQA 更精准地分配测试资源。</w:t>
      </w:r>
    </w:p>
    <w:p w14:paraId="608F04D1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文档自动生成：AI 可以辅助生成测试文档、用户手册和 API 文档，减轻文档维护的负担。</w:t>
      </w:r>
    </w:p>
    <w:p w14:paraId="3A534AF0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 SQA 策略的调整</w:t>
      </w:r>
    </w:p>
    <w:p w14:paraId="42636721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从“验证编写”转向“验证生成”：SQA 的重点应从检查“代码是否写完”转向“代码是否正确且安全”。加强对 AI 生成代码的代码审查力度，特别是针对安全性和逻辑正确性的审查。</w:t>
      </w:r>
    </w:p>
    <w:p w14:paraId="403ABDF0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强化安全测试：将安全扫描和依赖项检查集成到 CI/CD 流水线中，专门针对 AI 可能引入的常见漏洞进行检测。</w:t>
      </w:r>
    </w:p>
    <w:p w14:paraId="4C29FECC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拥抱 AI 辅助测试：SQA 团队自身也应积极采用 AI 工具来编写测试代码、生成测试数据，与开发团队的效率提升保持同步。</w:t>
      </w:r>
    </w:p>
    <w:p w14:paraId="4819DC76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建立 AI 使用规范：制定明确的 AI 编码指南，规定哪些场景可以使用 AI，哪些核心逻辑必须人工编写或严格审查，并要求开发人员对AI生成的代码负最终责任。</w:t>
      </w:r>
    </w:p>
    <w:p w14:paraId="216A4A03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提升 SQA 人员技能：SQA人员需要学习 Prompt Engineering（提示工程）以及如何评估 AI 模型的输出质量，以便更好地利用AI工具进行质量保障。</w:t>
      </w:r>
    </w:p>
    <w:p w14:paraId="69569DC9">
      <w:pPr>
        <w:bidi w:val="0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总结：AI 不会取代 SQA，但会重塑SQA。SQA需要从单纯的“测试执行者”进化为“AI质量监督者”，利用AI的力量来对抗 AI 带来的复杂性，实现更高效率、更高质量的交付。</w:t>
      </w:r>
    </w:p>
    <w:p w14:paraId="6B5118D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1、质量模型分析报告</w:t>
      </w:r>
    </w:p>
    <w:p w14:paraId="341F2122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下面以“Visual Studio Code（VS Code）”为例，按照 ISO/IEC 9126 质量模型中的两类特性进行分析与评价：可维护性（Maintainability）与可移植性（Portability）。评分采用 1–5 分（越高越好），并给出优缺点与依据。</w:t>
      </w:r>
    </w:p>
    <w:p w14:paraId="77A3123F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一、可维护性（Maintainability）</w:t>
      </w:r>
    </w:p>
    <w:p w14:paraId="7D8F9A9B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可分析性（Analyzability）：4.5/5</w:t>
      </w:r>
    </w:p>
    <w:p w14:paraId="24F04381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开源代码（TypeScript/Electron），架构与贡献指南公开，问题跟踪与变更记录清晰，便于定位缺陷与理解影响范围。详尽的日志与诊断输出；开发者模式可查看扩展主机、渲染进程等日志。代码体量与进程边界（主进程/渲染进程/扩展主机）复杂度高，新人理解全链路需要时间。</w:t>
      </w:r>
    </w:p>
    <w:p w14:paraId="5F9BC533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可修改性（Changeability）：4/5</w:t>
      </w:r>
    </w:p>
    <w:p w14:paraId="45F23129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模块化良好：核心与扩展通过稳定的 Extension API 解耦；设置采用 JSON 与 UI 双通道，便于增量修改。每月稳定发布节奏与 feature flag/Insiders 通道，支持渐进式变更。与 Electron 的耦合使得深层次架构性变更代价较大；多平台差异（文件监控、键盘输入法等）会放大修改影响面。</w:t>
      </w:r>
    </w:p>
    <w:p w14:paraId="44556CDB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稳定性（Stability）：4/5</w:t>
      </w:r>
    </w:p>
    <w:p w14:paraId="34C7D71E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强调扩展 API 的向后兼容；回滚机制、自动更新的保守策略（先 Insiders 再 Stable）。扩展生态极其庞大，第三方扩展间的交互容易引入偶发性回归或性能波动。</w:t>
      </w:r>
    </w:p>
    <w:p w14:paraId="5B800C5F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可测试性（Testability）：4.5/5</w:t>
      </w:r>
    </w:p>
    <w:p w14:paraId="71C22E0A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单元/集成测试齐备，提供官方扩展测试框架与样板；可脚本化启动、快照与 UI 测试支持。涉及多进程与系统资源（文件系统/终端/调试器）时，端到端测试易受平台差异影响、搭建成本较高。</w:t>
      </w:r>
    </w:p>
    <w:p w14:paraId="618305D5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小结（可维护性）：4.25/5</w:t>
      </w:r>
    </w:p>
    <w:p w14:paraId="6D11F9C4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总体上，开源、模块化与完善的工程基建显著提升了可维护性；主要挑战来自大型代码库与跨平台/多进程带来的复杂度与回归风险。</w:t>
      </w:r>
    </w:p>
    <w:p w14:paraId="3F9946A6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二、可移植性（Portability）</w:t>
      </w:r>
    </w:p>
    <w:p w14:paraId="1164E07B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适应性（Adaptability）：4.5/5</w:t>
      </w:r>
    </w:p>
    <w:p w14:paraId="2E4F366E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原生支持 Windows/macOS/Linux，x64 与 ARM64；UI 本地化、主题与键位良好；对不同语言/工具通过 LSP/DAP 适配。少数平台特性（如文件系统通知、输入法、系统证书/代理）存在行为差异，需要特定适配。</w:t>
      </w:r>
    </w:p>
    <w:p w14:paraId="1F972B23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可安装性（Installability）：5/5</w:t>
      </w:r>
    </w:p>
    <w:p w14:paraId="7B3027DE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提供多种发行与包管理渠道（winget、Homebrew、apt/yum、Snap、ZIP/portable、.dmg/.exe/.deb/.rpm）；自更新机制成熟，静默安装支持好。企业受限网络/代理环境下需要额外配置证书与离线包镜像。</w:t>
      </w:r>
    </w:p>
    <w:p w14:paraId="4E119312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共存性（Co-existence）：4/5</w:t>
      </w:r>
    </w:p>
    <w:p w14:paraId="14D7691B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可与其他 IDE/编辑器并存；项目级配置不会“抢占”系统级关联；多版本（Stable/Insiders/OSS）可并行。扩展占用端口或与系统全局快捷键冲突的情况偶见，需要手动调整。</w:t>
      </w:r>
    </w:p>
    <w:p w14:paraId="7F3173CF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可替换性（Replaceability）：4/5</w:t>
      </w:r>
    </w:p>
    <w:p w14:paraId="7E8E58D9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使用 LSP/DAP 等协议，便于在不同编辑器之间迁移语言/调试能力；设置同步（Settings Sync）与可导出配置降低迁移成本。对 Electron 技术栈的依赖意味着难以在非 Electron 的运行时直接“替换”底座；个别专属扩展在其他编辑器上无等价实现。</w:t>
      </w:r>
    </w:p>
    <w:p w14:paraId="58644C02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符合性（Conformance）：4/5</w:t>
      </w:r>
    </w:p>
    <w:p w14:paraId="35A1E897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遵循通用协议与标准（如 LSP/DAP、VSIX 打包规范、系统代理与证书接口等）。并非完全遵循各平台原生的人机界面指南（Electron 应用的共性），在无障碍/输入法/窗口管理上与原生应用仍有差距。</w:t>
      </w:r>
    </w:p>
    <w:p w14:paraId="2796472E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小结（可移植性）：4.3–4.4/5</w:t>
      </w:r>
    </w:p>
    <w:p w14:paraId="34096613">
      <w:pPr>
        <w:ind w:firstLine="420" w:firstLineChars="0"/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跨平台支持、协议驱动的生态和完善的安装/分发渠道使 VS Code 具有很强的可移植性；主要短板在于极端企业网络环境与 Electron 非原生带来的体验差异。</w:t>
      </w:r>
    </w:p>
    <w:p w14:paraId="4DCF21A3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三、结论</w:t>
      </w:r>
    </w:p>
    <w:p w14:paraId="1E77F61F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VS Code 在可维护性与可移植性两方面整体表现优秀，适合大型社区协作、频繁迭代与跨平台使用的场景。</w:t>
      </w:r>
    </w:p>
    <w:p w14:paraId="2A811053">
      <w:pPr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改进建议</w:t>
      </w:r>
      <w:r>
        <w:rPr>
          <w:rFonts w:hint="eastAsia"/>
          <w:b w:val="0"/>
          <w:bCs w:val="0"/>
          <w:sz w:val="24"/>
          <w:szCs w:val="24"/>
          <w:lang w:eastAsia="zh-CN"/>
        </w:rPr>
        <w:t>：</w:t>
      </w:r>
    </w:p>
    <w:p w14:paraId="78484DB3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进一步降低跨进程/跨平台差异带来的调试与回归成本（例如更统一的抽象与模拟层）。提升对企业离线环境的一体化支持（本地更新仓库、证书与代理自动配置向导）。在无障碍与原生交互一致性上持续优化，缩小与平台原生应用的差距。</w:t>
      </w:r>
    </w:p>
    <w:p w14:paraId="2B03D6E1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四、分析依据</w:t>
      </w:r>
    </w:p>
    <w:p w14:paraId="72AF3AD4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可观测事实：公开开源仓库的架构文档、贡献指南、扩展 API 稳定性声明、发布节奏与变更日志；多平台发行包与包管理器支持；官方扩展测试框架与 Settings Sync 功能。</w:t>
      </w:r>
    </w:p>
    <w:p w14:paraId="20DDA9FC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工程常识与经验：Electron 多进程模型、跨平台文件系统/输入法/证书与代理差异、协议化（LSP/DAP）对迁移与适配的正向作用。</w:t>
      </w:r>
    </w:p>
    <w:p w14:paraId="10B6897B">
      <w:pPr>
        <w:rPr>
          <w:rFonts w:hint="eastAsia" w:eastAsiaTheme="minorEastAsia"/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</w:rPr>
        <w:t>个人使用与团队实践：在 Windows/macOS/Linux 的日常开发使用、扩展开发与回归测试经历。</w:t>
      </w:r>
    </w:p>
    <w:p w14:paraId="0929F2DB">
      <w:pPr>
        <w:rPr>
          <w:rFonts w:hint="eastAsia" w:eastAsiaTheme="minorEastAsia"/>
          <w:b w:val="0"/>
          <w:bCs w:val="0"/>
          <w:sz w:val="24"/>
          <w:szCs w:val="24"/>
        </w:rPr>
      </w:pPr>
    </w:p>
    <w:p w14:paraId="7675387F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设计一个SQA检查表</w:t>
      </w:r>
    </w:p>
    <w:p w14:paraId="0A6A99D0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 用户登录/注册模块 SQA 检查表</w:t>
      </w:r>
    </w:p>
    <w:p w14:paraId="6359D01F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037CDA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 一、设计阶段检查表（Design Phase Checklist）</w:t>
      </w:r>
    </w:p>
    <w:p w14:paraId="6CC3F74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1. 需求完整性检查</w:t>
      </w:r>
    </w:p>
    <w:p w14:paraId="755615E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是否明确定义了所有登录方式（用户名/邮箱/手机号登录）</w:t>
      </w:r>
    </w:p>
    <w:p w14:paraId="7F4E735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是否明确定义了注册所需的必填字段和可选字段</w:t>
      </w:r>
    </w:p>
    <w:p w14:paraId="12307F86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是否定义了密码强度要求（长度、复杂度、特殊字符等）</w:t>
      </w:r>
    </w:p>
    <w:p w14:paraId="21AB25D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是否包含找回密码/重置密码的功能需求</w:t>
      </w:r>
    </w:p>
    <w:p w14:paraId="3BAC617F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是否定义了会话管理和超时机制</w:t>
      </w:r>
    </w:p>
    <w:p w14:paraId="2EF91070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2. 安全性设计检查</w:t>
      </w:r>
    </w:p>
    <w:p w14:paraId="4355182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密码是否采用加密存储（如bcrypt、PBKDF2等安全哈希算法）</w:t>
      </w:r>
    </w:p>
    <w:p w14:paraId="63967BF9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是否设计了防暴力破解机制（如登录失败次数限制、验证码、账户锁定）</w:t>
      </w:r>
    </w:p>
    <w:p w14:paraId="0AC0AA22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是否设计了防SQL注入和XSS攻击的措施</w:t>
      </w:r>
    </w:p>
    <w:p w14:paraId="359DD1A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是否使用HTTPS协议传输敏感信息</w:t>
      </w:r>
    </w:p>
    <w:p w14:paraId="214AD2E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是否设计了Token或Session的安全管理机制</w:t>
      </w:r>
    </w:p>
    <w:p w14:paraId="629CADD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是否包含双因素认证（2FA）或多因素认证的设计</w:t>
      </w:r>
    </w:p>
    <w:p w14:paraId="7E0019F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3. 用户体验设计检查</w:t>
      </w:r>
    </w:p>
    <w:p w14:paraId="1E503E4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错误提示信息是否清晰且不泄露敏感信息（如"用户名或密码错误"而非"用户名不存在"）</w:t>
      </w:r>
    </w:p>
    <w:p w14:paraId="7BA2E14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是否设计了友好的表单验证提示（实时验证反馈）</w:t>
      </w:r>
    </w:p>
    <w:p w14:paraId="10C3DA52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是否支持"记住我"功能及其安全实现方式</w:t>
      </w:r>
    </w:p>
    <w:p w14:paraId="48D48B2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是否设计了合理的页面跳转逻辑（登录后跳转、未登录拦截等）</w:t>
      </w:r>
    </w:p>
    <w:p w14:paraId="42A1F806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是否考虑了移动端和PC端的适配</w:t>
      </w:r>
    </w:p>
    <w:p w14:paraId="37A8EBFE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4. 数据验证设计检查</w:t>
      </w:r>
    </w:p>
    <w:p w14:paraId="68BF110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是否定义了所有输入字段的格式验证规则（邮箱、手机号、用户名格式等）</w:t>
      </w:r>
    </w:p>
    <w:p w14:paraId="1D907F3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是否设计了前端和后端双重数据验证机制</w:t>
      </w:r>
    </w:p>
    <w:p w14:paraId="6BDD90E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是否定义了用户名/邮箱/手机号的唯一性检查逻辑</w:t>
      </w:r>
    </w:p>
    <w:p w14:paraId="270AAD1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是否设计了防止重复注册的机制</w:t>
      </w:r>
    </w:p>
    <w:p w14:paraId="0404AD7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是否定义了特殊字符和敏感词过滤规则</w:t>
      </w:r>
    </w:p>
    <w:p w14:paraId="0D211446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5. 异常处理设计检查</w:t>
      </w:r>
    </w:p>
    <w:p w14:paraId="207B36B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是否设计了网络异常时的处理逻辑</w:t>
      </w:r>
    </w:p>
    <w:p w14:paraId="391B4618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是否定义了数据库操作失败时的回滚机制</w:t>
      </w:r>
    </w:p>
    <w:p w14:paraId="29698753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是否设计了并发注册的处理策略</w:t>
      </w:r>
    </w:p>
    <w:p w14:paraId="1A0FCDB9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是否包含日志记录机制（登录失败、异常操作等）</w:t>
      </w:r>
    </w:p>
    <w:p w14:paraId="04F27406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是否设计了系统维护时的友好提示</w:t>
      </w:r>
    </w:p>
    <w:p w14:paraId="7CE6EF9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6. 性能和可扩展性检查</w:t>
      </w:r>
    </w:p>
    <w:p w14:paraId="0D2088F0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数据库表结构设计是否合理（索引、分区等）</w:t>
      </w:r>
    </w:p>
    <w:p w14:paraId="33D64028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是否考虑了高并发场景下的性能优化（缓存、负载均衡等）</w:t>
      </w:r>
    </w:p>
    <w:p w14:paraId="37755D34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是否设计了用户信息的合理存储结构</w:t>
      </w:r>
    </w:p>
    <w:p w14:paraId="6CE8307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接口设计是否符合RESTful规范或GraphQL标准</w:t>
      </w:r>
    </w:p>
    <w:p w14:paraId="5903B9B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是否预留了第三方登录（OAuth）的扩展接口</w:t>
      </w:r>
    </w:p>
    <w:p w14:paraId="2B81623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7. 合规性检查</w:t>
      </w:r>
    </w:p>
    <w:p w14:paraId="2DDA200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是否符合GDPR、个人信息保护法等数据隐私法规</w:t>
      </w:r>
    </w:p>
    <w:p w14:paraId="7D45612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是否包含用户协议和隐私政策的展示及同意机制</w:t>
      </w:r>
    </w:p>
    <w:p w14:paraId="71538100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是否设计了用户数据导出和删除功能</w:t>
      </w:r>
    </w:p>
    <w:p w14:paraId="016D9B5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是否符合行业安全标准（如OWASP Top 10）</w:t>
      </w:r>
    </w:p>
    <w:p w14:paraId="2EC959B3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---</w:t>
      </w:r>
    </w:p>
    <w:p w14:paraId="6C9526B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 二、编码阶段检查表（Coding Phase Checklist）</w:t>
      </w:r>
    </w:p>
    <w:p w14:paraId="3E3270E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1. 代码安全性检查</w:t>
      </w:r>
    </w:p>
    <w:p w14:paraId="304DE414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密码是否正确使用加密算法存储（禁止明文或MD5）</w:t>
      </w:r>
    </w:p>
    <w:p w14:paraId="486B0C38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是否正确实现了参数化查询，防止SQL注入</w:t>
      </w:r>
    </w:p>
    <w:p w14:paraId="0783D4D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用户输入是否进行了转义处理，防止XSS攻击</w:t>
      </w:r>
    </w:p>
    <w:p w14:paraId="165A9F8F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敏感信息（密码、Token等）是否避免在日志中输出</w:t>
      </w:r>
    </w:p>
    <w:p w14:paraId="74AA3F4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是否正确实现了CSRF防护机制</w:t>
      </w:r>
    </w:p>
    <w:p w14:paraId="3B175D3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Session/Token是否设置了HttpOnly和Secure标志</w:t>
      </w:r>
    </w:p>
    <w:p w14:paraId="3C6BAC31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2. 输入验证实现检查</w:t>
      </w:r>
    </w:p>
    <w:p w14:paraId="200DBBA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前端是否实现了实时表单验证</w:t>
      </w:r>
    </w:p>
    <w:p w14:paraId="62B91D3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后端是否对所有输入进行了严格验证（不信任前端验证）</w:t>
      </w:r>
    </w:p>
    <w:p w14:paraId="237381CE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邮箱、手机号格式验证是否使用正确的正则表达式</w:t>
      </w:r>
    </w:p>
    <w:p w14:paraId="6912F86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密码强度验证是否符合设计要求</w:t>
      </w:r>
    </w:p>
    <w:p w14:paraId="2C3AD3E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是否检查了用户名/邮箱的唯一性（数据库级别）</w:t>
      </w:r>
    </w:p>
    <w:p w14:paraId="1FFD3181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是否限制了字段长度，防止缓冲区溢出</w:t>
      </w:r>
    </w:p>
    <w:p w14:paraId="07D03F41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3. 业务逻辑实现检查</w:t>
      </w:r>
    </w:p>
    <w:p w14:paraId="63A9939E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登录失败次数限制是否正确实现（包括计数重置逻辑）</w:t>
      </w:r>
    </w:p>
    <w:p w14:paraId="010E1AB8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验证码生成和校验逻辑是否正确（区分大小写、过期时间等）</w:t>
      </w:r>
    </w:p>
    <w:p w14:paraId="1CB203E0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Token/Session的生成、验证和销毁是否正确实现</w:t>
      </w:r>
    </w:p>
    <w:p w14:paraId="2E974AF2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找回密码功能是否安全（验证码有效期、重置链接唯一性等）</w:t>
      </w:r>
    </w:p>
    <w:p w14:paraId="22C044B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注册邮件/短信验证流程是否完整</w:t>
      </w:r>
    </w:p>
    <w:p w14:paraId="24C64BB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并发注册时是否正确处理了数据竞争问题</w:t>
      </w:r>
    </w:p>
    <w:p w14:paraId="51E44541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4. 错误处理和日志检查</w:t>
      </w:r>
    </w:p>
    <w:p w14:paraId="03135B3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是否捕获并妥善处理了所有可能的异常</w:t>
      </w:r>
    </w:p>
    <w:p w14:paraId="7E8CB0F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错误信息是否返回统一格式的响应</w:t>
      </w:r>
    </w:p>
    <w:p w14:paraId="6BD6EE2E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是否记录了关键操作日志（登录成功/失败、注册、密码修改等）</w:t>
      </w:r>
    </w:p>
    <w:p w14:paraId="53662DC6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日志是否包含足够的调试信息（时间戳、用户ID、IP地址等）</w:t>
      </w:r>
    </w:p>
    <w:p w14:paraId="46BBEAD4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是否避免在错误信息中暴露系统内部信息</w:t>
      </w:r>
    </w:p>
    <w:p w14:paraId="493139F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数据库操作失败是否有适当的回滚处理</w:t>
      </w:r>
    </w:p>
    <w:p w14:paraId="6BD392D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5. 代码质量检查</w:t>
      </w:r>
    </w:p>
    <w:p w14:paraId="4839D91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代码是否遵循项目的编码规范</w:t>
      </w:r>
    </w:p>
    <w:p w14:paraId="277A422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是否有适当的代码注释（特别是复杂逻辑部分）</w:t>
      </w:r>
    </w:p>
    <w:p w14:paraId="11AB4D76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函数和方法是否遵循单一职责原则</w:t>
      </w:r>
    </w:p>
    <w:p w14:paraId="1EA82FAE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是否避免了代码重复（DRY原则）</w:t>
      </w:r>
    </w:p>
    <w:p w14:paraId="1EE5935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是否正确使用了设计模式（如工厂模式、策略模式等）</w:t>
      </w:r>
    </w:p>
    <w:p w14:paraId="38B1225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敏感信息（数据库密码、API密钥等）是否使用配置文件或环境变量管理</w:t>
      </w:r>
    </w:p>
    <w:p w14:paraId="4432ECB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6. 性能优化检查</w:t>
      </w:r>
    </w:p>
    <w:p w14:paraId="635091D9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数据库查询是否使用了合适的索引</w:t>
      </w:r>
    </w:p>
    <w:p w14:paraId="22E590D9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是否避免了N+1查询问题</w:t>
      </w:r>
    </w:p>
    <w:p w14:paraId="2F6D432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是否实现了合理的缓存机制（如Redis缓存用户会话）</w:t>
      </w:r>
    </w:p>
    <w:p w14:paraId="0929A792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是否对频繁访问的数据进行了优化</w:t>
      </w:r>
    </w:p>
    <w:p w14:paraId="44ABB8DA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接口响应时间是否在可接受范围内（如登录&lt;500ms）</w:t>
      </w:r>
    </w:p>
    <w:p w14:paraId="65629B6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7. 单元测试和集成测试检查</w:t>
      </w:r>
    </w:p>
    <w:p w14:paraId="45239BBE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是否为核心业务逻辑编写了单元测试</w:t>
      </w:r>
    </w:p>
    <w:p w14:paraId="02A6966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测试用例是否覆盖了正常场景和异常场景</w:t>
      </w:r>
    </w:p>
    <w:p w14:paraId="4A2ACAA5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是否测试了边界条件（如最长用户名、特殊字符等）</w:t>
      </w:r>
    </w:p>
    <w:p w14:paraId="61230772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是否编写了接口集成测试</w:t>
      </w:r>
    </w:p>
    <w:p w14:paraId="71E9A5D2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测试代码覆盖率是否达到要求（建议&gt;80%）</w:t>
      </w:r>
    </w:p>
    <w:p w14:paraId="2FAAC7B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是否使用了Mock来隔离外部依赖</w:t>
      </w:r>
    </w:p>
    <w:p w14:paraId="183F226B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### 8. 依赖和配置检查</w:t>
      </w:r>
    </w:p>
    <w:p w14:paraId="01DACDB1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是否使用了最新稳定版本的依赖库</w:t>
      </w:r>
    </w:p>
    <w:p w14:paraId="3A927603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依赖库是否存在已知的安全漏洞（使用工具扫描）</w:t>
      </w:r>
    </w:p>
    <w:p w14:paraId="6F33D667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配置文件中敏感信息是否正确加密或隔离</w:t>
      </w:r>
    </w:p>
    <w:p w14:paraId="17F76420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] 是否区分了开发、测试、生产环境的配置</w:t>
      </w:r>
    </w:p>
    <w:p w14:paraId="77363EB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---</w:t>
      </w:r>
    </w:p>
    <w:p w14:paraId="42536EDD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## 检查表使用说明</w:t>
      </w:r>
    </w:p>
    <w:p w14:paraId="6F982421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**检查频率**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：设计阶段在设计评审会议前完成；编码阶段在代码提交前和Code Review时使用</w:t>
      </w:r>
    </w:p>
    <w:p w14:paraId="4FEAB798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**责任人**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：设计阶段由架构师和开发Lead负责；编码阶段由开发人员和Code Reviewer共同负责</w:t>
      </w:r>
    </w:p>
    <w:p w14:paraId="3AE3CD8C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**记录要求**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：每个检查项标记为通过(✓)、不通过(✗)或不适用(N/A)，不通过项需记录问题和整改措施</w:t>
      </w:r>
    </w:p>
    <w:p w14:paraId="03CAE896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1"/>
          <w:szCs w:val="21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1"/>
          <w:szCs w:val="21"/>
          <w:shd w:val="clear" w:fill="1F1F1F"/>
          <w:lang w:val="en-US" w:eastAsia="zh-CN" w:bidi="ar"/>
        </w:rPr>
        <w:t>**持续改进**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：根据实际发现的问题不断更新和完善检查表</w:t>
      </w:r>
    </w:p>
    <w:p w14:paraId="7B17BD33"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98C2602">
      <w:pPr>
        <w:rPr>
          <w:rFonts w:hint="eastAsia" w:eastAsiaTheme="minorEastAsia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A3EBB"/>
    <w:rsid w:val="07EB7AFC"/>
    <w:rsid w:val="104E0217"/>
    <w:rsid w:val="161B5E85"/>
    <w:rsid w:val="1AD00105"/>
    <w:rsid w:val="1BB11D03"/>
    <w:rsid w:val="1FB35BE2"/>
    <w:rsid w:val="20481F95"/>
    <w:rsid w:val="23B819CC"/>
    <w:rsid w:val="2B797443"/>
    <w:rsid w:val="2EBB78BE"/>
    <w:rsid w:val="31815062"/>
    <w:rsid w:val="33427EBA"/>
    <w:rsid w:val="35371074"/>
    <w:rsid w:val="357602D9"/>
    <w:rsid w:val="37BA6C4E"/>
    <w:rsid w:val="431C742A"/>
    <w:rsid w:val="49350BFB"/>
    <w:rsid w:val="4B0A0ABA"/>
    <w:rsid w:val="61907040"/>
    <w:rsid w:val="6EEC3F3F"/>
    <w:rsid w:val="7BE67B2D"/>
    <w:rsid w:val="7C57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3559</Words>
  <Characters>4306</Characters>
  <Lines>0</Lines>
  <Paragraphs>0</Paragraphs>
  <TotalTime>179</TotalTime>
  <ScaleCrop>false</ScaleCrop>
  <LinksUpToDate>false</LinksUpToDate>
  <CharactersWithSpaces>4653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2025-10-18T01:10:00Z</dcterms:created>
  <dc:creator>28298</dc:creator>
  <cp:lastModifiedBy>温柔</cp:lastModifiedBy>
  <dcterms:modified xsi:type="dcterms:W3CDTF">2025-11-19T06:42:41Z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9663134EA1494275B5A37C0B71CB8763_12</vt:lpwstr>
  </property>
  <property fmtid="{D5CDD505-2E9C-101B-9397-08002B2CF9AE}" pid="4" name="KSOTemplateDocerSaveRecord">
    <vt:lpwstr>eyJoZGlkIjoiY2ZiMWZlMGJjYjBjYWIxNjYwY2U3NjI1MjQ1MmY0NmEiLCJ1c2VySWQiOiIxMTIxMzQ1OTIwIn0=</vt:lpwstr>
  </property>
</Properties>
</file>