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4C942" w14:textId="77777777" w:rsidR="00025436" w:rsidRDefault="00000000">
      <w:pPr>
        <w:pStyle w:val="Title1COST"/>
        <w:spacing w:before="120"/>
        <w:jc w:val="center"/>
        <w:rPr>
          <w:color w:val="6E82BE"/>
          <w:sz w:val="36"/>
        </w:rPr>
      </w:pPr>
      <w:r>
        <w:rPr>
          <w:color w:val="6E82BE"/>
          <w:sz w:val="36"/>
        </w:rPr>
        <w:t>Short-Term Scientific Mission Grant</w:t>
      </w:r>
      <w:bookmarkStart w:id="0" w:name="_Hlk84594644"/>
      <w:bookmarkEnd w:id="0"/>
    </w:p>
    <w:p w14:paraId="78899A47" w14:textId="77777777" w:rsidR="00025436" w:rsidRDefault="00000000">
      <w:pPr>
        <w:pStyle w:val="Title1COST"/>
        <w:numPr>
          <w:ilvl w:val="0"/>
          <w:numId w:val="5"/>
        </w:numPr>
        <w:spacing w:before="120"/>
        <w:jc w:val="center"/>
        <w:rPr>
          <w:color w:val="6E82BE"/>
          <w:sz w:val="36"/>
          <w:lang w:val="en-GB"/>
        </w:rPr>
      </w:pPr>
      <w:r>
        <w:rPr>
          <w:color w:val="6E82BE"/>
          <w:sz w:val="36"/>
          <w:lang w:val="en-GB"/>
        </w:rPr>
        <w:t>APPLICATION FORM</w:t>
      </w:r>
      <w:r>
        <w:rPr>
          <w:rStyle w:val="FootnoteAnchor"/>
          <w:color w:val="6E82BE"/>
          <w:sz w:val="36"/>
        </w:rPr>
        <w:footnoteReference w:id="1"/>
      </w:r>
      <w:r>
        <w:rPr>
          <w:color w:val="6E82BE"/>
          <w:sz w:val="36"/>
          <w:lang w:val="en-GB"/>
        </w:rPr>
        <w:t xml:space="preserve"> - </w:t>
      </w:r>
    </w:p>
    <w:p w14:paraId="51F08390" w14:textId="77777777" w:rsidR="00025436" w:rsidRDefault="00025436">
      <w:pPr>
        <w:pStyle w:val="Title2"/>
        <w:spacing w:before="120"/>
        <w:jc w:val="both"/>
        <w:rPr>
          <w:color w:val="56585B"/>
          <w:sz w:val="22"/>
        </w:rPr>
      </w:pPr>
    </w:p>
    <w:p w14:paraId="12F40933" w14:textId="77777777" w:rsidR="00025436" w:rsidRDefault="00000000">
      <w:pPr>
        <w:pStyle w:val="Title2"/>
        <w:spacing w:before="120"/>
        <w:jc w:val="both"/>
        <w:rPr>
          <w:color w:val="56585B"/>
          <w:sz w:val="22"/>
        </w:rPr>
      </w:pPr>
      <w:r>
        <w:rPr>
          <w:color w:val="56585B"/>
          <w:sz w:val="22"/>
        </w:rPr>
        <w:t>Action number: CA20111</w:t>
      </w:r>
    </w:p>
    <w:p w14:paraId="3711B3DB" w14:textId="77777777" w:rsidR="00025436" w:rsidRDefault="00000000">
      <w:pPr>
        <w:pStyle w:val="Title2"/>
        <w:spacing w:before="120"/>
        <w:jc w:val="both"/>
        <w:rPr>
          <w:color w:val="56585B"/>
          <w:sz w:val="22"/>
        </w:rPr>
      </w:pPr>
      <w:r>
        <w:rPr>
          <w:color w:val="56585B"/>
          <w:sz w:val="22"/>
        </w:rPr>
        <w:t xml:space="preserve">Applicant name: Maribel Fernandez </w:t>
      </w:r>
    </w:p>
    <w:p w14:paraId="3D2DB997" w14:textId="77777777" w:rsidR="00025436" w:rsidRDefault="00025436">
      <w:pPr>
        <w:pStyle w:val="Title2"/>
        <w:spacing w:before="120"/>
        <w:jc w:val="both"/>
        <w:rPr>
          <w:color w:val="56585B"/>
          <w:sz w:val="22"/>
        </w:rPr>
      </w:pPr>
    </w:p>
    <w:tbl>
      <w:tblPr>
        <w:tblStyle w:val="TableGrid"/>
        <w:tblW w:w="9356" w:type="dxa"/>
        <w:tblInd w:w="-5" w:type="dxa"/>
        <w:tblLayout w:type="fixed"/>
        <w:tblLook w:val="04A0" w:firstRow="1" w:lastRow="0" w:firstColumn="1" w:lastColumn="0" w:noHBand="0" w:noVBand="1"/>
      </w:tblPr>
      <w:tblGrid>
        <w:gridCol w:w="9356"/>
      </w:tblGrid>
      <w:tr w:rsidR="00025436" w14:paraId="017AC166" w14:textId="77777777">
        <w:tc>
          <w:tcPr>
            <w:tcW w:w="9356" w:type="dxa"/>
            <w:tcBorders>
              <w:bottom w:val="nil"/>
            </w:tcBorders>
          </w:tcPr>
          <w:p w14:paraId="1E35B850" w14:textId="77777777" w:rsidR="00025436" w:rsidRDefault="00000000">
            <w:pPr>
              <w:spacing w:before="120"/>
              <w:rPr>
                <w:b/>
                <w:sz w:val="22"/>
                <w:u w:val="single"/>
              </w:rPr>
            </w:pPr>
            <w:r>
              <w:rPr>
                <w:rFonts w:eastAsia="Calibri"/>
                <w:b/>
                <w:color w:val="000000"/>
                <w:sz w:val="22"/>
                <w:u w:val="single"/>
              </w:rPr>
              <w:t>Details of the STSM</w:t>
            </w:r>
          </w:p>
          <w:p w14:paraId="0DECA278" w14:textId="77777777" w:rsidR="00025436" w:rsidRDefault="00000000">
            <w:pPr>
              <w:pStyle w:val="Title2"/>
              <w:spacing w:before="120"/>
              <w:jc w:val="both"/>
              <w:rPr>
                <w:b w:val="0"/>
                <w:bCs/>
                <w:color w:val="56585B"/>
                <w:sz w:val="20"/>
                <w:szCs w:val="18"/>
              </w:rPr>
            </w:pPr>
            <w:r>
              <w:rPr>
                <w:b w:val="0"/>
                <w:bCs/>
                <w:color w:val="56585B"/>
                <w:sz w:val="20"/>
                <w:szCs w:val="18"/>
              </w:rPr>
              <w:t xml:space="preserve"> Title:</w:t>
            </w:r>
            <w:r>
              <w:t xml:space="preserve"> </w:t>
            </w:r>
            <w:r>
              <w:rPr>
                <w:b w:val="0"/>
                <w:bCs/>
                <w:color w:val="56585B"/>
                <w:sz w:val="20"/>
                <w:szCs w:val="18"/>
              </w:rPr>
              <w:t>Hierarchical Higher-Order Port Graphs for the representation and analysis of proofs</w:t>
            </w:r>
          </w:p>
          <w:p w14:paraId="4A217B0F" w14:textId="77777777" w:rsidR="00025436" w:rsidRDefault="00000000">
            <w:pPr>
              <w:pStyle w:val="Title2"/>
              <w:spacing w:before="120" w:after="120"/>
              <w:jc w:val="both"/>
            </w:pPr>
            <w:r>
              <w:rPr>
                <w:b w:val="0"/>
                <w:bCs/>
                <w:color w:val="56585B"/>
                <w:sz w:val="20"/>
                <w:szCs w:val="18"/>
              </w:rPr>
              <w:t>Start and end date: 12/09/2022 to 18/09/2022</w:t>
            </w:r>
          </w:p>
        </w:tc>
      </w:tr>
      <w:tr w:rsidR="00025436" w14:paraId="5725985C" w14:textId="77777777">
        <w:tc>
          <w:tcPr>
            <w:tcW w:w="9356" w:type="dxa"/>
            <w:tcBorders>
              <w:bottom w:val="nil"/>
            </w:tcBorders>
          </w:tcPr>
          <w:p w14:paraId="5D5A1C73" w14:textId="77777777" w:rsidR="00025436" w:rsidRDefault="00000000">
            <w:pPr>
              <w:spacing w:before="120"/>
              <w:rPr>
                <w:b/>
                <w:sz w:val="22"/>
                <w:szCs w:val="24"/>
                <w:u w:val="single"/>
              </w:rPr>
            </w:pPr>
            <w:r>
              <w:rPr>
                <w:rFonts w:eastAsia="Calibri"/>
                <w:b/>
                <w:color w:val="000000"/>
                <w:sz w:val="22"/>
                <w:szCs w:val="24"/>
                <w:u w:val="single"/>
              </w:rPr>
              <w:t xml:space="preserve">Goals of the STSM </w:t>
            </w:r>
          </w:p>
          <w:p w14:paraId="65026309" w14:textId="77777777" w:rsidR="00025436" w:rsidRDefault="00000000">
            <w:pPr>
              <w:spacing w:before="120"/>
              <w:rPr>
                <w:i/>
                <w:iCs/>
              </w:rPr>
            </w:pPr>
            <w:r>
              <w:rPr>
                <w:rFonts w:ascii="ArialMT" w:eastAsia="Calibri" w:hAnsi="ArialMT" w:cs="ArialMT"/>
                <w:color w:val="656966"/>
              </w:rPr>
              <w:t xml:space="preserve">Purpose and summary of the STSM. </w:t>
            </w:r>
            <w:r>
              <w:rPr>
                <w:rFonts w:eastAsia="Calibri"/>
                <w:i/>
                <w:iCs/>
                <w:color w:val="000000"/>
              </w:rPr>
              <w:t xml:space="preserve">(max.200 word) </w:t>
            </w:r>
          </w:p>
          <w:p w14:paraId="279E2DDB" w14:textId="77777777" w:rsidR="00025436" w:rsidRDefault="00000000">
            <w:pPr>
              <w:spacing w:after="0" w:line="240" w:lineRule="auto"/>
              <w:jc w:val="left"/>
              <w:rPr>
                <w:rFonts w:ascii="ArialMT" w:hAnsi="ArialMT" w:cs="ArialMT"/>
                <w:color w:val="656966"/>
              </w:rPr>
            </w:pPr>
            <w:r>
              <w:rPr>
                <w:rFonts w:ascii="ArialMT" w:eastAsia="Calibri" w:hAnsi="ArialMT" w:cs="ArialMT"/>
                <w:color w:val="656966"/>
              </w:rPr>
              <w:t xml:space="preserve">Our long-term goal is to develop a graph-based tool for the representation, analysis and management of proofs using graph rewriting techniques. As a first step, we aim to develop representations of proofs using hierarchical port graphs, which we hope can serve as a common language for the encoding of proofs generated by different proof systems. </w:t>
            </w:r>
          </w:p>
          <w:p w14:paraId="7A51FF60" w14:textId="77777777" w:rsidR="00025436" w:rsidRDefault="00000000">
            <w:pPr>
              <w:spacing w:after="0" w:line="240" w:lineRule="auto"/>
              <w:jc w:val="left"/>
              <w:rPr>
                <w:rFonts w:ascii="ArialMT" w:hAnsi="ArialMT" w:cs="ArialMT"/>
                <w:color w:val="656966"/>
              </w:rPr>
            </w:pPr>
            <w:r>
              <w:rPr>
                <w:rFonts w:ascii="ArialMT" w:eastAsia="Calibri" w:hAnsi="ArialMT" w:cs="ArialMT"/>
                <w:color w:val="656966"/>
              </w:rPr>
              <w:t xml:space="preserve">Port graphs have been successfully used as a modelling tool in a variety of domains (e.g., biochemistry, finance, social networks): port graph rewriting tools, such as PORGY, provide a visual representation of the dynamics of the system modelled. We expect the same techniques can be applied to build visual representations of proofs and to study the dynamics of proof management systems (e.g., proof simplification processes). </w:t>
            </w:r>
          </w:p>
          <w:p w14:paraId="36BEF764" w14:textId="77777777" w:rsidR="00025436" w:rsidRDefault="00000000">
            <w:pPr>
              <w:spacing w:after="0" w:line="240" w:lineRule="auto"/>
              <w:jc w:val="left"/>
              <w:rPr>
                <w:rFonts w:ascii="ArialMT" w:hAnsi="ArialMT" w:cs="ArialMT"/>
                <w:color w:val="656966"/>
              </w:rPr>
            </w:pPr>
            <w:r>
              <w:rPr>
                <w:rFonts w:ascii="ArialMT" w:eastAsia="Calibri" w:hAnsi="ArialMT" w:cs="ArialMT"/>
                <w:color w:val="656966"/>
              </w:rPr>
              <w:t>The representation of proofs via graphs is not a new idea (</w:t>
            </w:r>
            <w:proofErr w:type="spellStart"/>
            <w:r>
              <w:rPr>
                <w:rFonts w:ascii="ArialMT" w:eastAsia="Calibri" w:hAnsi="ArialMT" w:cs="ArialMT"/>
                <w:color w:val="656966"/>
              </w:rPr>
              <w:t>cf</w:t>
            </w:r>
            <w:proofErr w:type="spellEnd"/>
            <w:r>
              <w:rPr>
                <w:rFonts w:ascii="ArialMT" w:eastAsia="Calibri" w:hAnsi="ArialMT" w:cs="ArialMT"/>
                <w:color w:val="656966"/>
              </w:rPr>
              <w:t xml:space="preserve"> proof nets for linear logic), however, so far there is no general graph-based language that can be used to represent proofs from different systems in a uniform way. By designing a general proof representation formalism based on hierarchical port graphs, we hope to contribute to the general aim of this COST Action: boosting the interoperability and usability of proof systems. </w:t>
            </w:r>
          </w:p>
        </w:tc>
      </w:tr>
      <w:tr w:rsidR="00025436" w14:paraId="7EFCFC23" w14:textId="77777777">
        <w:trPr>
          <w:trHeight w:val="912"/>
        </w:trPr>
        <w:tc>
          <w:tcPr>
            <w:tcW w:w="9356" w:type="dxa"/>
            <w:tcBorders>
              <w:top w:val="nil"/>
            </w:tcBorders>
          </w:tcPr>
          <w:p w14:paraId="5852E3E0" w14:textId="77777777" w:rsidR="00025436" w:rsidRDefault="00025436">
            <w:pPr>
              <w:spacing w:before="120"/>
              <w:rPr>
                <w:i/>
              </w:rPr>
            </w:pPr>
          </w:p>
        </w:tc>
      </w:tr>
      <w:tr w:rsidR="00025436" w14:paraId="2C2D6C50" w14:textId="77777777">
        <w:tc>
          <w:tcPr>
            <w:tcW w:w="9356" w:type="dxa"/>
            <w:tcBorders>
              <w:bottom w:val="nil"/>
            </w:tcBorders>
          </w:tcPr>
          <w:p w14:paraId="4A61BCE8" w14:textId="77777777" w:rsidR="00025436" w:rsidRDefault="00000000">
            <w:pPr>
              <w:spacing w:before="120" w:after="120"/>
              <w:rPr>
                <w:b/>
                <w:sz w:val="22"/>
                <w:szCs w:val="24"/>
                <w:u w:val="single"/>
              </w:rPr>
            </w:pPr>
            <w:r>
              <w:rPr>
                <w:rFonts w:eastAsia="Calibri"/>
                <w:b/>
                <w:color w:val="000000"/>
                <w:sz w:val="22"/>
                <w:szCs w:val="24"/>
                <w:u w:val="single"/>
              </w:rPr>
              <w:t xml:space="preserve">Working Plan </w:t>
            </w:r>
          </w:p>
          <w:p w14:paraId="2298E33B" w14:textId="77777777" w:rsidR="00025436" w:rsidRDefault="00000000">
            <w:pPr>
              <w:spacing w:before="120" w:after="120"/>
              <w:rPr>
                <w:i/>
                <w:iCs/>
              </w:rPr>
            </w:pPr>
            <w:r>
              <w:rPr>
                <w:rFonts w:ascii="ArialMT" w:eastAsia="Calibri" w:hAnsi="ArialMT" w:cs="ArialMT"/>
                <w:color w:val="656966"/>
              </w:rPr>
              <w:t xml:space="preserve">Description of the work to be carried out by the applicant. </w:t>
            </w:r>
            <w:r>
              <w:rPr>
                <w:rFonts w:eastAsia="Calibri"/>
                <w:i/>
                <w:iCs/>
                <w:color w:val="000000"/>
              </w:rPr>
              <w:t xml:space="preserve">(max.500 word) </w:t>
            </w:r>
          </w:p>
          <w:p w14:paraId="5E5204D4" w14:textId="77777777" w:rsidR="00025436" w:rsidRDefault="00000000">
            <w:pPr>
              <w:spacing w:before="120" w:after="120"/>
              <w:rPr>
                <w:rFonts w:ascii="ArialMT" w:hAnsi="ArialMT" w:cs="ArialMT"/>
                <w:color w:val="656966"/>
              </w:rPr>
            </w:pPr>
            <w:r>
              <w:rPr>
                <w:rFonts w:ascii="ArialMT" w:eastAsia="Calibri" w:hAnsi="ArialMT" w:cs="ArialMT"/>
                <w:color w:val="656966"/>
              </w:rPr>
              <w:br/>
              <w:t xml:space="preserve">To achieve our long-term goal of developing a graph-based tool for the representation, </w:t>
            </w:r>
            <w:proofErr w:type="gramStart"/>
            <w:r>
              <w:rPr>
                <w:rFonts w:ascii="ArialMT" w:eastAsia="Calibri" w:hAnsi="ArialMT" w:cs="ArialMT"/>
                <w:color w:val="656966"/>
              </w:rPr>
              <w:t>analysis</w:t>
            </w:r>
            <w:proofErr w:type="gramEnd"/>
            <w:r>
              <w:rPr>
                <w:rFonts w:ascii="ArialMT" w:eastAsia="Calibri" w:hAnsi="ArialMT" w:cs="ArialMT"/>
                <w:color w:val="656966"/>
              </w:rPr>
              <w:t xml:space="preserve"> and management of proofs, we will build on existing work on graph-based representations of proofs. Recently G. </w:t>
            </w:r>
            <w:proofErr w:type="spellStart"/>
            <w:r>
              <w:rPr>
                <w:rFonts w:ascii="ArialMT" w:eastAsia="Calibri" w:hAnsi="ArialMT" w:cs="ArialMT"/>
                <w:color w:val="656966"/>
              </w:rPr>
              <w:t>Guerrieri</w:t>
            </w:r>
            <w:proofErr w:type="spellEnd"/>
            <w:r>
              <w:rPr>
                <w:rFonts w:ascii="ArialMT" w:eastAsia="Calibri" w:hAnsi="ArialMT" w:cs="ArialMT"/>
                <w:color w:val="656966"/>
              </w:rPr>
              <w:t xml:space="preserve"> and co-authors (“Gluing resource proof-structures: inhabitation and inverting the Taylor expansion”, LMCS 2022) used hierarchical nets to represent proofs in linear logic, and D. </w:t>
            </w:r>
            <w:proofErr w:type="spellStart"/>
            <w:r>
              <w:rPr>
                <w:rFonts w:ascii="ArialMT" w:eastAsia="Calibri" w:hAnsi="ArialMT" w:cs="ArialMT"/>
                <w:color w:val="656966"/>
              </w:rPr>
              <w:t>Ghica</w:t>
            </w:r>
            <w:proofErr w:type="spellEnd"/>
            <w:r>
              <w:rPr>
                <w:rFonts w:ascii="ArialMT" w:eastAsia="Calibri" w:hAnsi="ArialMT" w:cs="ArialMT"/>
                <w:color w:val="656966"/>
              </w:rPr>
              <w:t xml:space="preserve">, K. </w:t>
            </w:r>
            <w:proofErr w:type="spellStart"/>
            <w:r>
              <w:rPr>
                <w:rFonts w:ascii="ArialMT" w:eastAsia="Calibri" w:hAnsi="ArialMT" w:cs="ArialMT"/>
                <w:color w:val="656966"/>
              </w:rPr>
              <w:t>Muroya</w:t>
            </w:r>
            <w:proofErr w:type="spellEnd"/>
            <w:r>
              <w:rPr>
                <w:rFonts w:ascii="ArialMT" w:eastAsia="Calibri" w:hAnsi="ArialMT" w:cs="ArialMT"/>
                <w:color w:val="656966"/>
              </w:rPr>
              <w:t xml:space="preserve"> and collaborators proposed the use of hierarchical hypernets (FSCD 2022). The applicant and host (in collaboration with I. Mackie and S. </w:t>
            </w:r>
            <w:proofErr w:type="spellStart"/>
            <w:r>
              <w:rPr>
                <w:rFonts w:ascii="ArialMT" w:eastAsia="Calibri" w:hAnsi="ArialMT" w:cs="ArialMT"/>
                <w:color w:val="656966"/>
              </w:rPr>
              <w:t>Maulat</w:t>
            </w:r>
            <w:proofErr w:type="spellEnd"/>
            <w:r>
              <w:rPr>
                <w:rFonts w:ascii="ArialMT" w:eastAsia="Calibri" w:hAnsi="ArialMT" w:cs="ArialMT"/>
                <w:color w:val="656966"/>
              </w:rPr>
              <w:t xml:space="preserve">) studied graphical representations of intuitionistic logic proofs using higher-order extensions of interaction nets </w:t>
            </w:r>
            <w:r>
              <w:rPr>
                <w:rFonts w:ascii="ArialMT" w:eastAsia="Calibri" w:hAnsi="ArialMT" w:cs="ArialMT"/>
                <w:color w:val="656966"/>
              </w:rPr>
              <w:lastRenderedPageBreak/>
              <w:t xml:space="preserve">(TERMGRAPH 2011). Each of these works focuses on specific logics (intuitionistic logic, linear logic), however, in all of them a notion of hierarchical graph appears prominently. </w:t>
            </w:r>
          </w:p>
          <w:p w14:paraId="0B903447" w14:textId="48B955E6" w:rsidR="00025436" w:rsidRDefault="00000000">
            <w:pPr>
              <w:spacing w:before="120" w:after="120"/>
              <w:rPr>
                <w:rFonts w:ascii="ArialMT" w:hAnsi="ArialMT" w:cs="ArialMT"/>
                <w:color w:val="656966"/>
              </w:rPr>
            </w:pPr>
            <w:r>
              <w:rPr>
                <w:rFonts w:ascii="ArialMT" w:eastAsia="Calibri" w:hAnsi="ArialMT" w:cs="ArialMT"/>
                <w:color w:val="656966"/>
              </w:rPr>
              <w:t>We believe that hierarchical port graphs are a good candidate to unify previous work on graphical formalisms for proof representation: port graphs have already proven to be a good foundation for modelling tool</w:t>
            </w:r>
            <w:r w:rsidR="00AF3F66">
              <w:rPr>
                <w:rFonts w:ascii="ArialMT" w:eastAsia="Calibri" w:hAnsi="ArialMT" w:cs="ArialMT"/>
                <w:color w:val="656966"/>
              </w:rPr>
              <w:t>s</w:t>
            </w:r>
            <w:r>
              <w:rPr>
                <w:rFonts w:ascii="ArialMT" w:eastAsia="Calibri" w:hAnsi="ArialMT" w:cs="ArialMT"/>
                <w:color w:val="656966"/>
              </w:rPr>
              <w:t xml:space="preserve"> (they are the basis of </w:t>
            </w:r>
            <w:r w:rsidR="00DB1286">
              <w:rPr>
                <w:rFonts w:ascii="ArialMT" w:eastAsia="Calibri" w:hAnsi="ArialMT" w:cs="ArialMT"/>
                <w:color w:val="656966"/>
              </w:rPr>
              <w:t xml:space="preserve">modelling environments such as </w:t>
            </w:r>
            <w:r>
              <w:rPr>
                <w:rFonts w:ascii="ArialMT" w:eastAsia="Calibri" w:hAnsi="ArialMT" w:cs="ArialMT"/>
                <w:color w:val="656966"/>
              </w:rPr>
              <w:t>PORGY</w:t>
            </w:r>
            <w:r w:rsidR="008E0CC7">
              <w:rPr>
                <w:rFonts w:ascii="ArialMT" w:eastAsia="Calibri" w:hAnsi="ArialMT" w:cs="ArialMT"/>
                <w:color w:val="656966"/>
              </w:rPr>
              <w:t xml:space="preserve"> and </w:t>
            </w:r>
            <w:proofErr w:type="spellStart"/>
            <w:r w:rsidR="008E0CC7">
              <w:rPr>
                <w:rFonts w:ascii="ArialMT" w:eastAsia="Calibri" w:hAnsi="ArialMT" w:cs="ArialMT"/>
                <w:color w:val="656966"/>
              </w:rPr>
              <w:t>BioNetGen</w:t>
            </w:r>
            <w:proofErr w:type="spellEnd"/>
            <w:r>
              <w:rPr>
                <w:rFonts w:ascii="ArialMT" w:eastAsia="Calibri" w:hAnsi="ArialMT" w:cs="ArialMT"/>
                <w:color w:val="656966"/>
              </w:rPr>
              <w:t xml:space="preserve">), and hierarchical port graphs inherit the properties of port graphs while providing additional structuring and abstraction features. Hierarchical port graphs have been successfully used to </w:t>
            </w:r>
            <w:r w:rsidR="00AF3F66">
              <w:rPr>
                <w:rFonts w:ascii="ArialMT" w:eastAsia="Calibri" w:hAnsi="ArialMT" w:cs="ArialMT"/>
                <w:color w:val="656966"/>
              </w:rPr>
              <w:t>specify</w:t>
            </w:r>
            <w:r>
              <w:rPr>
                <w:rFonts w:ascii="ArialMT" w:eastAsia="Calibri" w:hAnsi="ArialMT" w:cs="ArialMT"/>
                <w:color w:val="656966"/>
              </w:rPr>
              <w:t xml:space="preserve"> financial processes and computation </w:t>
            </w:r>
            <w:r w:rsidR="00AF3F66">
              <w:rPr>
                <w:rFonts w:ascii="ArialMT" w:eastAsia="Calibri" w:hAnsi="ArialMT" w:cs="ArialMT"/>
                <w:color w:val="656966"/>
              </w:rPr>
              <w:t xml:space="preserve">models </w:t>
            </w:r>
            <w:r>
              <w:rPr>
                <w:rFonts w:ascii="ArialMT" w:eastAsia="Calibri" w:hAnsi="ArialMT" w:cs="ArialMT"/>
                <w:color w:val="656966"/>
              </w:rPr>
              <w:t xml:space="preserve">(see </w:t>
            </w:r>
            <w:proofErr w:type="gramStart"/>
            <w:r>
              <w:rPr>
                <w:rFonts w:ascii="ArialMT" w:eastAsia="Calibri" w:hAnsi="ArialMT" w:cs="ArialMT"/>
                <w:color w:val="656966"/>
              </w:rPr>
              <w:t>e.g.</w:t>
            </w:r>
            <w:proofErr w:type="gramEnd"/>
            <w:r>
              <w:rPr>
                <w:rFonts w:ascii="ArialMT" w:eastAsia="Calibri" w:hAnsi="ArialMT" w:cs="ArialMT"/>
                <w:color w:val="656966"/>
              </w:rPr>
              <w:t xml:space="preserve"> </w:t>
            </w:r>
            <w:proofErr w:type="spellStart"/>
            <w:r>
              <w:rPr>
                <w:rFonts w:ascii="ArialMT" w:eastAsia="Calibri" w:hAnsi="ArialMT" w:cs="ArialMT"/>
                <w:color w:val="656966"/>
              </w:rPr>
              <w:t>Ene</w:t>
            </w:r>
            <w:proofErr w:type="spellEnd"/>
            <w:r>
              <w:rPr>
                <w:rFonts w:ascii="ArialMT" w:eastAsia="Calibri" w:hAnsi="ArialMT" w:cs="ArialMT"/>
                <w:color w:val="656966"/>
              </w:rPr>
              <w:t xml:space="preserve">, Fernandez and </w:t>
            </w:r>
            <w:proofErr w:type="spellStart"/>
            <w:r>
              <w:rPr>
                <w:rFonts w:ascii="ArialMT" w:eastAsia="Calibri" w:hAnsi="ArialMT" w:cs="ArialMT"/>
                <w:color w:val="656966"/>
              </w:rPr>
              <w:t>Pinaud’s</w:t>
            </w:r>
            <w:proofErr w:type="spellEnd"/>
            <w:r>
              <w:rPr>
                <w:rFonts w:ascii="ArialMT" w:eastAsia="Calibri" w:hAnsi="ArialMT" w:cs="ArialMT"/>
                <w:color w:val="656966"/>
              </w:rPr>
              <w:t xml:space="preserve"> papers at WPTE 2018 and AMINSE 2019), but have not yet been applied in the area of proof representation. On this basis, we plan first to check the suitability of hierarchical port graphs and rewriting rules as a modelling tool for proof systems by using them to</w:t>
            </w:r>
            <w:r w:rsidR="00AF3F66">
              <w:rPr>
                <w:rFonts w:ascii="ArialMT" w:eastAsia="Calibri" w:hAnsi="ArialMT" w:cs="ArialMT"/>
                <w:color w:val="656966"/>
              </w:rPr>
              <w:t xml:space="preserve"> </w:t>
            </w:r>
            <w:r>
              <w:rPr>
                <w:rFonts w:ascii="ArialMT" w:eastAsia="Calibri" w:hAnsi="ArialMT" w:cs="ArialMT"/>
                <w:color w:val="656966"/>
              </w:rPr>
              <w:t xml:space="preserve">specify proofs in some paradigmatic logics (e.g., intuitionistic logic, linear logic, nominal logic). We will also consider the use of hierarchical port graph rewriting rules to specify operations on proofs (e.g., proof normalisation), and </w:t>
            </w:r>
            <w:r w:rsidR="00AF3F66">
              <w:rPr>
                <w:rFonts w:ascii="ArialMT" w:eastAsia="Calibri" w:hAnsi="ArialMT" w:cs="ArialMT"/>
                <w:color w:val="656966"/>
              </w:rPr>
              <w:t xml:space="preserve">we will </w:t>
            </w:r>
            <w:r>
              <w:rPr>
                <w:rFonts w:ascii="ArialMT" w:eastAsia="Calibri" w:hAnsi="ArialMT" w:cs="ArialMT"/>
                <w:color w:val="656966"/>
              </w:rPr>
              <w:t xml:space="preserve">define strategies to control the rules to achieve expected results (e.g., to ensure the uniqueness of normal forms). We expect that by using hierarchical port graphs as a representation language for paradigmatic logics, we will be able to distil general principles for the encoding of proofs, which can guide the design of a domain-specific language for proof representation. In a later stage, we will consider the representation of proofs in powerful logical frameworks, such as </w:t>
            </w:r>
            <w:proofErr w:type="spellStart"/>
            <w:r>
              <w:rPr>
                <w:rFonts w:ascii="ArialMT" w:eastAsia="Calibri" w:hAnsi="ArialMT" w:cs="ArialMT"/>
                <w:color w:val="656966"/>
              </w:rPr>
              <w:t>Dedukti</w:t>
            </w:r>
            <w:proofErr w:type="spellEnd"/>
            <w:r>
              <w:rPr>
                <w:rFonts w:ascii="ArialMT" w:eastAsia="Calibri" w:hAnsi="ArialMT" w:cs="ArialMT"/>
                <w:color w:val="656966"/>
              </w:rPr>
              <w:t>.</w:t>
            </w:r>
          </w:p>
          <w:p w14:paraId="3632338D" w14:textId="77777777" w:rsidR="00025436" w:rsidRDefault="00000000">
            <w:pPr>
              <w:spacing w:before="120" w:after="120"/>
              <w:rPr>
                <w:rFonts w:ascii="ArialMT" w:hAnsi="ArialMT" w:cs="ArialMT"/>
                <w:color w:val="656966"/>
              </w:rPr>
            </w:pPr>
            <w:r>
              <w:rPr>
                <w:rFonts w:ascii="ArialMT" w:eastAsia="Calibri" w:hAnsi="ArialMT" w:cs="ArialMT"/>
                <w:color w:val="656966"/>
              </w:rPr>
              <w:t xml:space="preserve">We believe the first part of this research programme can be done more effectively with in-person meetings over one week, which is why we are requesting funds for a short visit.  </w:t>
            </w:r>
          </w:p>
          <w:p w14:paraId="3EF0850F" w14:textId="0C2D00F4" w:rsidR="00025436" w:rsidRDefault="00000000">
            <w:pPr>
              <w:spacing w:after="0" w:line="240" w:lineRule="auto"/>
              <w:jc w:val="left"/>
              <w:rPr>
                <w:rFonts w:ascii="ArialMT" w:hAnsi="ArialMT" w:cs="ArialMT"/>
                <w:color w:val="656966"/>
              </w:rPr>
            </w:pPr>
            <w:r>
              <w:rPr>
                <w:rFonts w:ascii="ArialMT" w:eastAsia="Calibri" w:hAnsi="ArialMT" w:cs="ArialMT"/>
                <w:color w:val="656966"/>
              </w:rPr>
              <w:t xml:space="preserve">We plan to continue this work after the visit, with the aim of developing the foundations for a graph-based proof management environment (in the style of PORGY but specifically tailored to the management of proofs). This will require some engineering work as well as more research on proof formats and proof management. </w:t>
            </w:r>
            <w:r w:rsidR="00AF3F66">
              <w:rPr>
                <w:rFonts w:ascii="ArialMT" w:eastAsia="Calibri" w:hAnsi="ArialMT" w:cs="ArialMT"/>
                <w:color w:val="656966"/>
              </w:rPr>
              <w:t xml:space="preserve">This </w:t>
            </w:r>
            <w:r>
              <w:rPr>
                <w:rFonts w:ascii="ArialMT" w:eastAsia="Calibri" w:hAnsi="ArialMT" w:cs="ArialMT"/>
                <w:color w:val="656966"/>
              </w:rPr>
              <w:t>research can also shed light on closely related problems, such as, proof visualisation, proof search, proof maintenance (</w:t>
            </w:r>
            <w:proofErr w:type="gramStart"/>
            <w:r>
              <w:rPr>
                <w:rFonts w:ascii="ArialMT" w:eastAsia="Calibri" w:hAnsi="ArialMT" w:cs="ArialMT"/>
                <w:color w:val="656966"/>
              </w:rPr>
              <w:t>e.g.</w:t>
            </w:r>
            <w:proofErr w:type="gramEnd"/>
            <w:r>
              <w:rPr>
                <w:rFonts w:ascii="ArialMT" w:eastAsia="Calibri" w:hAnsi="ArialMT" w:cs="ArialMT"/>
                <w:color w:val="656966"/>
              </w:rPr>
              <w:t xml:space="preserve"> proof updates and extensions).  </w:t>
            </w:r>
          </w:p>
        </w:tc>
      </w:tr>
      <w:tr w:rsidR="00025436" w14:paraId="6D98CE05" w14:textId="77777777">
        <w:trPr>
          <w:trHeight w:val="1287"/>
        </w:trPr>
        <w:tc>
          <w:tcPr>
            <w:tcW w:w="9356" w:type="dxa"/>
            <w:tcBorders>
              <w:top w:val="nil"/>
            </w:tcBorders>
          </w:tcPr>
          <w:p w14:paraId="65A10710" w14:textId="77777777" w:rsidR="00025436" w:rsidRDefault="00025436">
            <w:pPr>
              <w:spacing w:before="120" w:after="120"/>
              <w:rPr>
                <w:i/>
              </w:rPr>
            </w:pPr>
          </w:p>
        </w:tc>
      </w:tr>
      <w:tr w:rsidR="00025436" w14:paraId="09367969" w14:textId="77777777">
        <w:trPr>
          <w:trHeight w:val="1952"/>
        </w:trPr>
        <w:tc>
          <w:tcPr>
            <w:tcW w:w="9356" w:type="dxa"/>
            <w:tcBorders>
              <w:top w:val="nil"/>
            </w:tcBorders>
          </w:tcPr>
          <w:p w14:paraId="1A249486" w14:textId="77777777" w:rsidR="00025436" w:rsidRDefault="00000000">
            <w:pPr>
              <w:spacing w:before="120"/>
              <w:rPr>
                <w:b/>
                <w:sz w:val="22"/>
                <w:szCs w:val="22"/>
                <w:u w:val="single"/>
              </w:rPr>
            </w:pPr>
            <w:r>
              <w:rPr>
                <w:rFonts w:eastAsia="Calibri"/>
                <w:b/>
                <w:color w:val="000000"/>
                <w:sz w:val="22"/>
                <w:szCs w:val="22"/>
                <w:u w:val="single"/>
              </w:rPr>
              <w:t xml:space="preserve">Expected </w:t>
            </w:r>
            <w:r>
              <w:rPr>
                <w:rFonts w:eastAsia="Calibri"/>
                <w:b/>
                <w:bCs/>
                <w:color w:val="000000"/>
                <w:sz w:val="22"/>
                <w:szCs w:val="22"/>
                <w:u w:val="single"/>
              </w:rPr>
              <w:t xml:space="preserve">outputs and </w:t>
            </w:r>
            <w:r>
              <w:rPr>
                <w:rFonts w:eastAsia="Calibri"/>
                <w:b/>
                <w:color w:val="000000"/>
                <w:sz w:val="22"/>
                <w:szCs w:val="22"/>
                <w:u w:val="single"/>
              </w:rPr>
              <w:t xml:space="preserve">contribution to the Action MoU objectives and deliverables. </w:t>
            </w:r>
          </w:p>
          <w:p w14:paraId="08629227" w14:textId="77777777" w:rsidR="00025436" w:rsidRDefault="00000000">
            <w:pPr>
              <w:spacing w:before="120"/>
              <w:rPr>
                <w:i/>
                <w:iCs/>
              </w:rPr>
            </w:pPr>
            <w:r>
              <w:rPr>
                <w:rFonts w:ascii="ArialMT" w:eastAsiaTheme="minorEastAsia" w:hAnsi="ArialMT" w:cs="ArialMT"/>
                <w:color w:val="656966"/>
              </w:rPr>
              <w:t xml:space="preserve">Main expected results and their contribution to the progress towards the Action objectives (either research coordination and/or capacity building objectives) and deliverables. </w:t>
            </w:r>
            <w:r>
              <w:rPr>
                <w:rFonts w:eastAsia="Calibri"/>
                <w:i/>
                <w:iCs/>
                <w:color w:val="000000"/>
              </w:rPr>
              <w:t xml:space="preserve">(max.500 words) </w:t>
            </w:r>
          </w:p>
          <w:p w14:paraId="488DA1DB" w14:textId="77777777" w:rsidR="00025436" w:rsidRDefault="00000000">
            <w:pPr>
              <w:spacing w:before="120"/>
              <w:rPr>
                <w:rFonts w:ascii="ArialMT" w:eastAsiaTheme="minorEastAsia" w:hAnsi="ArialMT" w:cs="ArialMT" w:hint="eastAsia"/>
                <w:color w:val="656966"/>
              </w:rPr>
            </w:pPr>
            <w:r>
              <w:rPr>
                <w:rFonts w:ascii="ArialMT" w:eastAsiaTheme="minorEastAsia" w:hAnsi="ArialMT" w:cs="ArialMT"/>
                <w:color w:val="656966"/>
              </w:rPr>
              <w:t>Below we list the main expected results, their relevance for the Action, and contribution towards the deliverables of the Action.</w:t>
            </w:r>
          </w:p>
          <w:p w14:paraId="7C873788" w14:textId="126F30F7" w:rsidR="00025436" w:rsidRPr="00AF3F66" w:rsidRDefault="00000000" w:rsidP="00AF3F66">
            <w:pPr>
              <w:pStyle w:val="ListParagraph"/>
              <w:numPr>
                <w:ilvl w:val="0"/>
                <w:numId w:val="7"/>
              </w:numPr>
              <w:spacing w:beforeAutospacing="1" w:after="120" w:line="240" w:lineRule="auto"/>
              <w:jc w:val="left"/>
              <w:rPr>
                <w:rFonts w:ascii="Roboto" w:hAnsi="Roboto"/>
                <w:color w:val="3D4144"/>
                <w:sz w:val="33"/>
                <w:szCs w:val="33"/>
              </w:rPr>
            </w:pPr>
            <w:r w:rsidRPr="00AF3F66">
              <w:rPr>
                <w:rFonts w:ascii="ArialMT" w:eastAsiaTheme="minorEastAsia" w:hAnsi="ArialMT" w:cs="ArialMT"/>
                <w:color w:val="656966"/>
              </w:rPr>
              <w:t>A comparison of existing graph-based proof representation languages, focusing on the features of graphs used in the encoding of proofs. We have already started reviewing existing work on graph-based proof representations, and we plan to summarise and compare their main features during the visit. This output contributes towards the Action objectives, in particular Objective 8 (develop the use of natural or controlled languages in proof systems) since graph-based representations of proofs can suggest new graphical languages for proof systems.</w:t>
            </w:r>
          </w:p>
          <w:p w14:paraId="6A6A489A" w14:textId="1E49AC28" w:rsidR="00025436" w:rsidRDefault="00000000">
            <w:pPr>
              <w:pStyle w:val="ListParagraph"/>
              <w:numPr>
                <w:ilvl w:val="0"/>
                <w:numId w:val="5"/>
              </w:numPr>
              <w:rPr>
                <w:rFonts w:ascii="ArialMT" w:eastAsiaTheme="minorEastAsia" w:hAnsi="ArialMT" w:cs="ArialMT" w:hint="eastAsia"/>
                <w:color w:val="656966"/>
              </w:rPr>
            </w:pPr>
            <w:r>
              <w:rPr>
                <w:rFonts w:ascii="ArialMT" w:eastAsiaTheme="minorEastAsia" w:hAnsi="ArialMT" w:cs="ArialMT"/>
                <w:color w:val="656966"/>
              </w:rPr>
              <w:t xml:space="preserve">Encodings of proofs in paradigmatic logics (intuitionistic logic, linear logic, nominal logic) using hierarchical higher-order port graphs, and analysis of their properties via graph rewriting rules. We expect to start the encodings during the visit and complete them in the following months (this will be reported in a paper describing encodings of proofs and proof transformations using hierarchical port graph rewriting). This will also contribute towards Action Objective </w:t>
            </w:r>
            <w:proofErr w:type="gramStart"/>
            <w:r>
              <w:rPr>
                <w:rFonts w:ascii="ArialMT" w:eastAsiaTheme="minorEastAsia" w:hAnsi="ArialMT" w:cs="ArialMT"/>
                <w:color w:val="656966"/>
              </w:rPr>
              <w:t>8</w:t>
            </w:r>
            <w:proofErr w:type="gramEnd"/>
            <w:r>
              <w:rPr>
                <w:rFonts w:ascii="ArialMT" w:eastAsiaTheme="minorEastAsia" w:hAnsi="ArialMT" w:cs="ArialMT"/>
                <w:color w:val="656966"/>
              </w:rPr>
              <w:t xml:space="preserve"> and it is a necessary step towards output</w:t>
            </w:r>
            <w:r w:rsidR="00AF3F66">
              <w:rPr>
                <w:rFonts w:ascii="ArialMT" w:eastAsiaTheme="minorEastAsia" w:hAnsi="ArialMT" w:cs="ArialMT"/>
                <w:color w:val="656966"/>
              </w:rPr>
              <w:t xml:space="preserve"> number 3</w:t>
            </w:r>
            <w:r>
              <w:rPr>
                <w:rFonts w:ascii="ArialMT" w:eastAsiaTheme="minorEastAsia" w:hAnsi="ArialMT" w:cs="ArialMT"/>
                <w:color w:val="656966"/>
              </w:rPr>
              <w:t>.</w:t>
            </w:r>
          </w:p>
          <w:p w14:paraId="0A7020E1" w14:textId="77777777" w:rsidR="00025436" w:rsidRDefault="00000000">
            <w:pPr>
              <w:pStyle w:val="ListParagraph"/>
              <w:numPr>
                <w:ilvl w:val="0"/>
                <w:numId w:val="5"/>
              </w:numPr>
              <w:spacing w:after="0" w:line="240" w:lineRule="auto"/>
              <w:jc w:val="left"/>
              <w:rPr>
                <w:rFonts w:ascii="ArialMT" w:eastAsiaTheme="minorEastAsia" w:hAnsi="ArialMT" w:cs="ArialMT" w:hint="eastAsia"/>
                <w:color w:val="656966"/>
              </w:rPr>
            </w:pPr>
            <w:r>
              <w:rPr>
                <w:rFonts w:ascii="ArialMT" w:eastAsiaTheme="minorEastAsia" w:hAnsi="ArialMT" w:cs="ArialMT"/>
                <w:color w:val="656966"/>
              </w:rPr>
              <w:t xml:space="preserve">Encodings of proofs in powerful logical frameworks using hierarchical port graphs. Analysis of the suitability of graph representations of proofs as a tool to communicate and exchange proofs between different proof assistants, and as a visual tool to facilitate proof construction, </w:t>
            </w:r>
            <w:proofErr w:type="gramStart"/>
            <w:r>
              <w:rPr>
                <w:rFonts w:ascii="ArialMT" w:eastAsiaTheme="minorEastAsia" w:hAnsi="ArialMT" w:cs="ArialMT"/>
                <w:color w:val="656966"/>
              </w:rPr>
              <w:t>extension</w:t>
            </w:r>
            <w:proofErr w:type="gramEnd"/>
            <w:r>
              <w:rPr>
                <w:rFonts w:ascii="ArialMT" w:eastAsiaTheme="minorEastAsia" w:hAnsi="ArialMT" w:cs="ArialMT"/>
                <w:color w:val="656966"/>
              </w:rPr>
              <w:t xml:space="preserve"> and update. The latter is relevant to the work done in WG4 (Libraries of formal proofs), whose aim is to investigate approaches to efficiently maintain libraries of proofs, so that they can be modified and queried by users without expert knowledge of the system used to develop proofs. We believe that graphs, which provide a visual representation, can facilitate the understanding of </w:t>
            </w:r>
            <w:proofErr w:type="gramStart"/>
            <w:r>
              <w:rPr>
                <w:rFonts w:ascii="ArialMT" w:eastAsiaTheme="minorEastAsia" w:hAnsi="ArialMT" w:cs="ArialMT"/>
                <w:color w:val="656966"/>
              </w:rPr>
              <w:t>proofs</w:t>
            </w:r>
            <w:proofErr w:type="gramEnd"/>
            <w:r>
              <w:rPr>
                <w:rFonts w:ascii="ArialMT" w:eastAsiaTheme="minorEastAsia" w:hAnsi="ArialMT" w:cs="ArialMT"/>
                <w:color w:val="656966"/>
              </w:rPr>
              <w:t xml:space="preserve"> and contribute towards the aims of WG4. We expect this will give rise to collaborations with other teams (</w:t>
            </w:r>
            <w:proofErr w:type="gramStart"/>
            <w:r>
              <w:rPr>
                <w:rFonts w:ascii="ArialMT" w:eastAsiaTheme="minorEastAsia" w:hAnsi="ArialMT" w:cs="ArialMT"/>
                <w:color w:val="656966"/>
              </w:rPr>
              <w:t>in particular the</w:t>
            </w:r>
            <w:proofErr w:type="gramEnd"/>
            <w:r>
              <w:rPr>
                <w:rFonts w:ascii="ArialMT" w:eastAsiaTheme="minorEastAsia" w:hAnsi="ArialMT" w:cs="ArialMT"/>
                <w:color w:val="656966"/>
              </w:rPr>
              <w:t xml:space="preserve"> </w:t>
            </w:r>
            <w:proofErr w:type="spellStart"/>
            <w:r>
              <w:rPr>
                <w:rFonts w:ascii="ArialMT" w:eastAsiaTheme="minorEastAsia" w:hAnsi="ArialMT" w:cs="ArialMT"/>
                <w:color w:val="656966"/>
              </w:rPr>
              <w:t>Dedukteam</w:t>
            </w:r>
            <w:proofErr w:type="spellEnd"/>
            <w:r>
              <w:rPr>
                <w:rFonts w:ascii="ArialMT" w:eastAsiaTheme="minorEastAsia" w:hAnsi="ArialMT" w:cs="ArialMT"/>
                <w:color w:val="656966"/>
              </w:rPr>
              <w:t xml:space="preserve">) and </w:t>
            </w:r>
            <w:r>
              <w:rPr>
                <w:rFonts w:ascii="ArialMT" w:eastAsiaTheme="minorEastAsia" w:hAnsi="ArialMT" w:cs="ArialMT"/>
                <w:color w:val="656966"/>
              </w:rPr>
              <w:lastRenderedPageBreak/>
              <w:t>contribute towards the deliverables of the Action (in particular: description of proof formats, translation of proofs from different systems, tools to manage proofs and for searching and querying collections of proofs).</w:t>
            </w:r>
          </w:p>
          <w:p w14:paraId="0AA9FE8E" w14:textId="547302B9" w:rsidR="00025436" w:rsidRDefault="00000000">
            <w:pPr>
              <w:pStyle w:val="ListParagraph"/>
              <w:numPr>
                <w:ilvl w:val="0"/>
                <w:numId w:val="5"/>
              </w:numPr>
              <w:spacing w:before="120"/>
              <w:rPr>
                <w:rFonts w:ascii="ArialMT" w:eastAsiaTheme="minorEastAsia" w:hAnsi="ArialMT" w:cs="ArialMT" w:hint="eastAsia"/>
                <w:color w:val="656966"/>
              </w:rPr>
            </w:pPr>
            <w:r>
              <w:rPr>
                <w:rFonts w:ascii="ArialMT" w:eastAsiaTheme="minorEastAsia" w:hAnsi="ArialMT" w:cs="ArialMT"/>
                <w:color w:val="656966"/>
              </w:rPr>
              <w:t xml:space="preserve">Identification of the main features required for a general graph-based language for proof representation and manipulation. Design of a domain-specific version of a graph-based modelling tool, such as PORGY, to model/analyse proofs in various systems of </w:t>
            </w:r>
            <w:proofErr w:type="gramStart"/>
            <w:r>
              <w:rPr>
                <w:rFonts w:ascii="ArialMT" w:eastAsiaTheme="minorEastAsia" w:hAnsi="ArialMT" w:cs="ArialMT"/>
                <w:color w:val="656966"/>
              </w:rPr>
              <w:t>interest, and</w:t>
            </w:r>
            <w:proofErr w:type="gramEnd"/>
            <w:r>
              <w:rPr>
                <w:rFonts w:ascii="ArialMT" w:eastAsiaTheme="minorEastAsia" w:hAnsi="ArialMT" w:cs="ArialMT"/>
                <w:color w:val="656966"/>
              </w:rPr>
              <w:t xml:space="preserve"> link the modelling tool with proof assistant</w:t>
            </w:r>
            <w:r w:rsidR="007926E5">
              <w:rPr>
                <w:rFonts w:ascii="ArialMT" w:eastAsiaTheme="minorEastAsia" w:hAnsi="ArialMT" w:cs="ArialMT"/>
                <w:color w:val="656966"/>
              </w:rPr>
              <w:t>s</w:t>
            </w:r>
            <w:r>
              <w:rPr>
                <w:rFonts w:ascii="ArialMT" w:eastAsiaTheme="minorEastAsia" w:hAnsi="ArialMT" w:cs="ArialMT"/>
                <w:color w:val="656966"/>
              </w:rPr>
              <w:t>. For this, we will seek input from members of the PORGY team in the University of Bordeaux, with whom we have a long-standing collaboration, as well as from members of</w:t>
            </w:r>
            <w:r w:rsidR="00AB4FEE">
              <w:rPr>
                <w:rFonts w:ascii="ArialMT" w:eastAsiaTheme="minorEastAsia" w:hAnsi="ArialMT" w:cs="ArialMT"/>
                <w:color w:val="656966"/>
              </w:rPr>
              <w:t xml:space="preserve"> the</w:t>
            </w:r>
            <w:r>
              <w:rPr>
                <w:rFonts w:ascii="ArialMT" w:eastAsiaTheme="minorEastAsia" w:hAnsi="ArialMT" w:cs="ArialMT"/>
                <w:color w:val="656966"/>
              </w:rPr>
              <w:t xml:space="preserve"> </w:t>
            </w:r>
            <w:proofErr w:type="spellStart"/>
            <w:r>
              <w:rPr>
                <w:rFonts w:ascii="ArialMT" w:eastAsiaTheme="minorEastAsia" w:hAnsi="ArialMT" w:cs="ArialMT"/>
                <w:color w:val="656966"/>
              </w:rPr>
              <w:t>Dedukteam</w:t>
            </w:r>
            <w:proofErr w:type="spellEnd"/>
            <w:r>
              <w:rPr>
                <w:rFonts w:ascii="ArialMT" w:eastAsiaTheme="minorEastAsia" w:hAnsi="ArialMT" w:cs="ArialMT"/>
                <w:color w:val="656966"/>
              </w:rPr>
              <w:t>.</w:t>
            </w:r>
          </w:p>
          <w:p w14:paraId="36974482" w14:textId="77777777" w:rsidR="00025436" w:rsidRDefault="00025436">
            <w:pPr>
              <w:pStyle w:val="ListParagraph"/>
              <w:spacing w:before="120"/>
              <w:rPr>
                <w:rFonts w:ascii="ArialMT" w:eastAsiaTheme="minorEastAsia" w:hAnsi="ArialMT" w:cs="ArialMT" w:hint="eastAsia"/>
                <w:color w:val="656966"/>
              </w:rPr>
            </w:pPr>
          </w:p>
          <w:p w14:paraId="642C0E89" w14:textId="77777777" w:rsidR="00025436" w:rsidRDefault="00025436">
            <w:pPr>
              <w:pStyle w:val="ListParagraph"/>
              <w:spacing w:before="120"/>
              <w:rPr>
                <w:rFonts w:ascii="ArialMT" w:eastAsiaTheme="minorEastAsia" w:hAnsi="ArialMT" w:cs="ArialMT" w:hint="eastAsia"/>
                <w:color w:val="656966"/>
              </w:rPr>
            </w:pPr>
          </w:p>
        </w:tc>
      </w:tr>
    </w:tbl>
    <w:p w14:paraId="09DC6A3E" w14:textId="77777777" w:rsidR="00025436" w:rsidRDefault="00025436">
      <w:pPr>
        <w:spacing w:before="120"/>
      </w:pPr>
    </w:p>
    <w:p w14:paraId="67E48FBB" w14:textId="77777777" w:rsidR="00025436" w:rsidRDefault="00025436"/>
    <w:sectPr w:rsidR="00025436">
      <w:headerReference w:type="default" r:id="rId11"/>
      <w:footerReference w:type="default" r:id="rId12"/>
      <w:headerReference w:type="first" r:id="rId13"/>
      <w:footerReference w:type="first" r:id="rId14"/>
      <w:pgSz w:w="11906" w:h="16838"/>
      <w:pgMar w:top="1475" w:right="1418" w:bottom="851" w:left="1418" w:header="1418" w:footer="591"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F259A" w14:textId="77777777" w:rsidR="00960CF6" w:rsidRDefault="00960CF6">
      <w:pPr>
        <w:spacing w:after="0" w:line="240" w:lineRule="auto"/>
      </w:pPr>
      <w:r>
        <w:separator/>
      </w:r>
    </w:p>
  </w:endnote>
  <w:endnote w:type="continuationSeparator" w:id="0">
    <w:p w14:paraId="129188BA" w14:textId="77777777" w:rsidR="00960CF6" w:rsidRDefault="00960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MT">
    <w:altName w:val="Times New Roman"/>
    <w:panose1 w:val="020B0604020202020204"/>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ffra">
    <w:altName w:val="Calibri"/>
    <w:panose1 w:val="020B0604020202020204"/>
    <w:charset w:val="00"/>
    <w:family w:val="swiss"/>
    <w:pitch w:val="variable"/>
    <w:sig w:usb0="A00022EF" w:usb1="D000A05B" w:usb2="00000008" w:usb3="00000000" w:csb0="000000D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Exo">
    <w:altName w:val="Calibri"/>
    <w:panose1 w:val="020B0604020202020204"/>
    <w:charset w:val="00"/>
    <w:family w:val="auto"/>
    <w:pitch w:val="variable"/>
    <w:sig w:usb0="A00000EF" w:usb1="4000204B" w:usb2="00000000" w:usb3="00000000" w:csb0="00000093" w:csb1="00000000"/>
  </w:font>
  <w:font w:name="MinionPro-Regular">
    <w:altName w:val="Calibri"/>
    <w:panose1 w:val="020B0604020202020204"/>
    <w:charset w:val="00"/>
    <w:family w:val="auto"/>
    <w:pitch w:val="variable"/>
    <w:sig w:usb0="60000287" w:usb1="00000001" w:usb2="00000000" w:usb3="00000000" w:csb0="0000019F" w:csb1="00000000"/>
  </w:font>
  <w:font w:name="Effra Light">
    <w:altName w:val="Calibri"/>
    <w:panose1 w:val="020B0604020202020204"/>
    <w:charset w:val="00"/>
    <w:family w:val="swiss"/>
    <w:pitch w:val="variable"/>
    <w:sig w:usb0="A00022EF" w:usb1="D000A05B" w:usb2="00000008" w:usb3="00000000" w:csb0="000000DF" w:csb1="00000000"/>
  </w:font>
  <w:font w:name="Times New Roman (Corps CS)">
    <w:altName w:val="Times New Roman"/>
    <w:panose1 w:val="020B0604020202020204"/>
    <w:charset w:val="00"/>
    <w:family w:val="roman"/>
    <w:pitch w:val="default"/>
  </w:font>
  <w:font w:name="Meiryo">
    <w:panose1 w:val="020B0604030504040204"/>
    <w:charset w:val="80"/>
    <w:family w:val="swiss"/>
    <w:pitch w:val="variable"/>
    <w:sig w:usb0="E00002FF" w:usb1="6AC7FFFF" w:usb2="08000012" w:usb3="00000000" w:csb0="0002009F" w:csb1="00000000"/>
  </w:font>
  <w:font w:name="Roboto">
    <w:panose1 w:val="020B0604020202020204"/>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1926C" w14:textId="77777777" w:rsidR="00025436" w:rsidRDefault="00000000">
    <w:pPr>
      <w:pStyle w:val="Footer"/>
    </w:pPr>
    <w:r>
      <w:rPr>
        <w:noProof/>
      </w:rPr>
      <mc:AlternateContent>
        <mc:Choice Requires="wps">
          <w:drawing>
            <wp:anchor distT="0" distB="0" distL="0" distR="0" simplePos="0" relativeHeight="7" behindDoc="1" locked="0" layoutInCell="0" allowOverlap="1" wp14:anchorId="24934A52" wp14:editId="4196F871">
              <wp:simplePos x="0" y="0"/>
              <wp:positionH relativeFrom="margin">
                <wp:posOffset>0</wp:posOffset>
              </wp:positionH>
              <wp:positionV relativeFrom="page">
                <wp:align>bottom</wp:align>
              </wp:positionV>
              <wp:extent cx="5760720" cy="540385"/>
              <wp:effectExtent l="0" t="0" r="6350" b="0"/>
              <wp:wrapNone/>
              <wp:docPr id="3" name="Zone de texte 5"/>
              <wp:cNvGraphicFramePr/>
              <a:graphic xmlns:a="http://schemas.openxmlformats.org/drawingml/2006/main">
                <a:graphicData uri="http://schemas.microsoft.com/office/word/2010/wordprocessingShape">
                  <wps:wsp>
                    <wps:cNvSpPr/>
                    <wps:spPr>
                      <a:xfrm>
                        <a:off x="0" y="0"/>
                        <a:ext cx="5760000" cy="539640"/>
                      </a:xfrm>
                      <a:prstGeom prst="rect">
                        <a:avLst/>
                      </a:prstGeom>
                      <a:noFill/>
                      <a:ln w="0">
                        <a:noFill/>
                      </a:ln>
                    </wps:spPr>
                    <wps:style>
                      <a:lnRef idx="0">
                        <a:schemeClr val="accent1"/>
                      </a:lnRef>
                      <a:fillRef idx="0">
                        <a:schemeClr val="accent1"/>
                      </a:fillRef>
                      <a:effectRef idx="0">
                        <a:schemeClr val="accent1"/>
                      </a:effectRef>
                      <a:fontRef idx="minor"/>
                    </wps:style>
                    <wps:txbx>
                      <w:txbxContent>
                        <w:p w14:paraId="54CF2FF6" w14:textId="77777777" w:rsidR="00025436" w:rsidRDefault="00000000">
                          <w:pPr>
                            <w:pStyle w:val="Footer1"/>
                            <w:rPr>
                              <w:sz w:val="16"/>
                              <w:szCs w:val="16"/>
                            </w:rPr>
                          </w:pPr>
                          <w:r>
                            <w:rPr>
                              <w:color w:val="000000"/>
                              <w:sz w:val="16"/>
                              <w:szCs w:val="16"/>
                            </w:rPr>
                            <w:t xml:space="preserve"> </w:t>
                          </w:r>
                          <w:r>
                            <w:rPr>
                              <w:color w:val="000000"/>
                              <w:sz w:val="16"/>
                              <w:szCs w:val="16"/>
                            </w:rPr>
                            <w:fldChar w:fldCharType="begin"/>
                          </w:r>
                          <w:r>
                            <w:rPr>
                              <w:color w:val="000000"/>
                              <w:sz w:val="16"/>
                              <w:szCs w:val="16"/>
                            </w:rPr>
                            <w:instrText>PAGE</w:instrText>
                          </w:r>
                          <w:r>
                            <w:rPr>
                              <w:color w:val="000000"/>
                              <w:sz w:val="16"/>
                              <w:szCs w:val="16"/>
                            </w:rPr>
                            <w:fldChar w:fldCharType="separate"/>
                          </w:r>
                          <w:r>
                            <w:rPr>
                              <w:color w:val="000000"/>
                              <w:sz w:val="16"/>
                              <w:szCs w:val="16"/>
                            </w:rPr>
                            <w:t>3</w:t>
                          </w:r>
                          <w:r>
                            <w:rPr>
                              <w:color w:val="000000"/>
                              <w:sz w:val="16"/>
                              <w:szCs w:val="16"/>
                            </w:rPr>
                            <w:fldChar w:fldCharType="end"/>
                          </w:r>
                        </w:p>
                      </w:txbxContent>
                    </wps:txbx>
                    <wps:bodyPr rIns="0" bIns="288360">
                      <a:prstTxWarp prst="textNoShape">
                        <a:avLst/>
                      </a:prstTxWarp>
                      <a:noAutofit/>
                    </wps:bodyPr>
                  </wps:wsp>
                </a:graphicData>
              </a:graphic>
            </wp:anchor>
          </w:drawing>
        </mc:Choice>
        <mc:Fallback>
          <w:pict>
            <v:rect w14:anchorId="24934A52" id="Zone de texte 5" o:spid="_x0000_s1026" style="position:absolute;left:0;text-align:left;margin-left:0;margin-top:0;width:453.6pt;height:42.55pt;z-index:-503316473;visibility:visible;mso-wrap-style:square;mso-wrap-distance-left:0;mso-wrap-distance-top:0;mso-wrap-distance-right:0;mso-wrap-distance-bottom:0;mso-position-horizontal:absolute;mso-position-horizontal-relative:margin;mso-position-vertical:bottom;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" o:allowincell="f" filled="f" stroked="f" strokeweight="0">
              <v:textbox inset=",,0,8.01mm">
                <w:txbxContent>
                  <w:p w14:paraId="54CF2FF6" w14:textId="77777777" w:rsidR="00025436" w:rsidRDefault="00000000">
                    <w:pPr>
                      <w:pStyle w:val="Footer1"/>
                      <w:rPr>
                        <w:sz w:val="16"/>
                        <w:szCs w:val="16"/>
                      </w:rPr>
                    </w:pPr>
                    <w:r>
                      <w:rPr>
                        <w:color w:val="000000"/>
                        <w:sz w:val="16"/>
                        <w:szCs w:val="16"/>
                      </w:rPr>
                      <w:t xml:space="preserve"> </w:t>
                    </w:r>
                    <w:r>
                      <w:rPr>
                        <w:color w:val="000000"/>
                        <w:sz w:val="16"/>
                        <w:szCs w:val="16"/>
                      </w:rPr>
                      <w:fldChar w:fldCharType="begin"/>
                    </w:r>
                    <w:r>
                      <w:rPr>
                        <w:color w:val="000000"/>
                        <w:sz w:val="16"/>
                        <w:szCs w:val="16"/>
                      </w:rPr>
                      <w:instrText>PAGE</w:instrText>
                    </w:r>
                    <w:r>
                      <w:rPr>
                        <w:color w:val="000000"/>
                        <w:sz w:val="16"/>
                        <w:szCs w:val="16"/>
                      </w:rPr>
                      <w:fldChar w:fldCharType="separate"/>
                    </w:r>
                    <w:r>
                      <w:rPr>
                        <w:color w:val="000000"/>
                        <w:sz w:val="16"/>
                        <w:szCs w:val="16"/>
                      </w:rPr>
                      <w:t>3</w:t>
                    </w:r>
                    <w:r>
                      <w:rPr>
                        <w:color w:val="000000"/>
                        <w:sz w:val="16"/>
                        <w:szCs w:val="16"/>
                      </w:rPr>
                      <w:fldChar w:fldCharType="end"/>
                    </w:r>
                  </w:p>
                </w:txbxContent>
              </v:textbox>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8EBA" w14:textId="77777777" w:rsidR="00025436" w:rsidRDefault="00025436">
    <w:pPr>
      <w:pStyle w:val="Footer"/>
      <w:rPr>
        <w:rFonts w:ascii="Effra" w:hAnsi="Effra"/>
        <w:sz w:val="17"/>
        <w:szCs w:val="17"/>
      </w:rPr>
    </w:pPr>
  </w:p>
  <w:p w14:paraId="79CD685B" w14:textId="77777777" w:rsidR="00025436" w:rsidRDefault="00000000">
    <w:pPr>
      <w:pStyle w:val="Footer"/>
      <w:tabs>
        <w:tab w:val="clear" w:pos="4536"/>
        <w:tab w:val="center" w:pos="6379"/>
        <w:tab w:val="left" w:pos="6521"/>
      </w:tabs>
      <w:rPr>
        <w:rFonts w:ascii="Effra" w:hAnsi="Effra"/>
        <w:b/>
        <w:bCs/>
        <w:color w:val="3D5ABF"/>
        <w:sz w:val="17"/>
        <w:szCs w:val="17"/>
        <w:lang w:val="fr-FR"/>
      </w:rPr>
    </w:pPr>
    <w:r>
      <w:rPr>
        <w:noProof/>
      </w:rPr>
      <w:drawing>
        <wp:anchor distT="0" distB="0" distL="0" distR="0" simplePos="0" relativeHeight="9" behindDoc="1" locked="0" layoutInCell="0" allowOverlap="1" wp14:anchorId="05C1FC10" wp14:editId="7DEF9D31">
          <wp:simplePos x="0" y="0"/>
          <wp:positionH relativeFrom="column">
            <wp:posOffset>3995420</wp:posOffset>
          </wp:positionH>
          <wp:positionV relativeFrom="paragraph">
            <wp:posOffset>20320</wp:posOffset>
          </wp:positionV>
          <wp:extent cx="1572260" cy="329565"/>
          <wp:effectExtent l="0" t="0" r="0" b="0"/>
          <wp:wrapNone/>
          <wp:docPr id="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Graphical user interface, application&#10;&#10;Description automatically generated"/>
                  <pic:cNvPicPr>
                    <a:picLocks noChangeAspect="1" noChangeArrowheads="1"/>
                  </pic:cNvPicPr>
                </pic:nvPicPr>
                <pic:blipFill>
                  <a:blip r:embed="rId1"/>
                  <a:stretch>
                    <a:fillRect/>
                  </a:stretch>
                </pic:blipFill>
                <pic:spPr bwMode="auto">
                  <a:xfrm>
                    <a:off x="0" y="0"/>
                    <a:ext cx="1572260" cy="329565"/>
                  </a:xfrm>
                  <a:prstGeom prst="rect">
                    <a:avLst/>
                  </a:prstGeom>
                </pic:spPr>
              </pic:pic>
            </a:graphicData>
          </a:graphic>
        </wp:anchor>
      </w:drawing>
    </w:r>
    <w:r>
      <w:rPr>
        <w:rFonts w:ascii="Effra" w:hAnsi="Effra"/>
        <w:b/>
        <w:bCs/>
        <w:color w:val="3D5ABF"/>
        <w:sz w:val="17"/>
        <w:szCs w:val="17"/>
        <w:lang w:val="fr-FR"/>
      </w:rPr>
      <w:t>COST Association AISBL</w:t>
    </w:r>
  </w:p>
  <w:p w14:paraId="582975C0" w14:textId="77777777" w:rsidR="00025436" w:rsidRDefault="00000000">
    <w:pPr>
      <w:pStyle w:val="Footer"/>
      <w:tabs>
        <w:tab w:val="clear" w:pos="9072"/>
        <w:tab w:val="left" w:pos="6379"/>
        <w:tab w:val="left" w:pos="7210"/>
      </w:tabs>
      <w:rPr>
        <w:rFonts w:ascii="Effra" w:hAnsi="Effra"/>
        <w:sz w:val="17"/>
        <w:szCs w:val="17"/>
        <w:lang w:val="fr-FR"/>
      </w:rPr>
    </w:pPr>
    <w:r>
      <w:rPr>
        <w:rFonts w:ascii="Effra" w:hAnsi="Effra"/>
        <w:sz w:val="17"/>
        <w:szCs w:val="17"/>
        <w:lang w:val="fr-FR"/>
      </w:rPr>
      <w:t xml:space="preserve">Avenue du Boulevard – </w:t>
    </w:r>
    <w:proofErr w:type="spellStart"/>
    <w:r>
      <w:rPr>
        <w:rFonts w:ascii="Effra" w:hAnsi="Effra"/>
        <w:sz w:val="17"/>
        <w:szCs w:val="17"/>
        <w:lang w:val="fr-FR"/>
      </w:rPr>
      <w:t>Bolwerklaan</w:t>
    </w:r>
    <w:proofErr w:type="spellEnd"/>
    <w:r>
      <w:rPr>
        <w:rFonts w:ascii="Effra" w:hAnsi="Effra"/>
        <w:sz w:val="17"/>
        <w:szCs w:val="17"/>
        <w:lang w:val="fr-FR"/>
      </w:rPr>
      <w:t xml:space="preserve"> 21 | 1210 Brussels, </w:t>
    </w:r>
    <w:proofErr w:type="spellStart"/>
    <w:r>
      <w:rPr>
        <w:rFonts w:ascii="Effra" w:hAnsi="Effra"/>
        <w:sz w:val="17"/>
        <w:szCs w:val="17"/>
        <w:lang w:val="fr-FR"/>
      </w:rPr>
      <w:t>Belgium</w:t>
    </w:r>
    <w:proofErr w:type="spellEnd"/>
    <w:r>
      <w:rPr>
        <w:rFonts w:ascii="Effra" w:hAnsi="Effra"/>
        <w:sz w:val="17"/>
        <w:szCs w:val="17"/>
        <w:lang w:val="fr-FR"/>
      </w:rPr>
      <w:tab/>
    </w:r>
    <w:r>
      <w:rPr>
        <w:rFonts w:ascii="Effra" w:hAnsi="Effra"/>
        <w:sz w:val="17"/>
        <w:szCs w:val="17"/>
        <w:lang w:val="fr-FR"/>
      </w:rPr>
      <w:tab/>
    </w:r>
  </w:p>
  <w:p w14:paraId="499728FB" w14:textId="77777777" w:rsidR="00025436" w:rsidRDefault="00000000">
    <w:pPr>
      <w:pStyle w:val="Footer"/>
      <w:tabs>
        <w:tab w:val="clear" w:pos="4536"/>
        <w:tab w:val="center" w:pos="6379"/>
      </w:tabs>
      <w:rPr>
        <w:rFonts w:ascii="Effra" w:hAnsi="Effra"/>
        <w:sz w:val="17"/>
        <w:szCs w:val="17"/>
        <w:lang w:val="fr-FR"/>
      </w:rPr>
    </w:pPr>
    <w:r>
      <w:rPr>
        <w:rFonts w:ascii="Effra" w:hAnsi="Effra"/>
        <w:sz w:val="17"/>
        <w:szCs w:val="17"/>
        <w:lang w:val="fr-FR"/>
      </w:rPr>
      <w:t>T +32 (0)2 533 3800 | office@cost.eu | www.cost.eu</w:t>
    </w:r>
    <w:r>
      <w:rPr>
        <w:rFonts w:ascii="Effra" w:hAnsi="Effra"/>
        <w:sz w:val="17"/>
        <w:szCs w:val="17"/>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93C3A" w14:textId="77777777" w:rsidR="00960CF6" w:rsidRDefault="00960CF6">
      <w:pPr>
        <w:rPr>
          <w:sz w:val="12"/>
        </w:rPr>
      </w:pPr>
      <w:r>
        <w:separator/>
      </w:r>
    </w:p>
  </w:footnote>
  <w:footnote w:type="continuationSeparator" w:id="0">
    <w:p w14:paraId="012155CC" w14:textId="77777777" w:rsidR="00960CF6" w:rsidRDefault="00960CF6">
      <w:pPr>
        <w:rPr>
          <w:sz w:val="12"/>
        </w:rPr>
      </w:pPr>
      <w:r>
        <w:continuationSeparator/>
      </w:r>
    </w:p>
  </w:footnote>
  <w:footnote w:id="1">
    <w:p w14:paraId="6C6E6785" w14:textId="77777777" w:rsidR="00025436" w:rsidRDefault="00000000">
      <w:pPr>
        <w:pStyle w:val="FootnoteText"/>
        <w:rPr>
          <w:rFonts w:ascii="ArialMT" w:hAnsi="ArialMT" w:cs="ArialMT"/>
          <w:color w:val="656966"/>
        </w:rPr>
      </w:pPr>
      <w:r>
        <w:rPr>
          <w:rStyle w:val="FootnoteCharacters"/>
        </w:rPr>
        <w:footnoteRef/>
      </w:r>
      <w:r>
        <w:t xml:space="preserve"> </w:t>
      </w:r>
      <w:proofErr w:type="gramStart"/>
      <w:r>
        <w:rPr>
          <w:rFonts w:ascii="ArialMT" w:hAnsi="ArialMT" w:cs="ArialMT"/>
          <w:color w:val="656966"/>
        </w:rPr>
        <w:t>This  form</w:t>
      </w:r>
      <w:proofErr w:type="gramEnd"/>
      <w:r>
        <w:rPr>
          <w:rFonts w:ascii="ArialMT" w:hAnsi="ArialMT" w:cs="ArialMT"/>
          <w:color w:val="656966"/>
        </w:rPr>
        <w:t xml:space="preserve"> is part of the application for a grant to visit a host organisation located in a different country than the country of affiliation.  </w:t>
      </w:r>
      <w:proofErr w:type="gramStart"/>
      <w:r>
        <w:rPr>
          <w:rFonts w:ascii="ArialMT" w:hAnsi="ArialMT" w:cs="ArialMT"/>
          <w:color w:val="656966"/>
        </w:rPr>
        <w:t>It  is</w:t>
      </w:r>
      <w:proofErr w:type="gramEnd"/>
      <w:r>
        <w:rPr>
          <w:rFonts w:ascii="ArialMT" w:hAnsi="ArialMT" w:cs="ArialMT"/>
          <w:color w:val="656966"/>
        </w:rPr>
        <w:t xml:space="preserve"> submitted to the COST Action MC via-e-COST. The Grant Awarding Coordinator coordinates the evaluation on behalf of the Action MC and informs the Grant Holder of the result of the evaluation for issuing the Grant Letter.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5053" w14:textId="77777777" w:rsidR="00025436" w:rsidRDefault="00000000">
    <w:pPr>
      <w:pStyle w:val="Header"/>
    </w:pPr>
    <w:r>
      <w:rPr>
        <w:noProof/>
      </w:rPr>
      <w:drawing>
        <wp:anchor distT="0" distB="0" distL="0" distR="0" simplePos="0" relativeHeight="3" behindDoc="1" locked="0" layoutInCell="0" allowOverlap="1" wp14:anchorId="396EED43" wp14:editId="6F90E44D">
          <wp:simplePos x="0" y="0"/>
          <wp:positionH relativeFrom="page">
            <wp:posOffset>132080</wp:posOffset>
          </wp:positionH>
          <wp:positionV relativeFrom="page">
            <wp:posOffset>0</wp:posOffset>
          </wp:positionV>
          <wp:extent cx="7560310" cy="1090930"/>
          <wp:effectExtent l="0" t="0" r="0" b="0"/>
          <wp:wrapNone/>
          <wp:docPr id="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5"/>
                  <pic:cNvPicPr>
                    <a:picLocks noChangeAspect="1" noChangeArrowheads="1"/>
                  </pic:cNvPicPr>
                </pic:nvPicPr>
                <pic:blipFill>
                  <a:blip r:embed="rId1"/>
                  <a:stretch>
                    <a:fillRect/>
                  </a:stretch>
                </pic:blipFill>
                <pic:spPr bwMode="auto">
                  <a:xfrm>
                    <a:off x="0" y="0"/>
                    <a:ext cx="7560310" cy="10909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9D03" w14:textId="77777777" w:rsidR="00025436" w:rsidRDefault="00000000">
    <w:pPr>
      <w:pStyle w:val="Header"/>
    </w:pPr>
    <w:r>
      <w:rPr>
        <w:noProof/>
      </w:rPr>
      <w:drawing>
        <wp:anchor distT="0" distB="0" distL="0" distR="0" simplePos="0" relativeHeight="4" behindDoc="1" locked="0" layoutInCell="0" allowOverlap="1" wp14:anchorId="57C5D9EC" wp14:editId="5C460887">
          <wp:simplePos x="0" y="0"/>
          <wp:positionH relativeFrom="page">
            <wp:posOffset>0</wp:posOffset>
          </wp:positionH>
          <wp:positionV relativeFrom="page">
            <wp:posOffset>0</wp:posOffset>
          </wp:positionV>
          <wp:extent cx="5978525" cy="17818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
                  <a:srcRect r="20490"/>
                  <a:stretch>
                    <a:fillRect/>
                  </a:stretch>
                </pic:blipFill>
                <pic:spPr bwMode="auto">
                  <a:xfrm>
                    <a:off x="0" y="0"/>
                    <a:ext cx="5978525" cy="1781810"/>
                  </a:xfrm>
                  <a:prstGeom prst="rect">
                    <a:avLst/>
                  </a:prstGeom>
                </pic:spPr>
              </pic:pic>
            </a:graphicData>
          </a:graphic>
        </wp:anchor>
      </w:drawing>
    </w:r>
  </w:p>
  <w:p w14:paraId="6374527B" w14:textId="77777777" w:rsidR="00025436" w:rsidRDefault="00025436">
    <w:pPr>
      <w:pStyle w:val="Header"/>
    </w:pPr>
  </w:p>
  <w:p w14:paraId="008D2316" w14:textId="77777777" w:rsidR="00025436" w:rsidRDefault="00025436">
    <w:pPr>
      <w:pStyle w:val="Header"/>
    </w:pPr>
  </w:p>
  <w:p w14:paraId="4187B3C5" w14:textId="77777777" w:rsidR="00025436" w:rsidRDefault="00025436">
    <w:pPr>
      <w:pStyle w:val="Header"/>
    </w:pPr>
  </w:p>
  <w:p w14:paraId="0E086FED" w14:textId="77777777" w:rsidR="00025436" w:rsidRDefault="00025436">
    <w:pPr>
      <w:pStyle w:val="Header"/>
      <w:rPr>
        <w:b/>
        <w:bCs/>
        <w:color w:val="3D5ABF"/>
      </w:rPr>
    </w:pPr>
  </w:p>
  <w:p w14:paraId="74BA907D" w14:textId="77777777" w:rsidR="00025436" w:rsidRDefault="00025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128" style="width:56.55pt;height:56.55pt" coordsize="" o:spt="100" o:bullet="t" adj="0,,0" path="" stroked="f">
        <v:stroke joinstyle="miter"/>
        <v:imagedata r:id="rId1" o:title=""/>
        <v:formulas/>
        <v:path o:connecttype="segments"/>
      </v:shape>
    </w:pict>
  </w:numPicBullet>
  <w:abstractNum w:abstractNumId="0" w15:restartNumberingAfterBreak="0">
    <w:nsid w:val="0E976BD9"/>
    <w:multiLevelType w:val="multilevel"/>
    <w:tmpl w:val="5DB69184"/>
    <w:lvl w:ilvl="0">
      <w:start w:val="1"/>
      <w:numFmt w:val="bullet"/>
      <w:pStyle w:val="Niveauducommentaire21"/>
      <w:lvlText w:val="•"/>
      <w:lvlPicBulletId w:val="0"/>
      <w:lvlJc w:val="left"/>
      <w:pPr>
        <w:tabs>
          <w:tab w:val="num" w:pos="567"/>
        </w:tabs>
        <w:ind w:left="567" w:hanging="283"/>
      </w:pPr>
      <w:rPr>
        <w:rFonts w:ascii="Symbol" w:hAnsi="Symbol" w:cs="Symbol" w:hint="default"/>
      </w:rPr>
    </w:lvl>
    <w:lvl w:ilvl="1">
      <w:start w:val="1"/>
      <w:numFmt w:val="bullet"/>
      <w:lvlText w:val="◦"/>
      <w:lvlPicBulletId w:val="0"/>
      <w:lvlJc w:val="left"/>
      <w:pPr>
        <w:tabs>
          <w:tab w:val="num" w:pos="851"/>
        </w:tabs>
        <w:ind w:left="851" w:hanging="284"/>
      </w:pPr>
      <w:rPr>
        <w:rFonts w:ascii="Symbol" w:hAnsi="Symbol" w:cs="Symbol" w:hint="default"/>
      </w:rPr>
    </w:lvl>
    <w:lvl w:ilvl="2">
      <w:start w:val="1"/>
      <w:numFmt w:val="bullet"/>
      <w:lvlText w:val="▪"/>
      <w:lvlPicBulletId w:val="0"/>
      <w:lvlJc w:val="left"/>
      <w:pPr>
        <w:tabs>
          <w:tab w:val="num" w:pos="1134"/>
        </w:tabs>
        <w:ind w:left="1134" w:hanging="283"/>
      </w:pPr>
      <w:rPr>
        <w:rFonts w:ascii="Symbol" w:hAnsi="Symbol" w:cs="Symbol" w:hint="default"/>
      </w:rPr>
    </w:lvl>
    <w:lvl w:ilvl="3">
      <w:start w:val="1"/>
      <w:numFmt w:val="bullet"/>
      <w:lvlText w:val="•"/>
      <w:lvlPicBulletId w:val="0"/>
      <w:lvlJc w:val="left"/>
      <w:pPr>
        <w:tabs>
          <w:tab w:val="num" w:pos="1418"/>
        </w:tabs>
        <w:ind w:left="1418" w:hanging="284"/>
      </w:pPr>
      <w:rPr>
        <w:rFonts w:ascii="Symbol" w:hAnsi="Symbol" w:cs="Symbol" w:hint="default"/>
      </w:rPr>
    </w:lvl>
    <w:lvl w:ilvl="4">
      <w:start w:val="1"/>
      <w:numFmt w:val="bullet"/>
      <w:lvlText w:val="◦"/>
      <w:lvlPicBulletId w:val="0"/>
      <w:lvlJc w:val="left"/>
      <w:pPr>
        <w:tabs>
          <w:tab w:val="num" w:pos="1701"/>
        </w:tabs>
        <w:ind w:left="1701" w:hanging="283"/>
      </w:pPr>
      <w:rPr>
        <w:rFonts w:ascii="Symbol" w:hAnsi="Symbol" w:cs="Symbol" w:hint="default"/>
      </w:rPr>
    </w:lvl>
    <w:lvl w:ilvl="5">
      <w:start w:val="1"/>
      <w:numFmt w:val="bullet"/>
      <w:lvlText w:val="▪"/>
      <w:lvlPicBulletId w:val="0"/>
      <w:lvlJc w:val="left"/>
      <w:pPr>
        <w:tabs>
          <w:tab w:val="num" w:pos="1985"/>
        </w:tabs>
        <w:ind w:left="1985" w:hanging="284"/>
      </w:pPr>
      <w:rPr>
        <w:rFonts w:ascii="Symbol" w:hAnsi="Symbol" w:cs="Symbol" w:hint="default"/>
      </w:rPr>
    </w:lvl>
    <w:lvl w:ilvl="6">
      <w:start w:val="1"/>
      <w:numFmt w:val="bullet"/>
      <w:lvlText w:val="•"/>
      <w:lvlPicBulletId w:val="0"/>
      <w:lvlJc w:val="left"/>
      <w:pPr>
        <w:tabs>
          <w:tab w:val="num" w:pos="2268"/>
        </w:tabs>
        <w:ind w:left="2268" w:hanging="283"/>
      </w:pPr>
      <w:rPr>
        <w:rFonts w:ascii="Symbol" w:hAnsi="Symbol" w:cs="Symbol" w:hint="default"/>
      </w:rPr>
    </w:lvl>
    <w:lvl w:ilvl="7">
      <w:start w:val="1"/>
      <w:numFmt w:val="bullet"/>
      <w:lvlText w:val="◦"/>
      <w:lvlPicBulletId w:val="0"/>
      <w:lvlJc w:val="left"/>
      <w:pPr>
        <w:tabs>
          <w:tab w:val="num" w:pos="2552"/>
        </w:tabs>
        <w:ind w:left="2552" w:hanging="284"/>
      </w:pPr>
      <w:rPr>
        <w:rFonts w:ascii="Symbol" w:hAnsi="Symbol" w:cs="Symbol" w:hint="default"/>
      </w:rPr>
    </w:lvl>
    <w:lvl w:ilvl="8">
      <w:start w:val="1"/>
      <w:numFmt w:val="bullet"/>
      <w:lvlText w:val="▪"/>
      <w:lvlPicBulletId w:val="0"/>
      <w:lvlJc w:val="left"/>
      <w:pPr>
        <w:tabs>
          <w:tab w:val="num" w:pos="2835"/>
        </w:tabs>
        <w:ind w:left="2835" w:hanging="283"/>
      </w:pPr>
      <w:rPr>
        <w:rFonts w:ascii="Symbol" w:hAnsi="Symbol" w:cs="Symbol" w:hint="default"/>
      </w:rPr>
    </w:lvl>
  </w:abstractNum>
  <w:abstractNum w:abstractNumId="1" w15:restartNumberingAfterBreak="0">
    <w:nsid w:val="13DA4AC6"/>
    <w:multiLevelType w:val="hybridMultilevel"/>
    <w:tmpl w:val="E3025308"/>
    <w:lvl w:ilvl="0" w:tplc="5402454C">
      <w:numFmt w:val="bullet"/>
      <w:lvlText w:val="-"/>
      <w:lvlJc w:val="left"/>
      <w:pPr>
        <w:ind w:left="720" w:hanging="360"/>
      </w:pPr>
      <w:rPr>
        <w:rFonts w:ascii="ArialMT" w:eastAsiaTheme="minorEastAsia" w:hAnsi="ArialMT" w:cs="ArialMT" w:hint="default"/>
        <w:color w:val="656966"/>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5C4DCF"/>
    <w:multiLevelType w:val="multilevel"/>
    <w:tmpl w:val="86864AA6"/>
    <w:lvl w:ilvl="0">
      <w:start w:val="1"/>
      <w:numFmt w:val="decimal"/>
      <w:pStyle w:val="Numberedlist"/>
      <w:lvlText w:val="%1."/>
      <w:lvlJc w:val="left"/>
      <w:pPr>
        <w:tabs>
          <w:tab w:val="num" w:pos="1134"/>
        </w:tabs>
        <w:ind w:left="1134" w:hanging="283"/>
      </w:pPr>
      <w:rPr>
        <w:color w:val="5E78AD"/>
      </w:rPr>
    </w:lvl>
    <w:lvl w:ilvl="1">
      <w:start w:val="1"/>
      <w:numFmt w:val="decimal"/>
      <w:lvlText w:val="%1.%2."/>
      <w:lvlJc w:val="left"/>
      <w:pPr>
        <w:tabs>
          <w:tab w:val="num" w:pos="1701"/>
        </w:tabs>
        <w:ind w:left="1701" w:hanging="283"/>
      </w:pPr>
      <w:rPr>
        <w:color w:val="5E78AD"/>
      </w:rPr>
    </w:lvl>
    <w:lvl w:ilvl="2">
      <w:start w:val="1"/>
      <w:numFmt w:val="decimal"/>
      <w:lvlText w:val="%1.%2.%3."/>
      <w:lvlJc w:val="left"/>
      <w:pPr>
        <w:tabs>
          <w:tab w:val="num" w:pos="2268"/>
        </w:tabs>
        <w:ind w:left="2268" w:hanging="283"/>
      </w:pPr>
      <w:rPr>
        <w:color w:val="5E78AD"/>
      </w:rPr>
    </w:lvl>
    <w:lvl w:ilvl="3">
      <w:start w:val="1"/>
      <w:numFmt w:val="decimal"/>
      <w:lvlText w:val="%1.%2.%3.%4."/>
      <w:lvlJc w:val="left"/>
      <w:pPr>
        <w:tabs>
          <w:tab w:val="num" w:pos="2835"/>
        </w:tabs>
        <w:ind w:left="2835" w:hanging="283"/>
      </w:pPr>
      <w:rPr>
        <w:color w:val="5E78AD"/>
      </w:rPr>
    </w:lvl>
    <w:lvl w:ilvl="4">
      <w:start w:val="1"/>
      <w:numFmt w:val="decimal"/>
      <w:lvlText w:val="%1.%2.%3.%4.%5."/>
      <w:lvlJc w:val="left"/>
      <w:pPr>
        <w:tabs>
          <w:tab w:val="num" w:pos="3402"/>
        </w:tabs>
        <w:ind w:left="3402" w:hanging="283"/>
      </w:pPr>
      <w:rPr>
        <w:color w:val="5E78AD"/>
      </w:rPr>
    </w:lvl>
    <w:lvl w:ilvl="5">
      <w:start w:val="1"/>
      <w:numFmt w:val="decimal"/>
      <w:lvlText w:val="%1.%2.%3.%4.%5.%6."/>
      <w:lvlJc w:val="left"/>
      <w:pPr>
        <w:tabs>
          <w:tab w:val="num" w:pos="3969"/>
        </w:tabs>
        <w:ind w:left="3969" w:hanging="283"/>
      </w:pPr>
      <w:rPr>
        <w:color w:val="5E78AD"/>
      </w:rPr>
    </w:lvl>
    <w:lvl w:ilvl="6">
      <w:start w:val="1"/>
      <w:numFmt w:val="decimal"/>
      <w:lvlText w:val="%1.%2.%3.%4.%5.%6.%7."/>
      <w:lvlJc w:val="left"/>
      <w:pPr>
        <w:tabs>
          <w:tab w:val="num" w:pos="4536"/>
        </w:tabs>
        <w:ind w:left="4536" w:hanging="283"/>
      </w:pPr>
      <w:rPr>
        <w:color w:val="5E78AD"/>
      </w:rPr>
    </w:lvl>
    <w:lvl w:ilvl="7">
      <w:start w:val="1"/>
      <w:numFmt w:val="decimal"/>
      <w:lvlText w:val="%1.%2.%3.%4.%5.%6.%7.%8."/>
      <w:lvlJc w:val="left"/>
      <w:pPr>
        <w:tabs>
          <w:tab w:val="num" w:pos="5103"/>
        </w:tabs>
        <w:ind w:left="5103" w:hanging="283"/>
      </w:pPr>
      <w:rPr>
        <w:color w:val="5E78AD"/>
      </w:rPr>
    </w:lvl>
    <w:lvl w:ilvl="8">
      <w:start w:val="1"/>
      <w:numFmt w:val="decimal"/>
      <w:lvlText w:val="%1.%2.%3.%4.%5.%6.%7.%8.%9."/>
      <w:lvlJc w:val="left"/>
      <w:pPr>
        <w:tabs>
          <w:tab w:val="num" w:pos="5670"/>
        </w:tabs>
        <w:ind w:left="5670" w:hanging="283"/>
      </w:pPr>
      <w:rPr>
        <w:color w:val="5E78AD"/>
      </w:rPr>
    </w:lvl>
  </w:abstractNum>
  <w:abstractNum w:abstractNumId="3" w15:restartNumberingAfterBreak="0">
    <w:nsid w:val="42AE5C95"/>
    <w:multiLevelType w:val="multilevel"/>
    <w:tmpl w:val="A6DA7EF0"/>
    <w:lvl w:ilvl="0">
      <w:start w:val="1"/>
      <w:numFmt w:val="decimal"/>
      <w:lvlText w:val="%1."/>
      <w:lvlJc w:val="left"/>
      <w:pPr>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3634E28"/>
    <w:multiLevelType w:val="multilevel"/>
    <w:tmpl w:val="3C54D996"/>
    <w:lvl w:ilvl="0">
      <w:start w:val="1"/>
      <w:numFmt w:val="bullet"/>
      <w:pStyle w:val="Bulletpointlevel1"/>
      <w:lvlText w:val=""/>
      <w:lvlJc w:val="left"/>
      <w:pPr>
        <w:tabs>
          <w:tab w:val="num" w:pos="0"/>
        </w:tabs>
        <w:ind w:left="425" w:hanging="425"/>
      </w:pPr>
      <w:rPr>
        <w:rFonts w:ascii="Symbol" w:hAnsi="Symbol" w:cs="Symbol" w:hint="default"/>
        <w:b/>
        <w:i w:val="0"/>
        <w:color w:val="FF7958"/>
        <w:sz w:val="16"/>
      </w:rPr>
    </w:lvl>
    <w:lvl w:ilvl="1">
      <w:start w:val="1"/>
      <w:numFmt w:val="bullet"/>
      <w:lvlText w:val=""/>
      <w:lvlJc w:val="left"/>
      <w:pPr>
        <w:tabs>
          <w:tab w:val="num" w:pos="0"/>
        </w:tabs>
        <w:ind w:left="1440" w:hanging="360"/>
      </w:pPr>
      <w:rPr>
        <w:rFonts w:ascii="Symbol" w:hAnsi="Symbol" w:cs="Symbol" w:hint="default"/>
        <w:b/>
        <w:i w:val="0"/>
        <w:color w:val="FF7958"/>
        <w:sz w:val="16"/>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666121"/>
    <w:multiLevelType w:val="multilevel"/>
    <w:tmpl w:val="F50C772E"/>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792" w:hanging="432"/>
      </w:pPr>
    </w:lvl>
    <w:lvl w:ilvl="2">
      <w:start w:val="1"/>
      <w:numFmt w:val="decimal"/>
      <w:pStyle w:val="Heading3"/>
      <w:lvlText w:val="%1.%2.%3."/>
      <w:lvlJc w:val="left"/>
      <w:pPr>
        <w:tabs>
          <w:tab w:val="num" w:pos="0"/>
        </w:tabs>
        <w:ind w:left="1224" w:hanging="504"/>
      </w:pPr>
    </w:lvl>
    <w:lvl w:ilvl="3">
      <w:start w:val="1"/>
      <w:numFmt w:val="decimal"/>
      <w:pStyle w:val="Heading4"/>
      <w:lvlText w:val="%1.%2.%3.%4."/>
      <w:lvlJc w:val="left"/>
      <w:pPr>
        <w:tabs>
          <w:tab w:val="num" w:pos="0"/>
        </w:tabs>
        <w:ind w:left="1728" w:hanging="648"/>
      </w:pPr>
    </w:lvl>
    <w:lvl w:ilvl="4">
      <w:start w:val="1"/>
      <w:numFmt w:val="decimal"/>
      <w:pStyle w:val="Heading5"/>
      <w:lvlText w:val="%1.%2.%3.%4.%5."/>
      <w:lvlJc w:val="left"/>
      <w:pPr>
        <w:tabs>
          <w:tab w:val="num" w:pos="0"/>
        </w:tabs>
        <w:ind w:left="2232" w:hanging="792"/>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01C605E"/>
    <w:multiLevelType w:val="hybridMultilevel"/>
    <w:tmpl w:val="D522FF26"/>
    <w:lvl w:ilvl="0" w:tplc="0E542C66">
      <w:start w:val="1"/>
      <w:numFmt w:val="decimal"/>
      <w:lvlText w:val="%1"/>
      <w:lvlJc w:val="left"/>
      <w:pPr>
        <w:ind w:left="720" w:hanging="360"/>
      </w:pPr>
      <w:rPr>
        <w:rFonts w:ascii="ArialMT" w:eastAsiaTheme="minorEastAsia" w:hAnsi="ArialMT" w:cs="ArialMT" w:hint="default"/>
        <w:color w:val="656966"/>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419100">
    <w:abstractNumId w:val="5"/>
  </w:num>
  <w:num w:numId="2" w16cid:durableId="1628664267">
    <w:abstractNumId w:val="0"/>
  </w:num>
  <w:num w:numId="3" w16cid:durableId="1786726506">
    <w:abstractNumId w:val="2"/>
  </w:num>
  <w:num w:numId="4" w16cid:durableId="826748174">
    <w:abstractNumId w:val="4"/>
  </w:num>
  <w:num w:numId="5" w16cid:durableId="218398224">
    <w:abstractNumId w:val="3"/>
  </w:num>
  <w:num w:numId="6" w16cid:durableId="895705332">
    <w:abstractNumId w:val="1"/>
  </w:num>
  <w:num w:numId="7" w16cid:durableId="869738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51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436"/>
    <w:rsid w:val="00025436"/>
    <w:rsid w:val="00656647"/>
    <w:rsid w:val="007926E5"/>
    <w:rsid w:val="008E0CC7"/>
    <w:rsid w:val="00960CF6"/>
    <w:rsid w:val="00AB4FEE"/>
    <w:rsid w:val="00AF3F66"/>
    <w:rsid w:val="00DB1286"/>
  </w:rsids>
  <m:mathPr>
    <m:mathFont m:val="Cambria Math"/>
    <m:brkBin m:val="before"/>
    <m:brkBinSub m:val="--"/>
    <m:smallFrac m:val="0"/>
    <m:dispDef/>
    <m:lMargin m:val="0"/>
    <m:rMargin m:val="0"/>
    <m:defJc m:val="centerGroup"/>
    <m:wrapIndent m:val="1440"/>
    <m:intLim m:val="subSup"/>
    <m:naryLim m:val="undOvr"/>
  </m:mathPr>
  <w:themeFontLang w:val="fr-BE"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FBF7"/>
  <w15:docId w15:val="{3BC7B989-A3FD-4249-8EA8-4044B2FCA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Effra"/>
        <w:color w:val="000000" w:themeColor="text1"/>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AF5"/>
    <w:pPr>
      <w:spacing w:after="200" w:line="260" w:lineRule="atLeast"/>
      <w:jc w:val="both"/>
    </w:pPr>
    <w:rPr>
      <w:lang w:val="en-GB"/>
    </w:rPr>
  </w:style>
  <w:style w:type="paragraph" w:styleId="Heading1">
    <w:name w:val="heading 1"/>
    <w:basedOn w:val="Normal"/>
    <w:next w:val="Normal"/>
    <w:link w:val="Heading1Char"/>
    <w:uiPriority w:val="9"/>
    <w:qFormat/>
    <w:rsid w:val="005F4006"/>
    <w:pPr>
      <w:numPr>
        <w:numId w:val="1"/>
      </w:numPr>
      <w:spacing w:before="240" w:after="240" w:line="360" w:lineRule="exact"/>
      <w:outlineLvl w:val="0"/>
    </w:pPr>
    <w:rPr>
      <w:rFonts w:cs="Arial"/>
      <w:b/>
      <w:bCs/>
      <w:caps/>
      <w:color w:val="3D5ABF"/>
      <w:spacing w:val="5"/>
      <w:sz w:val="34"/>
      <w:szCs w:val="34"/>
    </w:rPr>
  </w:style>
  <w:style w:type="paragraph" w:styleId="Heading2">
    <w:name w:val="heading 2"/>
    <w:basedOn w:val="Heading1"/>
    <w:next w:val="Normal"/>
    <w:link w:val="Heading2Char"/>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Heading3">
    <w:name w:val="heading 3"/>
    <w:basedOn w:val="Heading2"/>
    <w:next w:val="Normal"/>
    <w:link w:val="Heading3Char"/>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Heading4">
    <w:name w:val="heading 4"/>
    <w:basedOn w:val="Heading3"/>
    <w:next w:val="Normal"/>
    <w:link w:val="Heading4Char"/>
    <w:uiPriority w:val="9"/>
    <w:unhideWhenUsed/>
    <w:qFormat/>
    <w:rsid w:val="005F4006"/>
    <w:pPr>
      <w:numPr>
        <w:ilvl w:val="3"/>
      </w:numPr>
      <w:outlineLvl w:val="3"/>
    </w:pPr>
    <w:rPr>
      <w:i/>
      <w:caps w:val="0"/>
      <w:sz w:val="22"/>
      <w:szCs w:val="28"/>
    </w:rPr>
  </w:style>
  <w:style w:type="paragraph" w:styleId="Heading5">
    <w:name w:val="heading 5"/>
    <w:basedOn w:val="Heading4"/>
    <w:next w:val="Normal"/>
    <w:link w:val="Heading5Char"/>
    <w:uiPriority w:val="9"/>
    <w:unhideWhenUsed/>
    <w:qFormat/>
    <w:rsid w:val="00B15198"/>
    <w:pPr>
      <w:keepNext/>
      <w:keepLines/>
      <w:numPr>
        <w:ilvl w:val="4"/>
      </w:numPr>
      <w:tabs>
        <w:tab w:val="clear" w:pos="1843"/>
        <w:tab w:val="left" w:pos="3119"/>
      </w:tabs>
      <w:spacing w:before="40" w:after="0"/>
      <w:ind w:left="2694" w:hanging="698"/>
      <w:outlineLvl w:val="4"/>
    </w:pPr>
    <w:rPr>
      <w:rFonts w:eastAsiaTheme="majorEastAsia" w:cstheme="majorBidi"/>
      <w:i w:val="0"/>
      <w:color w:val="1C254A"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15198"/>
    <w:rPr>
      <w:rFonts w:cs="Arial"/>
      <w:b/>
      <w:bCs/>
      <w:caps/>
      <w:color w:val="3D5ABF"/>
      <w:spacing w:val="5"/>
      <w:sz w:val="34"/>
      <w:szCs w:val="34"/>
      <w:lang w:val="en-GB"/>
    </w:rPr>
  </w:style>
  <w:style w:type="character" w:customStyle="1" w:styleId="SubtitleChar">
    <w:name w:val="Subtitle Char"/>
    <w:basedOn w:val="DefaultParagraphFont"/>
    <w:link w:val="Subtitle"/>
    <w:uiPriority w:val="11"/>
    <w:qFormat/>
    <w:rsid w:val="00B532A7"/>
    <w:rPr>
      <w:color w:val="5A5A5A" w:themeColor="text1" w:themeTint="A5"/>
      <w:spacing w:val="15"/>
      <w:sz w:val="24"/>
      <w:szCs w:val="22"/>
      <w:lang w:val="en-GB"/>
    </w:rPr>
  </w:style>
  <w:style w:type="character" w:customStyle="1" w:styleId="Heading2Char">
    <w:name w:val="Heading 2 Char"/>
    <w:basedOn w:val="DefaultParagraphFont"/>
    <w:link w:val="Heading2"/>
    <w:uiPriority w:val="9"/>
    <w:qFormat/>
    <w:rsid w:val="00B15198"/>
    <w:rPr>
      <w:rFonts w:cs="Arial"/>
      <w:color w:val="3D5ABF"/>
      <w:spacing w:val="5"/>
      <w:sz w:val="28"/>
      <w:szCs w:val="28"/>
      <w:lang w:val="en-GB"/>
    </w:rPr>
  </w:style>
  <w:style w:type="character" w:customStyle="1" w:styleId="HeaderChar">
    <w:name w:val="Header Char"/>
    <w:basedOn w:val="DefaultParagraphFont"/>
    <w:link w:val="Header"/>
    <w:uiPriority w:val="99"/>
    <w:qFormat/>
    <w:rsid w:val="0041648F"/>
    <w:rPr>
      <w:rFonts w:ascii="Calibri" w:eastAsiaTheme="minorEastAsia" w:hAnsi="Calibri"/>
      <w:color w:val="1A1A1A" w:themeColor="background1" w:themeShade="1A"/>
      <w:sz w:val="22"/>
      <w:szCs w:val="20"/>
      <w:lang w:val="en-GB"/>
    </w:rPr>
  </w:style>
  <w:style w:type="character" w:customStyle="1" w:styleId="FooterChar">
    <w:name w:val="Footer Char"/>
    <w:basedOn w:val="DefaultParagraphFont"/>
    <w:link w:val="Footer"/>
    <w:uiPriority w:val="99"/>
    <w:qFormat/>
    <w:rsid w:val="0041648F"/>
    <w:rPr>
      <w:rFonts w:ascii="Calibri" w:eastAsiaTheme="minorEastAsia" w:hAnsi="Calibri"/>
      <w:color w:val="1A1A1A" w:themeColor="background1" w:themeShade="1A"/>
      <w:sz w:val="22"/>
      <w:szCs w:val="20"/>
      <w:lang w:val="en-GB"/>
    </w:rPr>
  </w:style>
  <w:style w:type="character" w:styleId="PageNumber">
    <w:name w:val="page number"/>
    <w:basedOn w:val="DefaultParagraphFont"/>
    <w:uiPriority w:val="99"/>
    <w:semiHidden/>
    <w:unhideWhenUsed/>
    <w:qFormat/>
    <w:rsid w:val="00B64B1E"/>
    <w:rPr>
      <w:lang w:val="en-GB"/>
    </w:rPr>
  </w:style>
  <w:style w:type="character" w:customStyle="1" w:styleId="Heading3Char">
    <w:name w:val="Heading 3 Char"/>
    <w:basedOn w:val="DefaultParagraphFont"/>
    <w:link w:val="Heading3"/>
    <w:uiPriority w:val="9"/>
    <w:qFormat/>
    <w:rsid w:val="00B15198"/>
    <w:rPr>
      <w:rFonts w:eastAsiaTheme="minorEastAsia" w:cs="Arial"/>
      <w:bCs/>
      <w:caps/>
      <w:spacing w:val="5"/>
      <w:sz w:val="24"/>
      <w:szCs w:val="24"/>
      <w:lang w:val="en-GB"/>
    </w:rPr>
  </w:style>
  <w:style w:type="character" w:customStyle="1" w:styleId="TitleChar">
    <w:name w:val="Title Char"/>
    <w:basedOn w:val="DefaultParagraphFont"/>
    <w:link w:val="Title"/>
    <w:uiPriority w:val="10"/>
    <w:qFormat/>
    <w:rsid w:val="00324DF6"/>
    <w:rPr>
      <w:rFonts w:ascii="Arial" w:eastAsiaTheme="majorEastAsia" w:hAnsi="Arial" w:cstheme="majorBidi"/>
      <w:spacing w:val="-10"/>
      <w:kern w:val="2"/>
      <w:sz w:val="56"/>
      <w:szCs w:val="56"/>
      <w:lang w:val="en-GB"/>
    </w:rPr>
  </w:style>
  <w:style w:type="character" w:customStyle="1" w:styleId="Heading4Char">
    <w:name w:val="Heading 4 Char"/>
    <w:basedOn w:val="DefaultParagraphFont"/>
    <w:link w:val="Heading4"/>
    <w:uiPriority w:val="9"/>
    <w:qFormat/>
    <w:rsid w:val="00B15198"/>
    <w:rPr>
      <w:rFonts w:eastAsiaTheme="minorEastAsia" w:cs="Arial"/>
      <w:bCs/>
      <w:i/>
      <w:spacing w:val="5"/>
      <w:sz w:val="22"/>
      <w:szCs w:val="28"/>
      <w:lang w:val="en-GB"/>
    </w:rPr>
  </w:style>
  <w:style w:type="character" w:customStyle="1" w:styleId="Heading5Char">
    <w:name w:val="Heading 5 Char"/>
    <w:basedOn w:val="DefaultParagraphFont"/>
    <w:link w:val="Heading5"/>
    <w:uiPriority w:val="9"/>
    <w:qFormat/>
    <w:rsid w:val="00B15198"/>
    <w:rPr>
      <w:rFonts w:eastAsiaTheme="majorEastAsia" w:cstheme="majorBidi"/>
      <w:bCs/>
      <w:color w:val="1C254A" w:themeColor="accent1" w:themeShade="BF"/>
      <w:spacing w:val="5"/>
      <w:lang w:val="en-GB"/>
    </w:rPr>
  </w:style>
  <w:style w:type="character" w:customStyle="1" w:styleId="IntenseQuoteChar">
    <w:name w:val="Intense Quote Char"/>
    <w:basedOn w:val="DefaultParagraphFont"/>
    <w:link w:val="IntenseQuote"/>
    <w:uiPriority w:val="30"/>
    <w:qFormat/>
    <w:rsid w:val="00B532A7"/>
    <w:rPr>
      <w:i/>
      <w:iCs/>
      <w:color w:val="5E78AD" w:themeColor="accent2"/>
      <w:lang w:val="en-GB"/>
    </w:rPr>
  </w:style>
  <w:style w:type="character" w:styleId="Hyperlink">
    <w:name w:val="Hyperlink"/>
    <w:basedOn w:val="DefaultParagraphFont"/>
    <w:uiPriority w:val="99"/>
    <w:unhideWhenUsed/>
    <w:qFormat/>
    <w:rsid w:val="00E4345B"/>
    <w:rPr>
      <w:color w:val="263264" w:themeColor="accent1"/>
      <w:u w:val="single"/>
      <w:lang w:val="en-GB"/>
    </w:rPr>
  </w:style>
  <w:style w:type="character" w:styleId="PlaceholderText">
    <w:name w:val="Placeholder Text"/>
    <w:basedOn w:val="DefaultParagraphFont"/>
    <w:uiPriority w:val="99"/>
    <w:semiHidden/>
    <w:qFormat/>
    <w:rsid w:val="008037E6"/>
    <w:rPr>
      <w:color w:val="808080"/>
      <w:lang w:val="en-GB"/>
    </w:rPr>
  </w:style>
  <w:style w:type="character" w:customStyle="1" w:styleId="DateChar">
    <w:name w:val="Date Char"/>
    <w:basedOn w:val="DefaultParagraphFont"/>
    <w:link w:val="Date"/>
    <w:uiPriority w:val="99"/>
    <w:qFormat/>
    <w:rsid w:val="00266DE4"/>
    <w:rPr>
      <w:lang w:val="en-GB"/>
    </w:rPr>
  </w:style>
  <w:style w:type="character" w:customStyle="1" w:styleId="FootnoteTextChar">
    <w:name w:val="Footnote Text Char"/>
    <w:basedOn w:val="DefaultParagraphFont"/>
    <w:link w:val="FootnoteText"/>
    <w:uiPriority w:val="99"/>
    <w:qFormat/>
    <w:rsid w:val="00B532A7"/>
    <w:rPr>
      <w:sz w:val="16"/>
      <w:szCs w:val="16"/>
      <w:lang w:val="en-GB"/>
    </w:rPr>
  </w:style>
  <w:style w:type="character" w:customStyle="1" w:styleId="FootnoteCharacters">
    <w:name w:val="Footnote Characters"/>
    <w:basedOn w:val="DefaultParagraphFont"/>
    <w:uiPriority w:val="99"/>
    <w:unhideWhenUsed/>
    <w:qFormat/>
    <w:rsid w:val="00DB315D"/>
    <w:rPr>
      <w:vertAlign w:val="superscript"/>
      <w:lang w:val="en-GB"/>
    </w:rPr>
  </w:style>
  <w:style w:type="character" w:customStyle="1" w:styleId="FootnoteAnchor">
    <w:name w:val="Footnote Anchor"/>
    <w:rPr>
      <w:vertAlign w:val="superscript"/>
      <w:lang w:val="en-GB"/>
    </w:rPr>
  </w:style>
  <w:style w:type="character" w:styleId="Strong">
    <w:name w:val="Strong"/>
    <w:basedOn w:val="DefaultParagraphFont"/>
    <w:uiPriority w:val="22"/>
    <w:qFormat/>
    <w:rsid w:val="000D0EC9"/>
    <w:rPr>
      <w:b/>
      <w:bCs/>
      <w:lang w:val="en-GB"/>
    </w:rPr>
  </w:style>
  <w:style w:type="character" w:styleId="HTMLSample">
    <w:name w:val="HTML Sample"/>
    <w:basedOn w:val="DefaultParagraphFont"/>
    <w:uiPriority w:val="99"/>
    <w:semiHidden/>
    <w:unhideWhenUsed/>
    <w:qFormat/>
    <w:rsid w:val="000D0EC9"/>
    <w:rPr>
      <w:rFonts w:ascii="Arial" w:hAnsi="Arial"/>
      <w:sz w:val="24"/>
      <w:szCs w:val="24"/>
      <w:lang w:val="en-GB"/>
    </w:rPr>
  </w:style>
  <w:style w:type="character" w:styleId="HTMLCode">
    <w:name w:val="HTML Code"/>
    <w:basedOn w:val="DefaultParagraphFont"/>
    <w:uiPriority w:val="99"/>
    <w:semiHidden/>
    <w:unhideWhenUsed/>
    <w:qFormat/>
    <w:rsid w:val="000D0EC9"/>
    <w:rPr>
      <w:rFonts w:ascii="Arial" w:hAnsi="Arial"/>
      <w:sz w:val="20"/>
      <w:szCs w:val="20"/>
      <w:lang w:val="en-GB"/>
    </w:rPr>
  </w:style>
  <w:style w:type="character" w:customStyle="1" w:styleId="BodyTextChar">
    <w:name w:val="Body Text Char"/>
    <w:basedOn w:val="DefaultParagraphFont"/>
    <w:link w:val="BodyText"/>
    <w:uiPriority w:val="99"/>
    <w:semiHidden/>
    <w:qFormat/>
    <w:rsid w:val="006338E8"/>
    <w:rPr>
      <w:rFonts w:ascii="Effra" w:eastAsiaTheme="minorEastAsia" w:hAnsi="Effra"/>
      <w:color w:val="656865" w:themeColor="text2"/>
      <w:sz w:val="20"/>
      <w:szCs w:val="20"/>
      <w:lang w:val="en-GB"/>
    </w:rPr>
  </w:style>
  <w:style w:type="character" w:styleId="UnresolvedMention">
    <w:name w:val="Unresolved Mention"/>
    <w:basedOn w:val="DefaultParagraphFont"/>
    <w:uiPriority w:val="99"/>
    <w:semiHidden/>
    <w:unhideWhenUsed/>
    <w:qFormat/>
    <w:rsid w:val="00C75B36"/>
    <w:rPr>
      <w:color w:val="605E5C"/>
      <w:shd w:val="clear" w:color="auto" w:fill="E1DFDD"/>
    </w:rPr>
  </w:style>
  <w:style w:type="character" w:customStyle="1" w:styleId="Title2Char">
    <w:name w:val="Title 2 Char"/>
    <w:link w:val="Title2"/>
    <w:qFormat/>
    <w:rsid w:val="002C082C"/>
    <w:rPr>
      <w:rFonts w:eastAsia="MS Mincho" w:cs="Times New Roman"/>
      <w:b/>
      <w:color w:val="69395D"/>
      <w:sz w:val="24"/>
      <w:szCs w:val="24"/>
      <w:lang w:val="en-GB"/>
    </w:rPr>
  </w:style>
  <w:style w:type="character" w:customStyle="1" w:styleId="apple-converted-space">
    <w:name w:val="apple-converted-space"/>
    <w:basedOn w:val="DefaultParagraphFont"/>
    <w:qFormat/>
    <w:rsid w:val="00F70BBB"/>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uiPriority w:val="99"/>
    <w:semiHidden/>
    <w:unhideWhenUsed/>
    <w:rsid w:val="006338E8"/>
    <w:pPr>
      <w:spacing w:after="120"/>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Introduction">
    <w:name w:val="Introduction"/>
    <w:basedOn w:val="Normal"/>
    <w:autoRedefine/>
    <w:qFormat/>
    <w:rsid w:val="00B532A7"/>
    <w:pPr>
      <w:spacing w:after="0" w:line="240" w:lineRule="auto"/>
    </w:pPr>
    <w:rPr>
      <w:caps/>
      <w:sz w:val="32"/>
      <w:szCs w:val="36"/>
    </w:rPr>
  </w:style>
  <w:style w:type="paragraph" w:styleId="Subtitle">
    <w:name w:val="Subtitle"/>
    <w:basedOn w:val="Normal"/>
    <w:next w:val="Normal"/>
    <w:link w:val="SubtitleChar"/>
    <w:autoRedefine/>
    <w:uiPriority w:val="11"/>
    <w:qFormat/>
    <w:rsid w:val="00B532A7"/>
    <w:pPr>
      <w:spacing w:after="240" w:line="240" w:lineRule="auto"/>
    </w:pPr>
    <w:rPr>
      <w:color w:val="5A5A5A" w:themeColor="text1" w:themeTint="A5"/>
      <w:spacing w:val="15"/>
      <w:sz w:val="24"/>
      <w:szCs w:val="2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1648F"/>
    <w:pPr>
      <w:tabs>
        <w:tab w:val="center" w:pos="4536"/>
        <w:tab w:val="right" w:pos="9072"/>
      </w:tabs>
      <w:spacing w:after="0" w:line="240" w:lineRule="auto"/>
    </w:pPr>
  </w:style>
  <w:style w:type="paragraph" w:styleId="Footer">
    <w:name w:val="footer"/>
    <w:basedOn w:val="Normal"/>
    <w:link w:val="FooterChar"/>
    <w:uiPriority w:val="99"/>
    <w:unhideWhenUsed/>
    <w:rsid w:val="0041648F"/>
    <w:pPr>
      <w:tabs>
        <w:tab w:val="center" w:pos="4536"/>
        <w:tab w:val="right" w:pos="9072"/>
      </w:tabs>
      <w:spacing w:after="0" w:line="240" w:lineRule="auto"/>
    </w:pPr>
  </w:style>
  <w:style w:type="paragraph" w:styleId="NoSpacing">
    <w:name w:val="No Spacing"/>
    <w:uiPriority w:val="1"/>
    <w:qFormat/>
    <w:rsid w:val="00B532A7"/>
    <w:rPr>
      <w:rFonts w:ascii="Calibri" w:eastAsiaTheme="minorEastAsia" w:hAnsi="Calibri"/>
      <w:color w:val="1A1A1A" w:themeColor="background1" w:themeShade="1A"/>
      <w:sz w:val="22"/>
      <w:lang w:val="en-GB"/>
    </w:rPr>
  </w:style>
  <w:style w:type="paragraph" w:customStyle="1" w:styleId="Header1">
    <w:name w:val="Header1"/>
    <w:qFormat/>
    <w:rsid w:val="00B532A7"/>
    <w:pPr>
      <w:jc w:val="right"/>
    </w:pPr>
    <w:rPr>
      <w:rFonts w:ascii="Exo" w:eastAsiaTheme="minorEastAsia" w:hAnsi="Exo"/>
      <w:b/>
      <w:bCs/>
      <w:color w:val="3D5ABF"/>
      <w:sz w:val="22"/>
      <w:lang w:val="en-GB"/>
    </w:rPr>
  </w:style>
  <w:style w:type="paragraph" w:styleId="Title">
    <w:name w:val="Title"/>
    <w:basedOn w:val="Normal"/>
    <w:next w:val="Normal"/>
    <w:link w:val="TitleChar"/>
    <w:uiPriority w:val="10"/>
    <w:qFormat/>
    <w:rsid w:val="00324DF6"/>
    <w:pPr>
      <w:spacing w:after="0" w:line="240" w:lineRule="auto"/>
      <w:contextualSpacing/>
    </w:pPr>
    <w:rPr>
      <w:rFonts w:eastAsiaTheme="majorEastAsia" w:cstheme="majorBidi"/>
      <w:color w:val="auto"/>
      <w:spacing w:val="-10"/>
      <w:kern w:val="2"/>
      <w:sz w:val="56"/>
      <w:szCs w:val="56"/>
    </w:rPr>
  </w:style>
  <w:style w:type="paragraph" w:customStyle="1" w:styleId="Footer1">
    <w:name w:val="Footer1"/>
    <w:basedOn w:val="Normal"/>
    <w:qFormat/>
    <w:rsid w:val="00B532A7"/>
    <w:pPr>
      <w:jc w:val="right"/>
    </w:pPr>
  </w:style>
  <w:style w:type="paragraph" w:styleId="IntenseQuote">
    <w:name w:val="Intense Quote"/>
    <w:basedOn w:val="Normal"/>
    <w:next w:val="Normal"/>
    <w:link w:val="IntenseQuoteChar"/>
    <w:uiPriority w:val="30"/>
    <w:qFormat/>
    <w:rsid w:val="00B532A7"/>
    <w:pPr>
      <w:pBdr>
        <w:top w:val="single" w:sz="4" w:space="10" w:color="5E78AD"/>
        <w:bottom w:val="single" w:sz="4" w:space="10" w:color="5E78AD"/>
      </w:pBdr>
      <w:spacing w:before="360" w:after="360"/>
    </w:pPr>
    <w:rPr>
      <w:i/>
      <w:iCs/>
      <w:color w:val="5E78AD" w:themeColor="accent2"/>
    </w:rPr>
  </w:style>
  <w:style w:type="paragraph" w:customStyle="1" w:styleId="Paragraphestandard">
    <w:name w:val="[Paragraphe standard]"/>
    <w:basedOn w:val="Normal"/>
    <w:uiPriority w:val="99"/>
    <w:qFormat/>
    <w:rsid w:val="00B532A7"/>
    <w:pPr>
      <w:widowControl w:val="0"/>
      <w:spacing w:after="0" w:line="288" w:lineRule="auto"/>
      <w:textAlignment w:val="center"/>
    </w:pPr>
    <w:rPr>
      <w:rFonts w:cs="MinionPro-Regular"/>
      <w:color w:val="000000"/>
      <w:sz w:val="24"/>
      <w:szCs w:val="24"/>
    </w:rPr>
  </w:style>
  <w:style w:type="paragraph" w:customStyle="1" w:styleId="Informations">
    <w:name w:val="Informations"/>
    <w:basedOn w:val="Normal"/>
    <w:qFormat/>
    <w:rsid w:val="00B532A7"/>
    <w:pPr>
      <w:spacing w:after="360"/>
      <w:jc w:val="left"/>
    </w:pPr>
  </w:style>
  <w:style w:type="paragraph" w:styleId="Date">
    <w:name w:val="Date"/>
    <w:basedOn w:val="Normal"/>
    <w:next w:val="Normal"/>
    <w:link w:val="DateChar"/>
    <w:uiPriority w:val="99"/>
    <w:unhideWhenUsed/>
    <w:qFormat/>
    <w:rsid w:val="00266DE4"/>
    <w:pPr>
      <w:spacing w:before="200" w:line="400" w:lineRule="exact"/>
      <w:jc w:val="right"/>
    </w:pPr>
  </w:style>
  <w:style w:type="paragraph" w:customStyle="1" w:styleId="Subject">
    <w:name w:val="Subject"/>
    <w:basedOn w:val="Normal"/>
    <w:qFormat/>
    <w:rsid w:val="00B532A7"/>
    <w:pPr>
      <w:spacing w:before="200" w:line="220" w:lineRule="exact"/>
      <w:jc w:val="left"/>
    </w:pPr>
    <w:rPr>
      <w:b/>
    </w:rPr>
  </w:style>
  <w:style w:type="paragraph" w:customStyle="1" w:styleId="Document-Title">
    <w:name w:val="Document-Title"/>
    <w:qFormat/>
    <w:rsid w:val="00B532A7"/>
    <w:pPr>
      <w:spacing w:before="1800"/>
    </w:pPr>
    <w:rPr>
      <w:rFonts w:eastAsia="Calibri" w:cs="Arial"/>
      <w:b/>
      <w:bCs/>
      <w:color w:val="FF7958"/>
      <w:spacing w:val="5"/>
      <w:sz w:val="70"/>
      <w:szCs w:val="32"/>
      <w:lang w:val="en-GB"/>
    </w:rPr>
  </w:style>
  <w:style w:type="paragraph" w:customStyle="1" w:styleId="Sous-titre1">
    <w:name w:val="Sous-titre1"/>
    <w:basedOn w:val="Normal"/>
    <w:qFormat/>
    <w:rsid w:val="00B532A7"/>
    <w:pPr>
      <w:widowControl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al"/>
    <w:next w:val="Document-Title"/>
    <w:qFormat/>
    <w:rsid w:val="00B532A7"/>
    <w:pPr>
      <w:widowControl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Paragraph">
    <w:name w:val="List Paragraph"/>
    <w:basedOn w:val="Normal"/>
    <w:uiPriority w:val="34"/>
    <w:qFormat/>
    <w:rsid w:val="009E6B67"/>
    <w:pPr>
      <w:ind w:left="720"/>
      <w:contextualSpacing/>
    </w:pPr>
  </w:style>
  <w:style w:type="paragraph" w:customStyle="1" w:styleId="Niveauducommentaire21">
    <w:name w:val="Niveau du commentaire : 21"/>
    <w:basedOn w:val="Normal"/>
    <w:uiPriority w:val="99"/>
    <w:qFormat/>
    <w:rsid w:val="00991ABF"/>
    <w:pPr>
      <w:numPr>
        <w:numId w:val="2"/>
      </w:numPr>
      <w:contextualSpacing/>
    </w:pPr>
  </w:style>
  <w:style w:type="paragraph" w:styleId="TOC1">
    <w:name w:val="toc 1"/>
    <w:basedOn w:val="Normal"/>
    <w:next w:val="Normal"/>
    <w:autoRedefine/>
    <w:uiPriority w:val="39"/>
    <w:unhideWhenUsed/>
    <w:rsid w:val="00B532A7"/>
    <w:pPr>
      <w:spacing w:before="120" w:after="120"/>
      <w:jc w:val="left"/>
    </w:pPr>
    <w:rPr>
      <w:bCs/>
      <w:sz w:val="24"/>
      <w:szCs w:val="24"/>
    </w:rPr>
  </w:style>
  <w:style w:type="paragraph" w:styleId="TOC2">
    <w:name w:val="toc 2"/>
    <w:basedOn w:val="Normal"/>
    <w:next w:val="Normal"/>
    <w:autoRedefine/>
    <w:uiPriority w:val="39"/>
    <w:unhideWhenUsed/>
    <w:rsid w:val="00B532A7"/>
    <w:pPr>
      <w:spacing w:after="0"/>
      <w:ind w:left="181"/>
      <w:jc w:val="left"/>
    </w:pPr>
    <w:rPr>
      <w:bCs/>
      <w:szCs w:val="22"/>
    </w:rPr>
  </w:style>
  <w:style w:type="paragraph" w:styleId="TOC3">
    <w:name w:val="toc 3"/>
    <w:basedOn w:val="TOC2"/>
    <w:next w:val="Normal"/>
    <w:autoRedefine/>
    <w:uiPriority w:val="39"/>
    <w:unhideWhenUsed/>
    <w:rsid w:val="00B532A7"/>
    <w:pPr>
      <w:tabs>
        <w:tab w:val="right" w:leader="dot" w:pos="9054"/>
      </w:tabs>
      <w:ind w:left="360"/>
    </w:pPr>
    <w:rPr>
      <w:rFonts w:cs="Arial"/>
      <w:sz w:val="22"/>
    </w:rPr>
  </w:style>
  <w:style w:type="paragraph" w:styleId="TOC4">
    <w:name w:val="toc 4"/>
    <w:basedOn w:val="Normal"/>
    <w:next w:val="Normal"/>
    <w:autoRedefine/>
    <w:uiPriority w:val="39"/>
    <w:unhideWhenUsed/>
    <w:rsid w:val="00F23AC3"/>
    <w:pPr>
      <w:spacing w:after="0"/>
      <w:ind w:left="540"/>
      <w:jc w:val="left"/>
    </w:pPr>
    <w:rPr>
      <w:rFonts w:asciiTheme="minorHAnsi" w:hAnsiTheme="minorHAnsi"/>
    </w:rPr>
  </w:style>
  <w:style w:type="paragraph" w:styleId="TOC5">
    <w:name w:val="toc 5"/>
    <w:basedOn w:val="Normal"/>
    <w:next w:val="Normal"/>
    <w:autoRedefine/>
    <w:uiPriority w:val="39"/>
    <w:unhideWhenUsed/>
    <w:rsid w:val="00F23AC3"/>
    <w:pPr>
      <w:spacing w:after="0"/>
      <w:ind w:left="720"/>
      <w:jc w:val="left"/>
    </w:pPr>
    <w:rPr>
      <w:rFonts w:asciiTheme="minorHAnsi" w:hAnsiTheme="minorHAnsi"/>
    </w:rPr>
  </w:style>
  <w:style w:type="paragraph" w:styleId="TOC6">
    <w:name w:val="toc 6"/>
    <w:basedOn w:val="Normal"/>
    <w:next w:val="Normal"/>
    <w:autoRedefine/>
    <w:uiPriority w:val="39"/>
    <w:unhideWhenUsed/>
    <w:rsid w:val="00F23AC3"/>
    <w:pPr>
      <w:spacing w:after="0"/>
      <w:ind w:left="900"/>
      <w:jc w:val="left"/>
    </w:pPr>
    <w:rPr>
      <w:rFonts w:asciiTheme="minorHAnsi" w:hAnsiTheme="minorHAnsi"/>
    </w:rPr>
  </w:style>
  <w:style w:type="paragraph" w:styleId="TOC7">
    <w:name w:val="toc 7"/>
    <w:basedOn w:val="Normal"/>
    <w:next w:val="Normal"/>
    <w:autoRedefine/>
    <w:uiPriority w:val="39"/>
    <w:unhideWhenUsed/>
    <w:rsid w:val="00F23AC3"/>
    <w:pPr>
      <w:spacing w:after="0"/>
      <w:ind w:left="1080"/>
      <w:jc w:val="left"/>
    </w:pPr>
    <w:rPr>
      <w:rFonts w:asciiTheme="minorHAnsi" w:hAnsiTheme="minorHAnsi"/>
    </w:rPr>
  </w:style>
  <w:style w:type="paragraph" w:styleId="TOC8">
    <w:name w:val="toc 8"/>
    <w:basedOn w:val="Normal"/>
    <w:next w:val="Normal"/>
    <w:autoRedefine/>
    <w:uiPriority w:val="39"/>
    <w:unhideWhenUsed/>
    <w:rsid w:val="00F23AC3"/>
    <w:pPr>
      <w:spacing w:after="0"/>
      <w:ind w:left="1260"/>
      <w:jc w:val="left"/>
    </w:pPr>
    <w:rPr>
      <w:rFonts w:asciiTheme="minorHAnsi" w:hAnsiTheme="minorHAnsi"/>
    </w:rPr>
  </w:style>
  <w:style w:type="paragraph" w:styleId="TOC9">
    <w:name w:val="toc 9"/>
    <w:basedOn w:val="Normal"/>
    <w:next w:val="Normal"/>
    <w:autoRedefine/>
    <w:uiPriority w:val="39"/>
    <w:unhideWhenUsed/>
    <w:rsid w:val="00F23AC3"/>
    <w:pPr>
      <w:spacing w:after="0"/>
      <w:ind w:left="1440"/>
      <w:jc w:val="left"/>
    </w:pPr>
    <w:rPr>
      <w:rFonts w:asciiTheme="minorHAnsi" w:hAnsiTheme="minorHAnsi"/>
    </w:rPr>
  </w:style>
  <w:style w:type="paragraph" w:styleId="TOCHeading">
    <w:name w:val="TOC Heading"/>
    <w:basedOn w:val="Heading1"/>
    <w:next w:val="Normal"/>
    <w:uiPriority w:val="39"/>
    <w:unhideWhenUsed/>
    <w:qFormat/>
    <w:rsid w:val="00F23AC3"/>
    <w:pPr>
      <w:keepNext/>
      <w:keepLines/>
      <w:numPr>
        <w:numId w:val="0"/>
      </w:numPr>
      <w:spacing w:before="480" w:after="0" w:line="276" w:lineRule="auto"/>
      <w:jc w:val="left"/>
    </w:pPr>
    <w:rPr>
      <w:rFonts w:asciiTheme="majorHAnsi" w:eastAsiaTheme="majorEastAsia" w:hAnsiTheme="majorHAnsi" w:cstheme="majorBidi"/>
      <w:caps w:val="0"/>
      <w:color w:val="1C254A" w:themeColor="accent1" w:themeShade="BF"/>
      <w:spacing w:val="0"/>
      <w:sz w:val="28"/>
      <w:szCs w:val="28"/>
      <w:lang w:eastAsia="fr-FR"/>
    </w:rPr>
  </w:style>
  <w:style w:type="paragraph" w:styleId="FootnoteText">
    <w:name w:val="footnote text"/>
    <w:basedOn w:val="Normal"/>
    <w:link w:val="FootnoteTextChar"/>
    <w:uiPriority w:val="99"/>
    <w:unhideWhenUsed/>
    <w:rsid w:val="00B532A7"/>
    <w:pPr>
      <w:spacing w:after="0" w:line="240" w:lineRule="auto"/>
    </w:pPr>
    <w:rPr>
      <w:sz w:val="16"/>
      <w:szCs w:val="16"/>
    </w:rPr>
  </w:style>
  <w:style w:type="paragraph" w:customStyle="1" w:styleId="Numberedlist">
    <w:name w:val="Numbered list"/>
    <w:basedOn w:val="ListParagraph"/>
    <w:qFormat/>
    <w:rsid w:val="00B532A7"/>
    <w:pPr>
      <w:numPr>
        <w:numId w:val="3"/>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eastAsia="Calibri" w:cs="Arial"/>
      <w:b/>
      <w:bCs/>
      <w:caps/>
      <w:color w:val="FF7958"/>
      <w:spacing w:val="5"/>
      <w:sz w:val="32"/>
      <w:szCs w:val="32"/>
      <w:lang w:val="en-GB"/>
    </w:rPr>
  </w:style>
  <w:style w:type="paragraph" w:customStyle="1" w:styleId="bodytextsmallcontent">
    <w:name w:val="body text small (content)"/>
    <w:basedOn w:val="BodyText"/>
    <w:uiPriority w:val="99"/>
    <w:qFormat/>
    <w:rsid w:val="00B532A7"/>
    <w:pPr>
      <w:tabs>
        <w:tab w:val="right" w:pos="3500"/>
      </w:tabs>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al"/>
    <w:uiPriority w:val="99"/>
    <w:qFormat/>
    <w:rsid w:val="006338E8"/>
    <w:pPr>
      <w:tabs>
        <w:tab w:val="left" w:pos="120"/>
      </w:tabs>
      <w:spacing w:after="0" w:line="180" w:lineRule="atLeast"/>
      <w:jc w:val="left"/>
      <w:textAlignment w:val="center"/>
    </w:pPr>
    <w:rPr>
      <w:color w:val="9B9B9B"/>
      <w:sz w:val="14"/>
      <w:szCs w:val="14"/>
    </w:rPr>
  </w:style>
  <w:style w:type="paragraph" w:customStyle="1" w:styleId="Bulletpointlevel1">
    <w:name w:val="Bullet point level 1"/>
    <w:basedOn w:val="ListParagraph"/>
    <w:qFormat/>
    <w:rsid w:val="00B532A7"/>
    <w:pPr>
      <w:numPr>
        <w:numId w:val="4"/>
      </w:numPr>
      <w:spacing w:after="120"/>
    </w:pPr>
    <w:rPr>
      <w:rFonts w:cs="Times New Roman (Corps CS)"/>
      <w:szCs w:val="22"/>
    </w:rPr>
  </w:style>
  <w:style w:type="paragraph" w:customStyle="1" w:styleId="Title-Note">
    <w:name w:val="Title - Note"/>
    <w:basedOn w:val="Normal"/>
    <w:qFormat/>
    <w:rsid w:val="00266DE4"/>
    <w:pPr>
      <w:spacing w:after="120"/>
    </w:pPr>
    <w:rPr>
      <w:b/>
      <w:sz w:val="24"/>
      <w:szCs w:val="22"/>
    </w:rPr>
  </w:style>
  <w:style w:type="paragraph" w:customStyle="1" w:styleId="CSOStandard">
    <w:name w:val="CSO_Standard"/>
    <w:basedOn w:val="Normal"/>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rPr>
      <w:sz w:val="18"/>
      <w:szCs w:val="18"/>
    </w:rPr>
  </w:style>
  <w:style w:type="paragraph" w:customStyle="1" w:styleId="Address">
    <w:name w:val="Address"/>
    <w:basedOn w:val="Normal"/>
    <w:qFormat/>
    <w:rsid w:val="00BB3380"/>
    <w:pPr>
      <w:spacing w:after="120"/>
      <w:jc w:val="left"/>
    </w:pPr>
    <w:rPr>
      <w:rFonts w:cs="Times New Roman (Corps CS)"/>
      <w:szCs w:val="24"/>
    </w:rPr>
  </w:style>
  <w:style w:type="paragraph" w:customStyle="1" w:styleId="Title2">
    <w:name w:val="Title 2"/>
    <w:basedOn w:val="Normal"/>
    <w:link w:val="Title2Char"/>
    <w:qFormat/>
    <w:rsid w:val="002C082C"/>
    <w:pPr>
      <w:spacing w:after="0" w:line="240" w:lineRule="auto"/>
      <w:jc w:val="left"/>
    </w:pPr>
    <w:rPr>
      <w:rFonts w:eastAsia="MS Mincho" w:cs="Times New Roman"/>
      <w:b/>
      <w:color w:val="69395D"/>
      <w:sz w:val="24"/>
      <w:szCs w:val="24"/>
    </w:rPr>
  </w:style>
  <w:style w:type="paragraph" w:customStyle="1" w:styleId="Title1COST">
    <w:name w:val="Title_1_COST"/>
    <w:basedOn w:val="Title"/>
    <w:qFormat/>
    <w:rsid w:val="002C082C"/>
    <w:pPr>
      <w:ind w:left="360" w:hanging="360"/>
      <w:jc w:val="left"/>
    </w:pPr>
    <w:rPr>
      <w:rFonts w:eastAsia="Meiryo" w:cs="Times New Roman"/>
      <w:b/>
      <w:color w:val="2A678B"/>
      <w:spacing w:val="0"/>
      <w:sz w:val="28"/>
      <w:szCs w:val="60"/>
      <w:lang w:val="en-US"/>
    </w:rPr>
  </w:style>
  <w:style w:type="paragraph" w:customStyle="1" w:styleId="FrameContents">
    <w:name w:val="Frame Contents"/>
    <w:basedOn w:val="Normal"/>
    <w:qFormat/>
  </w:style>
  <w:style w:type="numbering" w:customStyle="1" w:styleId="COST">
    <w:name w:val="COST"/>
    <w:uiPriority w:val="99"/>
    <w:qFormat/>
    <w:rsid w:val="00FB62ED"/>
  </w:style>
  <w:style w:type="numbering" w:customStyle="1" w:styleId="COSTNUM">
    <w:name w:val="COST NUM"/>
    <w:uiPriority w:val="99"/>
    <w:qFormat/>
    <w:rsid w:val="007B5BF7"/>
  </w:style>
  <w:style w:type="numbering" w:customStyle="1" w:styleId="Listeactuelle1">
    <w:name w:val="Liste actuelle1"/>
    <w:uiPriority w:val="99"/>
    <w:qFormat/>
    <w:rsid w:val="005F4006"/>
  </w:style>
  <w:style w:type="numbering" w:customStyle="1" w:styleId="Listeactuelle2">
    <w:name w:val="Liste actuelle2"/>
    <w:uiPriority w:val="99"/>
    <w:qFormat/>
    <w:rsid w:val="005F4006"/>
  </w:style>
  <w:style w:type="numbering" w:customStyle="1" w:styleId="Listeactuelle3">
    <w:name w:val="Liste actuelle3"/>
    <w:uiPriority w:val="99"/>
    <w:qFormat/>
    <w:rsid w:val="005F4006"/>
  </w:style>
  <w:style w:type="table" w:customStyle="1" w:styleId="Style1">
    <w:name w:val="Style1"/>
    <w:basedOn w:val="TableNormal"/>
    <w:uiPriority w:val="99"/>
    <w:rsid w:val="00EE6C68"/>
    <w:rPr>
      <w:rFonts w:eastAsiaTheme="minorEastAsia"/>
    </w:rPr>
    <w:tblPr/>
  </w:style>
  <w:style w:type="table" w:styleId="TableGrid">
    <w:name w:val="Table Grid"/>
    <w:basedOn w:val="TableNormal"/>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2.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2.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8DA67B-E741-479E-BDF8-B44F227CB738}">
  <ds:schemaRefs>
    <ds:schemaRef ds:uri="http://schemas.openxmlformats.org/officeDocument/2006/bibliography"/>
  </ds:schemaRefs>
</ds:datastoreItem>
</file>

<file path=customXml/itemProps4.xml><?xml version="1.0" encoding="utf-8"?>
<ds:datastoreItem xmlns:ds="http://schemas.openxmlformats.org/officeDocument/2006/customXml" ds:itemID="{A61591CA-50F3-4536-AE67-15E345F833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Report-memo-simple-cover</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dc:description/>
  <cp:lastModifiedBy>Fernandez, Maria Isabel</cp:lastModifiedBy>
  <cp:revision>5</cp:revision>
  <cp:lastPrinted>2022-06-29T19:02:00Z</cp:lastPrinted>
  <dcterms:created xsi:type="dcterms:W3CDTF">2022-06-30T13:11:00Z</dcterms:created>
  <dcterms:modified xsi:type="dcterms:W3CDTF">2022-06-30T13:31:00Z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on Number">
    <vt:lpwstr/>
  </property>
  <property fmtid="{D5CDD505-2E9C-101B-9397-08002B2CF9AE}" pid="3" name="Budget Line">
    <vt:lpwstr/>
  </property>
  <property fmtid="{D5CDD505-2E9C-101B-9397-08002B2CF9AE}" pid="4" name="Budget_x0020_Line">
    <vt:lpwstr/>
  </property>
  <property fmtid="{D5CDD505-2E9C-101B-9397-08002B2CF9AE}" pid="5" name="ContentTypeId">
    <vt:lpwstr>0x010100E685109AC51BE24D8F9E0FD2B66D218100B54D9B0F53B6D84F867EA4FED4ECF795</vt:lpwstr>
  </property>
  <property fmtid="{D5CDD505-2E9C-101B-9397-08002B2CF9AE}" pid="6" name="Domain">
    <vt:lpwstr/>
  </property>
  <property fmtid="{D5CDD505-2E9C-101B-9397-08002B2CF9AE}" pid="7" name="Doument Type">
    <vt:lpwstr/>
  </property>
  <property fmtid="{D5CDD505-2E9C-101B-9397-08002B2CF9AE}" pid="8" name="Doument_x0020_Type">
    <vt:lpwstr/>
  </property>
  <property fmtid="{D5CDD505-2E9C-101B-9397-08002B2CF9AE}" pid="9" name="Geographic Location">
    <vt:lpwstr/>
  </property>
  <property fmtid="{D5CDD505-2E9C-101B-9397-08002B2CF9AE}" pid="10" name="Geographic_x0020_Location">
    <vt:lpwstr/>
  </property>
  <property fmtid="{D5CDD505-2E9C-101B-9397-08002B2CF9AE}" pid="11" name="Meeting/Event Type">
    <vt:lpwstr/>
  </property>
  <property fmtid="{D5CDD505-2E9C-101B-9397-08002B2CF9AE}" pid="12" name="Meeting_x005F_x002F_Event_x0020_Type">
    <vt:lpwstr/>
  </property>
  <property fmtid="{D5CDD505-2E9C-101B-9397-08002B2CF9AE}" pid="13" name="Order">
    <vt:r8>12300</vt:r8>
  </property>
  <property fmtid="{D5CDD505-2E9C-101B-9397-08002B2CF9AE}" pid="14" name="Process">
    <vt:lpwstr/>
  </property>
  <property fmtid="{D5CDD505-2E9C-101B-9397-08002B2CF9AE}" pid="15" name="Stakeholders">
    <vt:lpwstr/>
  </property>
  <property fmtid="{D5CDD505-2E9C-101B-9397-08002B2CF9AE}" pid="16" name="Unit">
    <vt:lpwstr/>
  </property>
  <property fmtid="{D5CDD505-2E9C-101B-9397-08002B2CF9AE}" pid="17" name="h683663ddb1648d98d5d829c69644b8b">
    <vt:lpwstr/>
  </property>
  <property fmtid="{D5CDD505-2E9C-101B-9397-08002B2CF9AE}" pid="18" name="j183d2c7879f46cdad1b7768093a4c45">
    <vt:lpwstr/>
  </property>
  <property fmtid="{D5CDD505-2E9C-101B-9397-08002B2CF9AE}" pid="19" name="k9326ab33cb644c9beade3642bf61ccd">
    <vt:lpwstr/>
  </property>
  <property fmtid="{D5CDD505-2E9C-101B-9397-08002B2CF9AE}" pid="20" name="kcdfa49aeaa74483b65ac40edc00c77e">
    <vt:lpwstr/>
  </property>
  <property fmtid="{D5CDD505-2E9C-101B-9397-08002B2CF9AE}" pid="21" name="m6dd6d7cf7dd434e9aac1e6dc36a87ef">
    <vt:lpwstr/>
  </property>
</Properties>
</file>