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9. SINIF KUR'AN-I KERİM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KUR’AN-I KERİM’İ</w:t>
            </w:r>
          </w:p>
          <w:p>
            <w:pPr>
              <w:spacing w:after="0"/>
            </w:pPr>
            <w:r>
              <w:rPr>
                <w:b w:val="0"/>
                <w:sz w:val="19"/>
              </w:rPr>
              <w:t xml:space="preserve"> TANIMA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w:t>
            </w:r>
          </w:p>
          <w:p>
            <w:pPr>
              <w:spacing w:after="0"/>
            </w:pPr>
            <w:r>
              <w:rPr>
                <w:b w:val="0"/>
                <w:sz w:val="19"/>
              </w:rPr>
              <w:t>Okumayı Öğrenmenin ve Güzel Okumanın 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ayet, cüz, hizip, kitabet, Mushaf, sure, tertil, 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KK.9.1.1. Kur’an-ı Kerim’i okumayı öğrenme ve güzel okumanın önemini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Kerim’i okumayı öğrenme ve güzel okumanın önemi ile ilgili konuları belirler.</w:t>
            </w:r>
          </w:p>
          <w:p>
            <w:pPr>
              <w:spacing w:after="0"/>
            </w:pPr>
            <w:r>
              <w:rPr>
                <w:b w:val="0"/>
                <w:sz w:val="19"/>
              </w:rPr>
              <w:t>b) Kur’an-ı Kerim’i okumayı öğrenme ve güzel okumanın önemi ile ilgili belirlenen konular hakkında soru sorar.</w:t>
            </w:r>
          </w:p>
          <w:p>
            <w:pPr>
              <w:spacing w:after="0"/>
            </w:pPr>
            <w:r>
              <w:rPr>
                <w:b w:val="0"/>
                <w:sz w:val="19"/>
              </w:rPr>
              <w:t>c) Kur’an-ı Kerim’i okumayı öğrenme ve güzel okumanın önemi ile ilgili merak ettiği konuları inceler.</w:t>
            </w:r>
          </w:p>
          <w:p>
            <w:pPr>
              <w:spacing w:after="0"/>
            </w:pPr>
            <w:r>
              <w:rPr>
                <w:b w:val="0"/>
                <w:sz w:val="19"/>
              </w:rPr>
              <w:t>ç) Kur’an-ı Kerim’i okumayı öğrenme ve güzel okumanın önemi ile ilgili yaptığı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(KK.9.1.1. Kur’an-ı Kerim’i okumayı öğrenme ve güzel okumanın önemini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öğrenme günlüğü, tanılayıcı dallanmış ağaç, anlam çözümleme tablosu, üçgen-kare-çember, eşleştirme, boşluk doldurma soruları, kısa cevaplı ve açık uçlu sorular ve performans görevi aracılığıyla değerlendirilebilir.</w:t>
            </w:r>
          </w:p>
          <w:p>
            <w:pPr>
              <w:spacing w:after="0"/>
            </w:pPr>
            <w:r>
              <w:rPr>
                <w:b w:val="0"/>
                <w:sz w:val="19"/>
              </w:rPr>
              <w:t xml:space="preserve">Öğrencilerden performans görevi olarak </w:t>
            </w:r>
          </w:p>
          <w:p>
            <w:pPr>
              <w:spacing w:after="0"/>
            </w:pPr>
            <w:r>
              <w:rPr>
                <w:b w:val="0"/>
                <w:sz w:val="19"/>
              </w:rPr>
              <w:t xml:space="preserve">Kur’an-ı Kerim’i okumayı öğrenmenin ve güzel </w:t>
            </w:r>
          </w:p>
          <w:p>
            <w:pPr>
              <w:spacing w:after="0"/>
            </w:pPr>
            <w:r>
              <w:rPr>
                <w:b w:val="0"/>
                <w:sz w:val="19"/>
              </w:rPr>
              <w:t xml:space="preserve">okumanın önemini ayet ve hadislerle temellendiren bir sunum hazırlamaları istenebilir. </w:t>
            </w:r>
          </w:p>
          <w:p>
            <w:pPr>
              <w:spacing w:after="0"/>
            </w:pPr>
            <w:r>
              <w:rPr>
                <w:b w:val="0"/>
                <w:sz w:val="19"/>
              </w:rPr>
              <w:t>Hazırlanan sunumlar; içinde araştırma süreci, kavramları belirleme,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KUR’AN-I KERİM’İ</w:t>
            </w:r>
          </w:p>
          <w:p>
            <w:pPr>
              <w:spacing w:after="0"/>
            </w:pPr>
            <w:r>
              <w:rPr>
                <w:b w:val="0"/>
                <w:sz w:val="19"/>
              </w:rPr>
              <w:t xml:space="preserve"> TANIMA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Kerim’in</w:t>
            </w:r>
          </w:p>
          <w:p>
            <w:pPr>
              <w:spacing w:after="0"/>
            </w:pPr>
            <w:r>
              <w:rPr>
                <w:b w:val="0"/>
                <w:sz w:val="19"/>
              </w:rPr>
              <w:t>İç Düzeni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ayet, cüz, hizip, kitabet, Mushaf, sure, tertil, 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KK.9.1.2. Kur’an-ı Kerim’in iç düzeni ile ilgili kavramları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Kur’an-ı Kerim’in iç düzeni ile ilgili kavramları tespit eder. </w:t>
            </w:r>
          </w:p>
          <w:p>
            <w:pPr>
              <w:spacing w:after="0"/>
            </w:pPr>
            <w:r>
              <w:rPr>
                <w:b w:val="0"/>
                <w:sz w:val="19"/>
              </w:rPr>
              <w:t xml:space="preserve">b) Kur’an-ı Kerim’in iç düzeni ile ilgili kavramların dinî ilimlerdeki yerini ve önemini araştırır. </w:t>
            </w:r>
          </w:p>
          <w:p>
            <w:pPr>
              <w:spacing w:after="0"/>
            </w:pPr>
            <w:r>
              <w:rPr>
                <w:b w:val="0"/>
                <w:sz w:val="19"/>
              </w:rPr>
              <w:t>c) Kur’an-ı Kerim’in iç düzeni ile ilgili kavramları ilişkili olduğu alana göre etiketler.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(KK.9.1.2. Kur’an-ı Kerim’in iç düzeni ile ilgili kavramları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öğrenme günlüğü, tanılayıcı dallanmış ağaç, anlam çözümleme tablosu, üçgen-kare-çember, eşleştirme, boşluk doldurma soruları, kısa cevaplı ve açık uçlu sorular ve performans görevi aracılığıyla değerlendirilebilir.</w:t>
            </w:r>
          </w:p>
          <w:p>
            <w:pPr>
              <w:spacing w:after="0"/>
            </w:pPr>
            <w:r>
              <w:rPr>
                <w:b w:val="0"/>
                <w:sz w:val="19"/>
              </w:rPr>
              <w:t xml:space="preserve">Öğrencilerden performans görevi olarak </w:t>
            </w:r>
          </w:p>
          <w:p>
            <w:pPr>
              <w:spacing w:after="0"/>
            </w:pPr>
            <w:r>
              <w:rPr>
                <w:b w:val="0"/>
                <w:sz w:val="19"/>
              </w:rPr>
              <w:t xml:space="preserve">Kur’an-ı Kerim’i okumayı öğrenmenin ve güzel </w:t>
            </w:r>
          </w:p>
          <w:p>
            <w:pPr>
              <w:spacing w:after="0"/>
            </w:pPr>
            <w:r>
              <w:rPr>
                <w:b w:val="0"/>
                <w:sz w:val="19"/>
              </w:rPr>
              <w:t xml:space="preserve">okumanın önemini ayet ve hadislerle temellendiren bir sunum hazırlamaları istenebilir. </w:t>
            </w:r>
          </w:p>
          <w:p>
            <w:pPr>
              <w:spacing w:after="0"/>
            </w:pPr>
            <w:r>
              <w:rPr>
                <w:b w:val="0"/>
                <w:sz w:val="19"/>
              </w:rPr>
              <w:t>Hazırlanan sunumlar; içinde araştırma süreci, kavramları belirleme,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1. KUR’AN-I KERİM’İ </w:t>
            </w:r>
          </w:p>
          <w:p>
            <w:pPr>
              <w:spacing w:after="0"/>
            </w:pPr>
            <w:r>
              <w:rPr>
                <w:b w:val="0"/>
                <w:sz w:val="19"/>
              </w:rPr>
              <w:t>TANIMA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Kerim’in</w:t>
            </w:r>
          </w:p>
          <w:p>
            <w:pPr>
              <w:spacing w:after="0"/>
            </w:pPr>
            <w:r>
              <w:rPr>
                <w:b w:val="0"/>
                <w:sz w:val="19"/>
              </w:rPr>
              <w:t>Yazılması ve Korunması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ayet, cüz, hizip, kitabet, Mushaf, sure, tertil, 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KK.9.1.3. Kur’an-ı Kerim’in yazılması ve korunması ile ilgili olguları/konuları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Kerim’in yazılması ve korunması ile ilgili olguları/konuları fark eder.</w:t>
            </w:r>
          </w:p>
          <w:p>
            <w:pPr>
              <w:spacing w:after="0"/>
            </w:pPr>
            <w:r>
              <w:rPr>
                <w:b w:val="0"/>
                <w:sz w:val="19"/>
              </w:rPr>
              <w:t>b) Kur’an-ı Kerim’in yazılması ve korunması ile ilgili olguları/konuları tanımlar.</w:t>
            </w:r>
          </w:p>
          <w:p>
            <w:pPr>
              <w:spacing w:after="0"/>
            </w:pPr>
            <w:r>
              <w:rPr>
                <w:b w:val="0"/>
                <w:sz w:val="19"/>
              </w:rPr>
              <w:t>c) Kur’an-ı Kerim’in yazılması ve korunması ile ilgili olguları/konuların ortaya çıkış sebeplerini açıklar.</w:t>
            </w:r>
          </w:p>
          <w:p>
            <w:pPr>
              <w:spacing w:after="0"/>
            </w:pPr>
            <w:r>
              <w:rPr>
                <w:b w:val="0"/>
                <w:sz w:val="19"/>
              </w:rPr>
              <w:t>ç) Kur’an-ı Kerim’in yazılması ve korunması ile ilgili olguları/konuların özelliklerini belirler.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(KK.9.1.3. Kur’an-ı Kerim’in yazılması ve korunması ile ilgili olguları/konuları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öğrenme günlüğü, tanılayıcı dallanmış ağaç, anlam çözümleme tablosu, üçgen-kare-çember, eşleştirme, boşluk doldurma soruları, kısa cevaplı ve açık uçlu sorular ve performans görevi aracılığıyla değerlendirilebilir.</w:t>
            </w:r>
          </w:p>
          <w:p>
            <w:pPr>
              <w:spacing w:after="0"/>
            </w:pPr>
            <w:r>
              <w:rPr>
                <w:b w:val="0"/>
                <w:sz w:val="19"/>
              </w:rPr>
              <w:t xml:space="preserve">Öğrencilerden performans görevi olarak </w:t>
            </w:r>
          </w:p>
          <w:p>
            <w:pPr>
              <w:spacing w:after="0"/>
            </w:pPr>
            <w:r>
              <w:rPr>
                <w:b w:val="0"/>
                <w:sz w:val="19"/>
              </w:rPr>
              <w:t xml:space="preserve">Kur’an-ı Kerim’i okumayı öğrenmenin ve güzel </w:t>
            </w:r>
          </w:p>
          <w:p>
            <w:pPr>
              <w:spacing w:after="0"/>
            </w:pPr>
            <w:r>
              <w:rPr>
                <w:b w:val="0"/>
                <w:sz w:val="19"/>
              </w:rPr>
              <w:t xml:space="preserve">okumanın önemini ayet ve hadislerle temellendiren bir sunum hazırlamaları istenebilir. </w:t>
            </w:r>
          </w:p>
          <w:p>
            <w:pPr>
              <w:spacing w:after="0"/>
            </w:pPr>
            <w:r>
              <w:rPr>
                <w:b w:val="0"/>
                <w:sz w:val="19"/>
              </w:rPr>
              <w:t>Hazırlanan sunumlar; içinde araştırma süreci, kavramları belirleme,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 ve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gunne, hareke, harfilin, hurufımukattaa, idgam, kamerî harf, lazımisükûn, mahreç, med, sakin nun,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KK.9.2.1. Harfleri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Harflerin telaffuz özelliklerini algılar. </w:t>
            </w:r>
          </w:p>
          <w:p>
            <w:pPr>
              <w:spacing w:after="0"/>
            </w:pPr>
            <w:r>
              <w:rPr>
                <w:b w:val="0"/>
                <w:sz w:val="19"/>
              </w:rPr>
              <w:t xml:space="preserve">b) Harflerin telaffuz özelliklerini belirler. </w:t>
            </w:r>
          </w:p>
          <w:p>
            <w:pPr>
              <w:spacing w:after="0"/>
            </w:pPr>
            <w:r>
              <w:rPr>
                <w:b w:val="0"/>
                <w:sz w:val="19"/>
              </w:rPr>
              <w:t xml:space="preserve">c) Harfleri telaffuz özelliklerine göre tekrarlar. </w:t>
            </w:r>
          </w:p>
          <w:p>
            <w:pPr>
              <w:spacing w:after="0"/>
            </w:pPr>
            <w:r>
              <w:rPr>
                <w:b w:val="0"/>
                <w:sz w:val="19"/>
              </w:rPr>
              <w:t>ç) Harfleri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(KK.9.2.1. Harfleri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dereceleme ölçeği, öz değerlendirme formu, dereceli puanlama anahtarı ve performans görevi kullanılarak değerlendirilebilir.</w:t>
            </w:r>
          </w:p>
          <w:p>
            <w:pPr>
              <w:spacing w:after="0"/>
            </w:pPr>
            <w:r>
              <w:rPr>
                <w:b w:val="0"/>
                <w:sz w:val="19"/>
              </w:rPr>
              <w:t xml:space="preserve">Öğrencilerden performans görevi olarak içerik çerçevesinde yer alan tecvit kurallarına yönelik bir Tarsia yapbozu hazırlayıp sunmaları istenebilir. Performans görevi sürecinde öğrencilere yapılandırıcı geri bildirim verilir. </w:t>
            </w:r>
          </w:p>
          <w:p>
            <w:pPr>
              <w:spacing w:after="0"/>
            </w:pPr>
            <w:r>
              <w:rPr>
                <w:b w:val="0"/>
                <w:sz w:val="19"/>
              </w:rPr>
              <w:t>Çalışmalar; tecvit kuralını doğru temsil etme, kural–örnek eşleştirme doğruluğu, yapının mantıksal bütünlüğü, tecvit kuralını doğru telaffuz edebilme ve açıklama ile sunum becerisi ölçütlerini içeren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Harflerin Telaffuzu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gunne, hareke, harfilin, hurufımukattaa, idgam, kamerî harf, lazımisükûn, mahreç, med, sakin nun,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KK.9.2.2. Harfleri okunuşları ile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Harflerin hareke, cezim, şedde, tenvin, med harfleri, vav ve ya şeklinde yazılan elif, âsar-çeker işaretleriyle birlikte kazandığı telaffuz özelliklerini algılar.</w:t>
            </w:r>
          </w:p>
          <w:p>
            <w:pPr>
              <w:spacing w:after="0"/>
            </w:pPr>
            <w:r>
              <w:rPr>
                <w:b w:val="0"/>
                <w:sz w:val="19"/>
              </w:rPr>
              <w:t>b) Harflerin hareke, cezim, şedde, tenvin, med harfleri, vav ve ya şeklinde yazılan elif, âsar-çeker işaretleriyle birlikte kazandığı telaffuz özelliklerini belirler.</w:t>
            </w:r>
          </w:p>
          <w:p>
            <w:pPr>
              <w:spacing w:after="0"/>
            </w:pPr>
            <w:r>
              <w:rPr>
                <w:b w:val="0"/>
                <w:sz w:val="19"/>
              </w:rPr>
              <w:t>c) Harflerin hareke, cezim, şedde, tenvin, med harfleri, vav ve ya şeklinde yazılan elif, âsar-çeker işaretleriyle birlikte kazandığı telaffuz özelliklerini tekrarlar.</w:t>
            </w:r>
          </w:p>
          <w:p>
            <w:pPr>
              <w:spacing w:after="0"/>
            </w:pPr>
            <w:r>
              <w:rPr>
                <w:b w:val="0"/>
                <w:sz w:val="19"/>
              </w:rPr>
              <w:t>ç) Harfleri hareke, cezim, şedde, tenvin, med harfleri, vav ve ya şeklinde yazılan elif, âsar-çeker işaretlerinin kazandırdığı özelliklere uygun olarak doğru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(KK.9.2.2. Harfleri okunuşları ile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dereceleme ölçeği, öz değerlendirme formu, dereceli puanlama anahtarı ve performans görevi kullanılarak değerlendirilebilir.</w:t>
            </w:r>
          </w:p>
          <w:p>
            <w:pPr>
              <w:spacing w:after="0"/>
            </w:pPr>
            <w:r>
              <w:rPr>
                <w:b w:val="0"/>
                <w:sz w:val="19"/>
              </w:rPr>
              <w:t xml:space="preserve">Öğrencilerden performans görevi olarak içerik çerçevesinde yer alan tecvit kurallarına yönelik bir Tarsia yapbozu hazırlayıp sunmaları istenebilir. Performans görevi sürecinde öğrencilere yapılandırıcı geri bildirim verilir. </w:t>
            </w:r>
          </w:p>
          <w:p>
            <w:pPr>
              <w:spacing w:after="0"/>
            </w:pPr>
            <w:r>
              <w:rPr>
                <w:b w:val="0"/>
                <w:sz w:val="19"/>
              </w:rPr>
              <w:t>Çalışmalar; tecvit kuralını doğru temsil etme, kural–örnek eşleştirme doğruluğu, yapının mantıksal bütünlüğü, tecvit kuralını doğru telaffuz edebilme ve açıklama ile sunum becerisi ölçütlerini içeren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Okunuşla İlgili Özel</w:t>
            </w:r>
          </w:p>
          <w:p>
            <w:pPr>
              <w:spacing w:after="0"/>
            </w:pPr>
            <w:r>
              <w:rPr>
                <w:b w:val="0"/>
                <w:sz w:val="19"/>
              </w:rPr>
              <w:t>Durumlar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gunne, hareke, harfilin, hurufımukattaa, idgam, kamerî harf, lazımisükûn, mahreç, med, sakin nun,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KK.9.2.3. Okunuşu özel olan harf ve işaretleri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Okunuşu özel olan harf ve işaretlerin telaffuz özelliklerini algılar.</w:t>
            </w:r>
          </w:p>
          <w:p>
            <w:pPr>
              <w:spacing w:after="0"/>
            </w:pPr>
            <w:r>
              <w:rPr>
                <w:b w:val="0"/>
                <w:sz w:val="19"/>
              </w:rPr>
              <w:t>b) Okunuşu özel olan harf ve işaretlerin telaffuz özelliklerini belirler.</w:t>
            </w:r>
          </w:p>
          <w:p>
            <w:pPr>
              <w:spacing w:after="0"/>
            </w:pPr>
            <w:r>
              <w:rPr>
                <w:b w:val="0"/>
                <w:sz w:val="19"/>
              </w:rPr>
              <w:t>c) Okunuşu özel olan harf ve işaretleri telaffuz özelliklerine göre tekrarlar.</w:t>
            </w:r>
          </w:p>
          <w:p>
            <w:pPr>
              <w:spacing w:after="0"/>
            </w:pPr>
            <w:r>
              <w:rPr>
                <w:b w:val="0"/>
                <w:sz w:val="19"/>
              </w:rPr>
              <w:t>ç) Okunuşu özel olan harf ve işaretleri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(KK.9.2.3. Okunuşu özel olan harf ve işaretleri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dereceleme ölçeği, öz değerlendirme formu, dereceli puanlama anahtarı ve performans görevi kullanılarak değerlendirilebilir.</w:t>
            </w:r>
          </w:p>
          <w:p>
            <w:pPr>
              <w:spacing w:after="0"/>
            </w:pPr>
            <w:r>
              <w:rPr>
                <w:b w:val="0"/>
                <w:sz w:val="19"/>
              </w:rPr>
              <w:t xml:space="preserve">Öğrencilerden performans görevi olarak içerik çerçevesinde yer alan tecvit kurallarına yönelik bir Tarsia yapbozu hazırlayıp sunmaları istenebilir. Performans görevi sürecinde öğrencilere yapılandırıcı geri bildirim verilir. </w:t>
            </w:r>
          </w:p>
          <w:p>
            <w:pPr>
              <w:spacing w:after="0"/>
            </w:pPr>
            <w:r>
              <w:rPr>
                <w:b w:val="0"/>
                <w:sz w:val="19"/>
              </w:rPr>
              <w:t>Çalışmalar; tecvit kuralını doğru temsil etme, kural–örnek eşleştirme doğruluğu, yapının mantıksal bütünlüğü, tecvit kuralını doğru telaffuz edebilme ve açıklama ile sunum becerisi ölçütlerini içeren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Okunuşla İlgili Özel</w:t>
            </w:r>
          </w:p>
          <w:p>
            <w:pPr>
              <w:spacing w:after="0"/>
            </w:pPr>
            <w:r>
              <w:rPr>
                <w:b w:val="0"/>
                <w:sz w:val="19"/>
              </w:rPr>
              <w:t>Durumlar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gunne, hareke, harfilin, hurufımukattaa, idgam, kamerî harf, lazımisükûn, mahreç, med, sakin nun,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KK.9.2.3. Okunuşu özel olan harf ve işaretleri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Okunuşu özel olan harf ve işaretlerin telaffuz özelliklerini algılar.</w:t>
            </w:r>
          </w:p>
          <w:p>
            <w:pPr>
              <w:spacing w:after="0"/>
            </w:pPr>
            <w:r>
              <w:rPr>
                <w:b w:val="0"/>
                <w:sz w:val="19"/>
              </w:rPr>
              <w:t>b) Okunuşu özel olan harf ve işaretlerin telaffuz özelliklerini belirler.</w:t>
            </w:r>
          </w:p>
          <w:p>
            <w:pPr>
              <w:spacing w:after="0"/>
            </w:pPr>
            <w:r>
              <w:rPr>
                <w:b w:val="0"/>
                <w:sz w:val="19"/>
              </w:rPr>
              <w:t>c) Okunuşu özel olan harf ve işaretleri telaffuz özelliklerine göre tekrarlar.</w:t>
            </w:r>
          </w:p>
          <w:p>
            <w:pPr>
              <w:spacing w:after="0"/>
            </w:pPr>
            <w:r>
              <w:rPr>
                <w:b w:val="0"/>
                <w:sz w:val="19"/>
              </w:rPr>
              <w:t>ç) Okunuşu özel olan harf ve işaretleri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(KK.9.2.3. Okunuşu özel olan harf ve işaretleri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dereceleme ölçeği, öz değerlendirme formu, dereceli puanlama anahtarı ve performans görevi kullanılarak değerlendirilebilir.</w:t>
            </w:r>
          </w:p>
          <w:p>
            <w:pPr>
              <w:spacing w:after="0"/>
            </w:pPr>
            <w:r>
              <w:rPr>
                <w:b w:val="0"/>
                <w:sz w:val="19"/>
              </w:rPr>
              <w:t xml:space="preserve">Öğrencilerden performans görevi olarak içerik çerçevesinde yer alan tecvit kurallarına yönelik bir Tarsia yapbozu hazırlayıp sunmaları istenebilir. Performans görevi sürecinde öğrencilere yapılandırıcı geri bildirim verilir. </w:t>
            </w:r>
          </w:p>
          <w:p>
            <w:pPr>
              <w:spacing w:after="0"/>
            </w:pPr>
            <w:r>
              <w:rPr>
                <w:b w:val="0"/>
                <w:sz w:val="19"/>
              </w:rPr>
              <w:t>Çalışmalar; tecvit kuralını doğru temsil etme, kural–örnek eşleştirme doğruluğu, yapının mantıksal bütünlüğü, tecvit kuralını doğru telaffuz edebilme ve açıklama ile sunum becerisi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gunne, hareke, harfilin, hurufımukattaa, idgam, kamerî harf, lazımisükûn, mahreç, med, sakin nun,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KK.9.2.4. Med çeşitlerini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Med çeşitlerinin telaffuz özelliklerini algılar. </w:t>
            </w:r>
          </w:p>
          <w:p>
            <w:pPr>
              <w:spacing w:after="0"/>
            </w:pPr>
            <w:r>
              <w:rPr>
                <w:b w:val="0"/>
                <w:sz w:val="19"/>
              </w:rPr>
              <w:t xml:space="preserve">b) Med çeşitlerinin telaffuz özelliklerini belirler. </w:t>
            </w:r>
          </w:p>
          <w:p>
            <w:pPr>
              <w:spacing w:after="0"/>
            </w:pPr>
            <w:r>
              <w:rPr>
                <w:b w:val="0"/>
                <w:sz w:val="19"/>
              </w:rPr>
              <w:t xml:space="preserve">c) Med çeşitlerini telaffuz özelliklerine göre tekrarlar. </w:t>
            </w:r>
          </w:p>
          <w:p>
            <w:pPr>
              <w:spacing w:after="0"/>
            </w:pPr>
            <w:r>
              <w:rPr>
                <w:b w:val="0"/>
                <w:sz w:val="19"/>
              </w:rPr>
              <w:t>ç) Med çeşitlerini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(KK.9.2.4. Med çeşitlerini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dereceleme ölçeği, öz değerlendirme formu, dereceli puanlama anahtarı ve performans görevi kullanılarak değerlendirilebilir.</w:t>
            </w:r>
          </w:p>
          <w:p>
            <w:pPr>
              <w:spacing w:after="0"/>
            </w:pPr>
            <w:r>
              <w:rPr>
                <w:b w:val="0"/>
                <w:sz w:val="19"/>
              </w:rPr>
              <w:t xml:space="preserve">Öğrencilerden performans görevi olarak içerik çerçevesinde yer alan tecvit kurallarına yönelik bir Tarsia yapbozu hazırlayıp sunmaları istenebilir. Performans görevi sürecinde öğrencilere yapılandırıcı geri bildirim verilir. </w:t>
            </w:r>
          </w:p>
          <w:p>
            <w:pPr>
              <w:spacing w:after="0"/>
            </w:pPr>
            <w:r>
              <w:rPr>
                <w:b w:val="0"/>
                <w:sz w:val="19"/>
              </w:rPr>
              <w:t>Çalışmalar; tecvit kuralını doğru temsil etme, kural–örnek eşleştirme doğruluğu, yapının mantıksal bütünlüğü, tecvit kuralını doğru telaffuz edebilme ve açıklama ile sunum becerisi ölçütlerini içeren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gunne, hareke, harfilin, hurufımukattaa, idgam, kamerî harf, lazımisükûn, mahreç, med, sakin nun,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KK.9.2.4. Med çeşitlerini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Med çeşitlerinin telaffuz özelliklerini algılar. </w:t>
            </w:r>
          </w:p>
          <w:p>
            <w:pPr>
              <w:spacing w:after="0"/>
            </w:pPr>
            <w:r>
              <w:rPr>
                <w:b w:val="0"/>
                <w:sz w:val="19"/>
              </w:rPr>
              <w:t xml:space="preserve">b) Med çeşitlerinin telaffuz özelliklerini belirler. </w:t>
            </w:r>
          </w:p>
          <w:p>
            <w:pPr>
              <w:spacing w:after="0"/>
            </w:pPr>
            <w:r>
              <w:rPr>
                <w:b w:val="0"/>
                <w:sz w:val="19"/>
              </w:rPr>
              <w:t xml:space="preserve">c) Med çeşitlerini telaffuz özelliklerine göre tekrarlar. </w:t>
            </w:r>
          </w:p>
          <w:p>
            <w:pPr>
              <w:spacing w:after="0"/>
            </w:pPr>
            <w:r>
              <w:rPr>
                <w:b w:val="0"/>
                <w:sz w:val="19"/>
              </w:rPr>
              <w:t>ç) Med çeşitlerini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(KK.9.2.4. Med çeşitlerini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dereceleme ölçeği, öz değerlendirme formu, dereceli puanlama anahtarı ve performans görevi kullanılarak değerlendirilebilir.</w:t>
            </w:r>
          </w:p>
          <w:p>
            <w:pPr>
              <w:spacing w:after="0"/>
            </w:pPr>
            <w:r>
              <w:rPr>
                <w:b w:val="0"/>
                <w:sz w:val="19"/>
              </w:rPr>
              <w:t xml:space="preserve">Öğrencilerden performans görevi olarak içerik çerçevesinde yer alan tecvit kurallarına yönelik bir Tarsia yapbozu hazırlayıp sunmaları istenebilir. Performans görevi sürecinde öğrencilere yapılandırıcı geri bildirim verilir. </w:t>
            </w:r>
          </w:p>
          <w:p>
            <w:pPr>
              <w:spacing w:after="0"/>
            </w:pPr>
            <w:r>
              <w:rPr>
                <w:b w:val="0"/>
                <w:sz w:val="19"/>
              </w:rPr>
              <w:t>Çalışmalar; tecvit kuralını doğru temsil etme, kural–örnek eşleştirme doğruluğu, yapının mantıksal bütünlüğü, tecvit kuralını doğru telaffuz edebilme ve açıklama ile sunum becerisi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Tenvin ve Sakin</w:t>
            </w:r>
          </w:p>
          <w:p>
            <w:pPr>
              <w:spacing w:after="0"/>
            </w:pPr>
            <w:r>
              <w:rPr>
                <w:b w:val="0"/>
                <w:sz w:val="19"/>
              </w:rPr>
              <w:t xml:space="preserve"> Nunun Hâlleri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gunne, hareke, harfilin, hurufımukattaa, idgam, kamerî harf, lazımisükûn, mahreç, med, sakin nun,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KK.9.2.5. Tenvin ve sakin nunun hâlleri ile ilgili tecvit kurallarını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Tenvin ve sakin nunun hâlleri ile ilgili tecvit kurallarının telaffuz özelliklerini algılar. </w:t>
            </w:r>
          </w:p>
          <w:p>
            <w:pPr>
              <w:spacing w:after="0"/>
            </w:pPr>
            <w:r>
              <w:rPr>
                <w:b w:val="0"/>
                <w:sz w:val="19"/>
              </w:rPr>
              <w:t xml:space="preserve">b) Tenvin ve sakin nunun hâlleri ile ilgili tecvit kurallarının telaffuz özelliklerini belirler. </w:t>
            </w:r>
          </w:p>
          <w:p>
            <w:pPr>
              <w:spacing w:after="0"/>
            </w:pPr>
            <w:r>
              <w:rPr>
                <w:b w:val="0"/>
                <w:sz w:val="19"/>
              </w:rPr>
              <w:t xml:space="preserve">c) Tenvin ve sakin nunun hâlleri ile ilgili tecvit kurallarını telaffuz özelliklerine göre tekrarlar. </w:t>
            </w:r>
          </w:p>
          <w:p>
            <w:pPr>
              <w:spacing w:after="0"/>
            </w:pPr>
            <w:r>
              <w:rPr>
                <w:b w:val="0"/>
                <w:sz w:val="19"/>
              </w:rPr>
              <w:t>ç) Tenvin ve sakin nunun hâlleri ile ilgili tecvit kurallarını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(KK.9.2.5. Tenvin ve sakin nunun hâlleri ile ilgili tecvit kurallarını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dereceleme ölçeği, öz değerlendirme for-</w:t>
            </w:r>
          </w:p>
          <w:p>
            <w:pPr>
              <w:spacing w:after="0"/>
            </w:pPr>
            <w:r>
              <w:rPr>
                <w:b w:val="0"/>
                <w:sz w:val="19"/>
              </w:rPr>
              <w:t>mu, dereceli puanlama anahtarı ve performans görevi kullanılarak değerlendirilebilir.</w:t>
            </w:r>
          </w:p>
          <w:p>
            <w:pPr>
              <w:spacing w:after="0"/>
            </w:pPr>
            <w:r>
              <w:rPr>
                <w:b w:val="0"/>
                <w:sz w:val="19"/>
              </w:rPr>
              <w:t xml:space="preserve">Öğrencilerden performans görevi olarak içerik çerçevesinde yer alan tecvit kurallarına yönelik bir Tarsia yapbozu hazırlayıp sunmaları istenebilir. Performans görevi sürecinde öğrencilere yapılandırıcı geri bildirim verilir. </w:t>
            </w:r>
          </w:p>
          <w:p>
            <w:pPr>
              <w:spacing w:after="0"/>
            </w:pPr>
            <w:r>
              <w:rPr>
                <w:b w:val="0"/>
                <w:sz w:val="19"/>
              </w:rPr>
              <w:t>Çalışmalar; tecvit kuralını doğru temsil etme, kural–örnek eşleştirme doğruluğu, yapının mantıksal bütünlüğü, tecvit kuralını doğru telaffuz edebilme ve açıklama ile sunum becerisi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Tenvin ve Sakin</w:t>
            </w:r>
          </w:p>
          <w:p>
            <w:pPr>
              <w:spacing w:after="0"/>
            </w:pPr>
            <w:r>
              <w:rPr>
                <w:b w:val="0"/>
                <w:sz w:val="19"/>
              </w:rPr>
              <w:t xml:space="preserve"> Nunun Hâlleri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gunne, hareke, harfilin, hurufımukattaa, idgam, kamerî harf, lazımisükûn, mahreç, med, sakin nun,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KK.9.2.5. Tenvin ve sakin nunun hâlleri ile ilgili tecvit kurallarını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Tenvin ve sakin nunun hâlleri ile ilgili tecvit kurallarının telaffuz özelliklerini algılar. </w:t>
            </w:r>
          </w:p>
          <w:p>
            <w:pPr>
              <w:spacing w:after="0"/>
            </w:pPr>
            <w:r>
              <w:rPr>
                <w:b w:val="0"/>
                <w:sz w:val="19"/>
              </w:rPr>
              <w:t xml:space="preserve">b) Tenvin ve sakin nunun hâlleri ile ilgili tecvit kurallarının telaffuz özelliklerini belirler. </w:t>
            </w:r>
          </w:p>
          <w:p>
            <w:pPr>
              <w:spacing w:after="0"/>
            </w:pPr>
            <w:r>
              <w:rPr>
                <w:b w:val="0"/>
                <w:sz w:val="19"/>
              </w:rPr>
              <w:t xml:space="preserve">c) Tenvin ve sakin nunun hâlleri ile ilgili tecvit kurallarını telaffuz özelliklerine göre tekrarlar. </w:t>
            </w:r>
          </w:p>
          <w:p>
            <w:pPr>
              <w:spacing w:after="0"/>
            </w:pPr>
            <w:r>
              <w:rPr>
                <w:b w:val="0"/>
                <w:sz w:val="19"/>
              </w:rPr>
              <w:t>ç) Tenvin ve sakin nunun hâlleri ile ilgili tecvit kurallarını doğru bir şekilde telaffuz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(KK.9.2.5. Tenvin ve sakin nunun hâlleri ile ilgili tecvit kurallarını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dereceleme ölçeği, öz değerlendirme for-</w:t>
            </w:r>
          </w:p>
          <w:p>
            <w:pPr>
              <w:spacing w:after="0"/>
            </w:pPr>
            <w:r>
              <w:rPr>
                <w:b w:val="0"/>
                <w:sz w:val="19"/>
              </w:rPr>
              <w:t>mu, dereceli puanlama anahtarı ve performans görevi kullanılarak değerlendirilebilir.</w:t>
            </w:r>
          </w:p>
          <w:p>
            <w:pPr>
              <w:spacing w:after="0"/>
            </w:pPr>
            <w:r>
              <w:rPr>
                <w:b w:val="0"/>
                <w:sz w:val="19"/>
              </w:rPr>
              <w:t xml:space="preserve">Öğrencilerden performans görevi olarak içerik çerçevesinde yer alan tecvit kurallarına yönelik bir Tarsia yapbozu hazırlayıp sunmaları istenebilir. Performans görevi sürecinde öğrencilere yapılandırıcı geri bildirim verilir. </w:t>
            </w:r>
          </w:p>
          <w:p>
            <w:pPr>
              <w:spacing w:after="0"/>
            </w:pPr>
            <w:r>
              <w:rPr>
                <w:b w:val="0"/>
                <w:sz w:val="19"/>
              </w:rPr>
              <w:t>Çalışmalar; tecvit kuralını doğru temsil etme, kural–örnek eşleştirme doğruluğu, yapının mantıksal bütünlüğü, tecvit kuralını doğru telaffuz edebilme ve açıklama ile sunum becerisi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İdgamlar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gunne, hareke, harfilin, hurufımukattaa, idgam, kamerî harf, lazımisükûn, mahreç, med, sakin nun,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KK.9.2.6. İdgam çeşitlerini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İdgam çeşitlerinin telaffuz özelliklerini algılar.</w:t>
            </w:r>
          </w:p>
          <w:p>
            <w:pPr>
              <w:spacing w:after="0"/>
            </w:pPr>
            <w:r>
              <w:rPr>
                <w:b w:val="0"/>
                <w:sz w:val="19"/>
              </w:rPr>
              <w:t xml:space="preserve">b) İdgam çeşitlerinin telaffuz özelliklerini belirler. </w:t>
            </w:r>
          </w:p>
          <w:p>
            <w:pPr>
              <w:spacing w:after="0"/>
            </w:pPr>
            <w:r>
              <w:rPr>
                <w:b w:val="0"/>
                <w:sz w:val="19"/>
              </w:rPr>
              <w:t xml:space="preserve">c) İdgam çeşitlerini telaffuz özelliklerine göre tekrarlar. </w:t>
            </w:r>
          </w:p>
          <w:p>
            <w:pPr>
              <w:spacing w:after="0"/>
            </w:pPr>
            <w:r>
              <w:rPr>
                <w:b w:val="0"/>
                <w:sz w:val="19"/>
              </w:rPr>
              <w:t>ç) İdgam çeşitlerini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(KK.9.2.6. İdgam çeşitlerini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dereceleme ölçeği, öz değerlendirme for-</w:t>
            </w:r>
          </w:p>
          <w:p>
            <w:pPr>
              <w:spacing w:after="0"/>
            </w:pPr>
            <w:r>
              <w:rPr>
                <w:b w:val="0"/>
                <w:sz w:val="19"/>
              </w:rPr>
              <w:t>mu, dereceli puanlama anahtarı ve performans görevi kullanılarak değerlendirilebilir.</w:t>
            </w:r>
          </w:p>
          <w:p>
            <w:pPr>
              <w:spacing w:after="0"/>
            </w:pPr>
            <w:r>
              <w:rPr>
                <w:b w:val="0"/>
                <w:sz w:val="19"/>
              </w:rPr>
              <w:t xml:space="preserve">Öğrencilerden performans görevi olarak içerik çerçevesinde yer alan tecvit kurallarına yönelik bir Tarsia yapbozu hazırlayıp sunmaları istenebilir. Performans görevi sürecinde öğrencilere yapılandırıcı geri bildirim verilir. </w:t>
            </w:r>
          </w:p>
          <w:p>
            <w:pPr>
              <w:spacing w:after="0"/>
            </w:pPr>
            <w:r>
              <w:rPr>
                <w:b w:val="0"/>
                <w:sz w:val="19"/>
              </w:rPr>
              <w:t>Çalışmalar; tecvit kuralını doğru temsil etme, kural–örnek eşleştirme doğruluğu, yapının mantıksal bütünlüğü, tecvit kuralını doğru telaffuz edebilme ve açıklama ile sunum becerisi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İdgamlar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gunne, hareke, harfilin, hurufımukattaa, idgam, kamerî harf, lazımisükûn, mahreç, med, sakin nun,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KK.9.2.6. İdgam çeşitlerini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İdgam çeşitlerinin telaffuz özelliklerini algılar.</w:t>
            </w:r>
          </w:p>
          <w:p>
            <w:pPr>
              <w:spacing w:after="0"/>
            </w:pPr>
            <w:r>
              <w:rPr>
                <w:b w:val="0"/>
                <w:sz w:val="19"/>
              </w:rPr>
              <w:t xml:space="preserve">b) İdgam çeşitlerinin telaffuz özelliklerini belirler. </w:t>
            </w:r>
          </w:p>
          <w:p>
            <w:pPr>
              <w:spacing w:after="0"/>
            </w:pPr>
            <w:r>
              <w:rPr>
                <w:b w:val="0"/>
                <w:sz w:val="19"/>
              </w:rPr>
              <w:t xml:space="preserve">c) İdgam çeşitlerini telaffuz özelliklerine göre tekrarlar. </w:t>
            </w:r>
          </w:p>
          <w:p>
            <w:pPr>
              <w:spacing w:after="0"/>
            </w:pPr>
            <w:r>
              <w:rPr>
                <w:b w:val="0"/>
                <w:sz w:val="19"/>
              </w:rPr>
              <w:t>ç) İdgam çeşitlerini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(KK.9.2.6. İdgam çeşitlerini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dereceleme ölçeği, öz değerlendirme for-</w:t>
            </w:r>
          </w:p>
          <w:p>
            <w:pPr>
              <w:spacing w:after="0"/>
            </w:pPr>
            <w:r>
              <w:rPr>
                <w:b w:val="0"/>
                <w:sz w:val="19"/>
              </w:rPr>
              <w:t>mu, dereceli puanlama anahtarı ve performans görevi kullanılarak değerlendirilebilir.</w:t>
            </w:r>
          </w:p>
          <w:p>
            <w:pPr>
              <w:spacing w:after="0"/>
            </w:pPr>
            <w:r>
              <w:rPr>
                <w:b w:val="0"/>
                <w:sz w:val="19"/>
              </w:rPr>
              <w:t xml:space="preserve">Öğrencilerden performans görevi olarak içerik çerçevesinde yer alan tecvit kurallarına yönelik bir Tarsia yapbozu hazırlayıp sunmaları istenebilir. Performans görevi sürecinde öğrencilere yapılandırıcı geri bildirim verilir. </w:t>
            </w:r>
          </w:p>
          <w:p>
            <w:pPr>
              <w:spacing w:after="0"/>
            </w:pPr>
            <w:r>
              <w:rPr>
                <w:b w:val="0"/>
                <w:sz w:val="19"/>
              </w:rPr>
              <w:t>Çalışmalar; tecvit kuralını doğru temsil etme, kural–örnek eşleştirme doğruluğu, yapının mantıksal bütünlüğü, tecvit kuralını doğru telaffuz edebilme ve açıklama ile sunum becerisi ölçütlerini içeren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performans görevi kullanılarak değerlendirilebilir.</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performans görevi kullanılarak değerlendirilebilir.</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performans görevi kullanılarak değerlendirilebilir.</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performans görevi kullanılarak değerlendirilebilir.</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performans görevi kullanılarak değerlendirilebilir.</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performans görevi kullanılarak değerlendirilebilir.</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performans görevi kullanılarak değerlendirilebilir.</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Duha ila Hümeze Sureleri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performans görevi kullanılarak değerlendirilebilir.</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Duha ila Hümeze Sureleri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D16. Sorumluluk </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 xml:space="preserve">performans görevi kullanılarak değerlendirilebilir. </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Duha ila Hümeze Sureleri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D16. Sorumluluk </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 xml:space="preserve">performans görevi kullanılarak değerlendirilebilir. </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Duha ila Hümeze Sureleri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D16. Sorumluluk </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 xml:space="preserve">performans görevi kullanılarak değerlendirilebilir. </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3. YÜZÜNDEN </w:t>
            </w:r>
          </w:p>
          <w:p>
            <w:pPr>
              <w:spacing w:after="0"/>
            </w:pPr>
            <w:r>
              <w:rPr>
                <w:b w:val="0"/>
                <w:sz w:val="19"/>
              </w:rPr>
              <w:t>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Duha ila Hümeze Sureleri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KK.9.3.1. Fatiha, Bakara, Duha ila Hümeze surelerini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Bakara, Duha ila Hümeze surelerindeki harfleri mahreçlerine uygun olarak telaffuz eder. </w:t>
            </w:r>
          </w:p>
          <w:p>
            <w:pPr>
              <w:spacing w:after="0"/>
            </w:pPr>
            <w:r>
              <w:rPr>
                <w:b w:val="0"/>
                <w:sz w:val="19"/>
              </w:rPr>
              <w:t xml:space="preserve">b) Fatiha, Bakara, Duha ila Hümeze surelerindeki tecvit kurallarını açıklar. </w:t>
            </w:r>
          </w:p>
          <w:p>
            <w:pPr>
              <w:spacing w:after="0"/>
            </w:pPr>
            <w:r>
              <w:rPr>
                <w:b w:val="0"/>
                <w:sz w:val="19"/>
              </w:rPr>
              <w:t xml:space="preserve">c) Fatiha, Bakara, Duha ila Hümeze surelerindeki tecvit kurallarını metin içinde fark eder. </w:t>
            </w:r>
          </w:p>
          <w:p>
            <w:pPr>
              <w:spacing w:after="0"/>
            </w:pPr>
            <w:r>
              <w:rPr>
                <w:b w:val="0"/>
                <w:sz w:val="19"/>
              </w:rPr>
              <w:t>ç) Fatiha, Bakara, Duha ila Hümeze surelerindeki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D16. Sorumluluk </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(KK.9.3.1. Fatiha, Bakara, Duha ila Hümeze surelerini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kontrol listesi, dereceli puanlama anahtarı, öz değerlendirme formu ve </w:t>
            </w:r>
          </w:p>
          <w:p>
            <w:pPr>
              <w:spacing w:after="0"/>
            </w:pPr>
            <w:r>
              <w:rPr>
                <w:b w:val="0"/>
                <w:sz w:val="19"/>
              </w:rPr>
              <w:t xml:space="preserve">performans görevi kullanılarak değerlendirilebilir. </w:t>
            </w:r>
          </w:p>
          <w:p>
            <w:pPr>
              <w:spacing w:after="0"/>
            </w:pPr>
            <w:r>
              <w:rPr>
                <w:b w:val="0"/>
                <w:sz w:val="19"/>
              </w:rPr>
              <w:t xml:space="preserve">Öğrencilerden performans görevi olarak içerik çerçevesinde bulunan surelerdeki med çeşitleri, tenvin ve sakin nunun hâlleri ve idgam çeşitleri örneklerini tespit edip sunmaları istenebilir. </w:t>
            </w:r>
          </w:p>
          <w:p>
            <w:pPr>
              <w:spacing w:after="0"/>
            </w:pPr>
            <w:r>
              <w:rPr>
                <w:b w:val="0"/>
                <w:sz w:val="19"/>
              </w:rPr>
              <w:t>Yapılan çalışmalar; doğruluk, sunma ve telaffuz etme ölçütlerini içeren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Namaz Duaları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dua, esmayıhüsna, gayb,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KK.9.4.1. Namaz dualarının anlamlarını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Namaz dualarının anlamlarını inceler.</w:t>
            </w:r>
          </w:p>
          <w:p>
            <w:pPr>
              <w:spacing w:after="0"/>
            </w:pPr>
            <w:r>
              <w:rPr>
                <w:b w:val="0"/>
                <w:sz w:val="19"/>
              </w:rPr>
              <w:t>b) Namaz dualarını kendi hayatı için anlamlı hâle getirir.</w:t>
            </w:r>
          </w:p>
          <w:p>
            <w:pPr>
              <w:spacing w:after="0"/>
            </w:pPr>
            <w:r>
              <w:rPr>
                <w:b w:val="0"/>
                <w:sz w:val="19"/>
              </w:rPr>
              <w:t>c) Namaz dualarının anlamını bağlamından koparmadan kendi cümleleriyle yeniden ifade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(KK.9.4.1. Namaz dualarının anlamlarını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Namaz Duaları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dua, esmayıhüsna, gayb,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KK.9.4.2. Namaz dualarını ezbere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Namaz dualarını okur.</w:t>
            </w:r>
          </w:p>
          <w:p>
            <w:pPr>
              <w:spacing w:after="0"/>
            </w:pPr>
            <w:r>
              <w:rPr>
                <w:b w:val="0"/>
                <w:sz w:val="19"/>
              </w:rPr>
              <w:t>b) Okuduğu bölümleri tekrar eder.</w:t>
            </w:r>
          </w:p>
          <w:p>
            <w:pPr>
              <w:spacing w:after="0"/>
            </w:pPr>
            <w:r>
              <w:rPr>
                <w:b w:val="0"/>
                <w:sz w:val="19"/>
              </w:rPr>
              <w:t>c) Namaz dualarını tecvit kurallarına göre ezberden okur.</w:t>
            </w:r>
          </w:p>
          <w:p>
            <w:pPr>
              <w:spacing w:after="0"/>
            </w:pPr>
            <w:r>
              <w:rPr>
                <w:b w:val="0"/>
                <w:sz w:val="19"/>
              </w:rPr>
              <w:t>ç) Namaz dualarını toplum önünde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(KK.9.4.2. Namaz dualarını ezbere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Namaz Duaları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dua, esmayıhüsna, gayb,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KK.9.4.2. Namaz dualarını ezbere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Namaz dualarını okur.</w:t>
            </w:r>
          </w:p>
          <w:p>
            <w:pPr>
              <w:spacing w:after="0"/>
            </w:pPr>
            <w:r>
              <w:rPr>
                <w:b w:val="0"/>
                <w:sz w:val="19"/>
              </w:rPr>
              <w:t>b) Okuduğu bölümleri tekrar eder.</w:t>
            </w:r>
          </w:p>
          <w:p>
            <w:pPr>
              <w:spacing w:after="0"/>
            </w:pPr>
            <w:r>
              <w:rPr>
                <w:b w:val="0"/>
                <w:sz w:val="19"/>
              </w:rPr>
              <w:t>c) Namaz dualarını tecvit kurallarına göre ezberden okur.</w:t>
            </w:r>
          </w:p>
          <w:p>
            <w:pPr>
              <w:spacing w:after="0"/>
            </w:pPr>
            <w:r>
              <w:rPr>
                <w:b w:val="0"/>
                <w:sz w:val="19"/>
              </w:rPr>
              <w:t>ç) Namaz dualarını toplum önünde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(KK.9.4.2. Namaz dualarını ezbere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Fil ila Nâs Sureleri ve</w:t>
            </w:r>
          </w:p>
          <w:p>
            <w:pPr>
              <w:spacing w:after="0"/>
            </w:pPr>
            <w:r>
              <w:rPr>
                <w:b w:val="0"/>
                <w:sz w:val="19"/>
              </w:rPr>
              <w:t xml:space="preser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dua, esmayıhüsna, gayb,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KK.9.4.3. Fatiha ve Fil ila Nâs surelerini; Bakara suresinin </w:t>
            </w:r>
          </w:p>
          <w:p>
            <w:pPr>
              <w:spacing w:after="0"/>
            </w:pPr>
            <w:r>
              <w:rPr>
                <w:b w:val="0"/>
                <w:sz w:val="19"/>
              </w:rPr>
              <w:t>1-5, 255, 285-286 ve Haşr suresinin 21-24. ayetlerini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ve Fil ila Nâs surelerinin; Bakara suresinin 1-5, 255, 285-286 ve Haşr suresinin 21-24. ayetlerinin meallerini bulur. </w:t>
            </w:r>
          </w:p>
          <w:p>
            <w:pPr>
              <w:spacing w:after="0"/>
            </w:pPr>
            <w:r>
              <w:rPr>
                <w:b w:val="0"/>
                <w:sz w:val="19"/>
              </w:rPr>
              <w:t xml:space="preserve">b) Fatiha ve Fil ila Nâs surelerinin; Bakara suresinin 1-5, 255, 285-286 ve Haşr suresinin 21-24. ayetlerinin konularını belirler. </w:t>
            </w:r>
          </w:p>
          <w:p>
            <w:pPr>
              <w:spacing w:after="0"/>
            </w:pPr>
            <w:r>
              <w:rPr>
                <w:b w:val="0"/>
                <w:sz w:val="19"/>
              </w:rPr>
              <w:t xml:space="preserve">c) Fatiha ve Fil ila Nâs surelerini; Bakara suresi 1-5, 255, 285-286 ve Haşr suresinin 21-24. ayetlerini içeriklerine göre sınıflandırır. </w:t>
            </w:r>
          </w:p>
          <w:p>
            <w:pPr>
              <w:spacing w:after="0"/>
            </w:pPr>
            <w:r>
              <w:rPr>
                <w:b w:val="0"/>
                <w:sz w:val="19"/>
              </w:rPr>
              <w:t xml:space="preserve">ç) Fatiha ve Fil ila Nâs surelerini; Bakara suresi 1-5, 255, 285-286 ve Haşr suresinin 21-24. ayetlerinin mealleri doğrultusunda çıkarımlar yapar. </w:t>
            </w:r>
          </w:p>
          <w:p>
            <w:pPr>
              <w:spacing w:after="0"/>
            </w:pPr>
            <w:r>
              <w:rPr>
                <w:b w:val="0"/>
                <w:sz w:val="19"/>
              </w:rPr>
              <w:t>d) Fatiha ve Fil ila Nâs surelerini; Bakara suresi 1-5, 255, 285-286 ve Haşr suresinin 21-24. ayetleri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p>
            <w:pPr>
              <w:spacing w:after="0"/>
            </w:pPr>
            <w:r>
              <w:rPr>
                <w:b w:val="0"/>
                <w:sz w:val="19"/>
              </w:rPr>
              <w:t>D10. Mütevazılık</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(KK.9.4.3. Fatiha ve Fil ila Nâs surelerini; Bakara suresinin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1-5. Ayetleri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dua, esmayıhüsna, gayb,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KK.9.4.3. Fatiha ve Fil ila Nâs surelerini; Bakara suresinin </w:t>
            </w:r>
          </w:p>
          <w:p>
            <w:pPr>
              <w:spacing w:after="0"/>
            </w:pPr>
            <w:r>
              <w:rPr>
                <w:b w:val="0"/>
                <w:sz w:val="19"/>
              </w:rPr>
              <w:t>1-5, 255, 285-286 ve Haşr suresinin 21-24. ayetlerini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ve Fil ila Nâs surelerinin; Bakara suresinin 1-5, 255, 285-286 ve Haşr suresinin 21-24. ayetlerinin meallerini bulur. </w:t>
            </w:r>
          </w:p>
          <w:p>
            <w:pPr>
              <w:spacing w:after="0"/>
            </w:pPr>
            <w:r>
              <w:rPr>
                <w:b w:val="0"/>
                <w:sz w:val="19"/>
              </w:rPr>
              <w:t xml:space="preserve">b) Fatiha ve Fil ila Nâs surelerinin; Bakara suresinin 1-5, 255, 285-286 ve Haşr suresinin 21-24. ayetlerinin konularını belirler. </w:t>
            </w:r>
          </w:p>
          <w:p>
            <w:pPr>
              <w:spacing w:after="0"/>
            </w:pPr>
            <w:r>
              <w:rPr>
                <w:b w:val="0"/>
                <w:sz w:val="19"/>
              </w:rPr>
              <w:t xml:space="preserve">c) Fatiha ve Fil ila Nâs surelerini; Bakara suresi 1-5, 255, 285-286 ve Haşr suresinin 21-24. ayetlerini içeriklerine göre sınıflandırır. </w:t>
            </w:r>
          </w:p>
          <w:p>
            <w:pPr>
              <w:spacing w:after="0"/>
            </w:pPr>
            <w:r>
              <w:rPr>
                <w:b w:val="0"/>
                <w:sz w:val="19"/>
              </w:rPr>
              <w:t xml:space="preserve">ç) Fatiha ve Fil ila Nâs surelerini; Bakara suresi 1-5, 255, 285-286 ve Haşr suresinin 21-24. ayetlerinin mealleri doğrultusunda çıkarımlar yapar. </w:t>
            </w:r>
          </w:p>
          <w:p>
            <w:pPr>
              <w:spacing w:after="0"/>
            </w:pPr>
            <w:r>
              <w:rPr>
                <w:b w:val="0"/>
                <w:sz w:val="19"/>
              </w:rPr>
              <w:t>d) Fatiha ve Fil ila Nâs surelerini; Bakara suresi 1-5, 255, 285-286 ve Haşr suresinin 21-24. ayetleri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p>
            <w:pPr>
              <w:spacing w:after="0"/>
            </w:pPr>
            <w:r>
              <w:rPr>
                <w:b w:val="0"/>
                <w:sz w:val="19"/>
              </w:rPr>
              <w:t>D10. Mütevazılık</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(KK.9.4.3. Fatiha ve Fil ila Nâs surelerini; Bakara suresinin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255. Ayeti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dua, esmayıhüsna, gayb,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KK.9.4.3. Fatiha ve Fil ila Nâs surelerini; Bakara suresinin </w:t>
            </w:r>
          </w:p>
          <w:p>
            <w:pPr>
              <w:spacing w:after="0"/>
            </w:pPr>
            <w:r>
              <w:rPr>
                <w:b w:val="0"/>
                <w:sz w:val="19"/>
              </w:rPr>
              <w:t>1-5, 255, 285-286 ve Haşr suresinin 21-24. ayetlerini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ve Fil ila Nâs surelerinin; Bakara suresinin 1-5, 255, 285-286 ve Haşr suresinin 21-24. ayetlerinin meallerini bulur. </w:t>
            </w:r>
          </w:p>
          <w:p>
            <w:pPr>
              <w:spacing w:after="0"/>
            </w:pPr>
            <w:r>
              <w:rPr>
                <w:b w:val="0"/>
                <w:sz w:val="19"/>
              </w:rPr>
              <w:t xml:space="preserve">b) Fatiha ve Fil ila Nâs surelerinin; Bakara suresinin 1-5, 255, 285-286 ve Haşr suresinin 21-24. ayetlerinin konularını belirler. </w:t>
            </w:r>
          </w:p>
          <w:p>
            <w:pPr>
              <w:spacing w:after="0"/>
            </w:pPr>
            <w:r>
              <w:rPr>
                <w:b w:val="0"/>
                <w:sz w:val="19"/>
              </w:rPr>
              <w:t xml:space="preserve">c) Fatiha ve Fil ila Nâs surelerini; Bakara suresi 1-5, 255, 285-286 ve Haşr suresinin 21-24. ayetlerini içeriklerine göre sınıflandırır. </w:t>
            </w:r>
          </w:p>
          <w:p>
            <w:pPr>
              <w:spacing w:after="0"/>
            </w:pPr>
            <w:r>
              <w:rPr>
                <w:b w:val="0"/>
                <w:sz w:val="19"/>
              </w:rPr>
              <w:t xml:space="preserve">ç) Fatiha ve Fil ila Nâs surelerini; Bakara suresi 1-5, 255, 285-286 ve Haşr suresinin 21-24. ayetlerinin mealleri doğrultusunda çıkarımlar yapar. </w:t>
            </w:r>
          </w:p>
          <w:p>
            <w:pPr>
              <w:spacing w:after="0"/>
            </w:pPr>
            <w:r>
              <w:rPr>
                <w:b w:val="0"/>
                <w:sz w:val="19"/>
              </w:rPr>
              <w:t>d) Fatiha ve Fil ila Nâs surelerini; Bakara suresi 1-5, 255, 285-286 ve Haşr suresinin 21-24. ayetleri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p>
            <w:pPr>
              <w:spacing w:after="0"/>
            </w:pPr>
            <w:r>
              <w:rPr>
                <w:b w:val="0"/>
                <w:sz w:val="19"/>
              </w:rPr>
              <w:t>D10. Mütevazılık</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(KK.9.4.3. Fatiha ve Fil ila Nâs surelerini; Bakara suresinin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255. Ayeti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dua, esmayıhüsna, gayb,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KK.9.4.4. Fatiha ve Fil ila Nâs surelerini; Bakara suresinin </w:t>
            </w:r>
          </w:p>
          <w:p>
            <w:pPr>
              <w:spacing w:after="0"/>
            </w:pPr>
            <w:r>
              <w:rPr>
                <w:b w:val="0"/>
                <w:sz w:val="19"/>
              </w:rPr>
              <w:t>1-5, 255, 285-286 ve Haşr suresinin 21-24. ayetlerini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ve Fil ila Nâs surelerinin; Bakara suresinin 1-5, 255, 285-286 ve Haşr suresinin 21-24. ayetlerinin meallerini bulur. </w:t>
            </w:r>
          </w:p>
          <w:p>
            <w:pPr>
              <w:spacing w:after="0"/>
            </w:pPr>
            <w:r>
              <w:rPr>
                <w:b w:val="0"/>
                <w:sz w:val="19"/>
              </w:rPr>
              <w:t xml:space="preserve">b) Fatiha ve Fil ila Nâs surelerinin; Bakara suresinin 1-5, 255, 285-286 ve Haşr suresinin 21-24. ayetlerinin konularını belirler. </w:t>
            </w:r>
          </w:p>
          <w:p>
            <w:pPr>
              <w:spacing w:after="0"/>
            </w:pPr>
            <w:r>
              <w:rPr>
                <w:b w:val="0"/>
                <w:sz w:val="19"/>
              </w:rPr>
              <w:t xml:space="preserve">c) Fatiha ve Fil ila Nâs surelerini; Bakara suresi 1-5, 255, 285-286 ve Haşr suresinin 21-24. ayetlerini içeriklerine göre sınıflandırır. </w:t>
            </w:r>
          </w:p>
          <w:p>
            <w:pPr>
              <w:spacing w:after="0"/>
            </w:pPr>
            <w:r>
              <w:rPr>
                <w:b w:val="0"/>
                <w:sz w:val="19"/>
              </w:rPr>
              <w:t xml:space="preserve">ç) Fatiha ve Fil ila Nâs surelerini; Bakara suresi 1-5, 255, 285-286 ve Haşr suresinin 21-24. ayetlerinin mealleri doğrultusunda çıkarımlar yapar. </w:t>
            </w:r>
          </w:p>
          <w:p>
            <w:pPr>
              <w:spacing w:after="0"/>
            </w:pPr>
            <w:r>
              <w:rPr>
                <w:b w:val="0"/>
                <w:sz w:val="19"/>
              </w:rPr>
              <w:t>d) Fatiha ve Fil ila Nâs surelerini; Bakara suresi 1-5, 255, 285-286 ve Haşr suresinin 21-24. ayetleri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(KK.9.4.4. Fatiha ve Fil ila Nâs surelerini; Bakara suresinin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285-286. Ayetleri ve Anlamlar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dua, esmayıhüsna, gayb,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KK.9.4.4. Fatiha ve Fil ila Nâs surelerini; Bakara suresinin </w:t>
            </w:r>
          </w:p>
          <w:p>
            <w:pPr>
              <w:spacing w:after="0"/>
            </w:pPr>
            <w:r>
              <w:rPr>
                <w:b w:val="0"/>
                <w:sz w:val="19"/>
              </w:rPr>
              <w:t>1-5, 255, 285-286 ve Haşr suresinin 21-24. ayetlerini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ve Fil ila Nâs surelerinin; Bakara suresinin 1-5, 255, 285-286 ve Haşr suresinin 21-24. ayetlerinin meallerini bulur. </w:t>
            </w:r>
          </w:p>
          <w:p>
            <w:pPr>
              <w:spacing w:after="0"/>
            </w:pPr>
            <w:r>
              <w:rPr>
                <w:b w:val="0"/>
                <w:sz w:val="19"/>
              </w:rPr>
              <w:t xml:space="preserve">b) Fatiha ve Fil ila Nâs surelerinin; Bakara suresinin 1-5, 255, 285-286 ve Haşr suresinin 21-24. ayetlerinin konularını belirler. </w:t>
            </w:r>
          </w:p>
          <w:p>
            <w:pPr>
              <w:spacing w:after="0"/>
            </w:pPr>
            <w:r>
              <w:rPr>
                <w:b w:val="0"/>
                <w:sz w:val="19"/>
              </w:rPr>
              <w:t xml:space="preserve">c) Fatiha ve Fil ila Nâs surelerini; Bakara suresi 1-5, 255, 285-286 ve Haşr suresinin 21-24. ayetlerini içeriklerine göre sınıflandırır. </w:t>
            </w:r>
          </w:p>
          <w:p>
            <w:pPr>
              <w:spacing w:after="0"/>
            </w:pPr>
            <w:r>
              <w:rPr>
                <w:b w:val="0"/>
                <w:sz w:val="19"/>
              </w:rPr>
              <w:t xml:space="preserve">ç) Fatiha ve Fil ila Nâs surelerini; Bakara suresi 1-5, 255, 285-286 ve Haşr suresinin 21-24. ayetlerinin mealleri doğrultusunda çıkarımlar yapar. </w:t>
            </w:r>
          </w:p>
          <w:p>
            <w:pPr>
              <w:spacing w:after="0"/>
            </w:pPr>
            <w:r>
              <w:rPr>
                <w:b w:val="0"/>
                <w:sz w:val="19"/>
              </w:rPr>
              <w:t>d) Fatiha ve Fil ila Nâs surelerini; Bakara suresi 1-5, 255, 285-286 ve Haşr suresinin 21-24. ayetleri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(KK.9.4.4. Fatiha ve Fil ila Nâs surelerini; Bakara suresinin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Haşr Suresinin 21-24. Ayetleri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dua, esmayıhüsna, gayb,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KK.9.4.4. Fatiha ve Fil ila Nâs surelerini; Bakara suresinin </w:t>
            </w:r>
          </w:p>
          <w:p>
            <w:pPr>
              <w:spacing w:after="0"/>
            </w:pPr>
            <w:r>
              <w:rPr>
                <w:b w:val="0"/>
                <w:sz w:val="19"/>
              </w:rPr>
              <w:t>1-5, 255, 285-286 ve Haşr suresinin 21-24. ayetlerini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ve Fil ila Nâs surelerinin; Bakara suresinin 1-5, 255, 285-286 ve Haşr suresinin 21-24. ayetlerinin meallerini bulur. </w:t>
            </w:r>
          </w:p>
          <w:p>
            <w:pPr>
              <w:spacing w:after="0"/>
            </w:pPr>
            <w:r>
              <w:rPr>
                <w:b w:val="0"/>
                <w:sz w:val="19"/>
              </w:rPr>
              <w:t xml:space="preserve">b) Fatiha ve Fil ila Nâs surelerinin; Bakara suresinin 1-5, 255, 285-286 ve Haşr suresinin 21-24. ayetlerinin konularını belirler. </w:t>
            </w:r>
          </w:p>
          <w:p>
            <w:pPr>
              <w:spacing w:after="0"/>
            </w:pPr>
            <w:r>
              <w:rPr>
                <w:b w:val="0"/>
                <w:sz w:val="19"/>
              </w:rPr>
              <w:t xml:space="preserve">c) Fatiha ve Fil ila Nâs surelerini; Bakara suresi 1-5, 255, 285-286 ve Haşr suresinin 21-24. ayetlerini içeriklerine göre sınıflandırır. </w:t>
            </w:r>
          </w:p>
          <w:p>
            <w:pPr>
              <w:spacing w:after="0"/>
            </w:pPr>
            <w:r>
              <w:rPr>
                <w:b w:val="0"/>
                <w:sz w:val="19"/>
              </w:rPr>
              <w:t xml:space="preserve">ç) Fatiha ve Fil ila Nâs surelerini; Bakara suresi 1-5, 255, 285-286 ve Haşr suresinin 21-24. ayetlerinin mealleri doğrultusunda çıkarımlar yapar. </w:t>
            </w:r>
          </w:p>
          <w:p>
            <w:pPr>
              <w:spacing w:after="0"/>
            </w:pPr>
            <w:r>
              <w:rPr>
                <w:b w:val="0"/>
                <w:sz w:val="19"/>
              </w:rPr>
              <w:t>d) Fatiha ve Fil ila Nâs surelerini; Bakara suresi 1-5, 255, 285-286 ve Haşr suresinin 21-24. ayetleri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(KK.9.4.4. Fatiha ve Fil ila Nâs surelerini; Bakara suresinin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“Kur'an-ı Kerim Dersi (Hazırlık,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“Kur'an-ı Kerim Dersi (Hazırlık,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“Kur'an-ı Kerim Dersi (Hazırlık,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“Kur'an-ı Kerim Dersi (Hazırlık,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“Kur'an-ı Kerim Dersi (Hazırlık,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“Kur'an-ı Kerim Dersi (Hazırlık,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“Kur'an-ı Kerim Dersi (Hazırlık,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“Kur'an-ı Kerim Dersi (Hazırlık,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 Sınıf Kur'an-ı Kerim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9. Sınıf Kur'an-ı Kerim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