
<file path=[Content_Types].xml><?xml version="1.0" encoding="utf-8"?>
<Types xmlns="http://schemas.openxmlformats.org/package/2006/content-types">
  <Default Extension="jpeg" ContentType="image/jpeg"/>
  <Default Extension="JPG" ContentType="image/.jp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B9F2530">
      <w:pPr>
        <w:pStyle w:val="10"/>
        <w:spacing w:after="225"/>
        <w:ind w:left="375" w:right="375"/>
        <w:textAlignment w:val="baseline"/>
        <w:rPr>
          <w:rFonts w:ascii="Arial" w:hAnsi="Arial" w:eastAsia="Arial" w:cs="Arial"/>
          <w:b/>
          <w:bCs/>
          <w:lang w:val="en-US" w:eastAsia="zh-CN" w:bidi="ar-SA"/>
        </w:rPr>
      </w:pPr>
      <w:r>
        <w:rPr>
          <w:rFonts w:ascii="Arial" w:hAnsi="Arial" w:eastAsia="Arial" w:cs="Arial"/>
          <w:b/>
          <w:bCs/>
          <w:lang w:val="en-US" w:eastAsia="zh-CN" w:bidi="ar-SA"/>
        </w:rPr>
        <w:t>《道路法典》，第16/93/M号法令。</w:t>
      </w:r>
    </w:p>
    <w:p w14:paraId="03627936">
      <w:pPr>
        <w:ind w:left="375" w:right="375"/>
        <w:rPr>
          <w:rFonts w:ascii="Arial" w:hAnsi="Arial" w:eastAsia="Arial" w:cs="Arial"/>
          <w:lang w:val="en-US" w:eastAsia="zh-CN" w:bidi="ar-SA"/>
        </w:rPr>
      </w:pPr>
      <w:r>
        <w:rPr>
          <w:rFonts w:ascii="Arial" w:hAnsi="Arial" w:eastAsia="Arial" w:cs="Arial"/>
          <w:lang w:val="en-US" w:eastAsia="zh-CN" w:bidi="ar-SA"/>
        </w:rPr>
        <w:br w:type="textWrapping"/>
      </w:r>
    </w:p>
    <w:p w14:paraId="73D0BDC4">
      <w:pPr>
        <w:pStyle w:val="13"/>
        <w:spacing w:line="600" w:lineRule="atLeast"/>
        <w:ind w:left="375" w:right="375"/>
        <w:jc w:val="center"/>
        <w:rPr>
          <w:rFonts w:ascii="宋体" w:hAnsi="宋体" w:eastAsia="宋体" w:cs="宋体"/>
          <w:color w:val="000000"/>
          <w:sz w:val="27"/>
          <w:szCs w:val="27"/>
          <w:lang w:val="en-US" w:eastAsia="zh-CN" w:bidi="ar-SA"/>
        </w:rPr>
      </w:pPr>
      <w:r>
        <w:rPr>
          <w:rFonts w:ascii="宋体" w:hAnsi="宋体" w:eastAsia="宋体" w:cs="宋体"/>
          <w:color w:val="000000"/>
          <w:sz w:val="27"/>
          <w:szCs w:val="27"/>
          <w:lang w:val="en-US" w:eastAsia="zh-CN" w:bidi="ar-SA"/>
        </w:rPr>
        <w:t>《道路法典》</w:t>
      </w:r>
    </w:p>
    <w:p w14:paraId="263AE276">
      <w:pPr>
        <w:pStyle w:val="12"/>
        <w:spacing w:after="300"/>
        <w:ind w:left="375" w:right="375"/>
        <w:textAlignment w:val="baseline"/>
        <w:rPr>
          <w:lang w:val="en-US" w:eastAsia="zh-CN" w:bidi="ar-SA"/>
        </w:rPr>
      </w:pPr>
      <w:r>
        <w:rPr>
          <w:rStyle w:val="16"/>
          <w:lang w:val="en-US" w:eastAsia="zh-CN"/>
        </w:rPr>
        <w:t>第一章</w:t>
      </w:r>
      <w:r>
        <w:rPr>
          <w:lang w:val="en-US" w:eastAsia="zh-CN" w:bidi="ar-SA"/>
        </w:rPr>
        <w:br w:type="textWrapping"/>
      </w:r>
      <w:r>
        <w:rPr>
          <w:lang w:val="en-US" w:eastAsia="zh-CN" w:bidi="ar-SA"/>
        </w:rPr>
        <w:t>引则及一般原则</w:t>
      </w:r>
    </w:p>
    <w:p w14:paraId="36967BD2">
      <w:pPr>
        <w:pStyle w:val="12"/>
        <w:spacing w:after="300"/>
        <w:ind w:left="375" w:right="375"/>
        <w:textAlignment w:val="baseline"/>
        <w:rPr>
          <w:lang w:val="en-US" w:eastAsia="zh-CN" w:bidi="ar-SA"/>
        </w:rPr>
      </w:pPr>
      <w:r>
        <w:rPr>
          <w:lang w:val="en-US" w:eastAsia="zh-CN" w:bidi="ar-SA"/>
        </w:rPr>
        <w:br w:type="textWrapping"/>
      </w:r>
      <w:r>
        <w:rPr>
          <w:rStyle w:val="17"/>
          <w:lang w:val="en-US" w:eastAsia="zh-CN"/>
        </w:rPr>
        <w:t>第一节</w:t>
      </w:r>
      <w:r>
        <w:rPr>
          <w:lang w:val="en-US" w:eastAsia="zh-CN" w:bidi="ar-SA"/>
        </w:rPr>
        <w:br w:type="textWrapping"/>
      </w:r>
      <w:r>
        <w:rPr>
          <w:lang w:val="en-US" w:eastAsia="zh-CN" w:bidi="ar-SA"/>
        </w:rPr>
        <w:t>定义及一般原则</w:t>
      </w:r>
    </w:p>
    <w:p w14:paraId="45DFF1DD">
      <w:pPr>
        <w:pStyle w:val="12"/>
        <w:spacing w:after="300"/>
        <w:ind w:left="375" w:right="375"/>
        <w:textAlignment w:val="baseline"/>
        <w:rPr>
          <w:lang w:val="en-US" w:eastAsia="zh-CN" w:bidi="ar-SA"/>
        </w:rPr>
      </w:pPr>
      <w:r>
        <w:rPr>
          <w:lang w:val="en-US" w:eastAsia="zh-CN" w:bidi="ar-SA"/>
        </w:rPr>
        <w:br w:type="textWrapping"/>
      </w:r>
      <w:r>
        <w:rPr>
          <w:rStyle w:val="18"/>
          <w:lang w:val="en-US" w:eastAsia="zh-CN"/>
        </w:rPr>
        <w:t>第一条</w:t>
      </w:r>
      <w:r>
        <w:rPr>
          <w:lang w:val="en-US" w:eastAsia="zh-CN" w:bidi="ar-SA"/>
        </w:rPr>
        <w:br w:type="textWrapping"/>
      </w:r>
      <w:r>
        <w:rPr>
          <w:lang w:val="en-US" w:eastAsia="zh-CN" w:bidi="ar-SA"/>
        </w:rPr>
        <w:t>（定义）</w:t>
      </w:r>
      <w:r>
        <w:rPr>
          <w:lang w:val="en-US" w:eastAsia="zh-CN" w:bidi="ar-SA"/>
        </w:rPr>
        <w:br w:type="textWrapping"/>
      </w:r>
      <w:r>
        <w:rPr>
          <w:lang w:val="en-US" w:eastAsia="zh-CN" w:bidi="ar-SA"/>
        </w:rPr>
        <w:t>为本法典及补足法例规定之效力，下列用词之定义为：</w:t>
      </w:r>
      <w:r>
        <w:rPr>
          <w:lang w:val="en-US" w:eastAsia="zh-CN" w:bidi="ar-SA"/>
        </w:rPr>
        <w:br w:type="textWrapping"/>
      </w:r>
      <w:r>
        <w:rPr>
          <w:lang w:val="en-US" w:eastAsia="zh-CN" w:bidi="ar-SA"/>
        </w:rPr>
        <w:t>a） 城镇：有建筑物之区域，其范围由规章所定之讯号标明；</w:t>
      </w:r>
      <w:r>
        <w:rPr>
          <w:lang w:val="en-US" w:eastAsia="zh-CN" w:bidi="ar-SA"/>
        </w:rPr>
        <w:br w:type="textWrapping"/>
      </w:r>
      <w:r>
        <w:rPr>
          <w:lang w:val="en-US" w:eastAsia="zh-CN" w:bidi="ar-SA"/>
        </w:rPr>
        <w:t>b） 公共道路：开放予公众通行之陆上通道，不论其属地区公产或私产；</w:t>
      </w:r>
      <w:r>
        <w:rPr>
          <w:lang w:val="en-US" w:eastAsia="zh-CN" w:bidi="ar-SA"/>
        </w:rPr>
        <w:br w:type="textWrapping"/>
      </w:r>
      <w:r>
        <w:rPr>
          <w:lang w:val="en-US" w:eastAsia="zh-CN" w:bidi="ar-SA"/>
        </w:rPr>
        <w:t>c） 简易道路：专为在农村区域内地方通行而设之道路；</w:t>
      </w:r>
      <w:r>
        <w:rPr>
          <w:lang w:val="en-US" w:eastAsia="zh-CN" w:bidi="ar-SA"/>
        </w:rPr>
        <w:br w:type="textWrapping"/>
      </w:r>
      <w:r>
        <w:rPr>
          <w:lang w:val="en-US" w:eastAsia="zh-CN" w:bidi="ar-SA"/>
        </w:rPr>
        <w:t>d） 车行道：公共道路中专供车辆通行之部分；</w:t>
      </w:r>
      <w:r>
        <w:rPr>
          <w:lang w:val="en-US" w:eastAsia="zh-CN" w:bidi="ar-SA"/>
        </w:rPr>
        <w:br w:type="textWrapping"/>
      </w:r>
      <w:r>
        <w:rPr>
          <w:lang w:val="en-US" w:eastAsia="zh-CN" w:bidi="ar-SA"/>
        </w:rPr>
        <w:t>e） 车行道中心线：将一条车行道分成两部分之有形或无形之从向线，每部分仅用作个方向行车；</w:t>
      </w:r>
      <w:r>
        <w:rPr>
          <w:lang w:val="en-US" w:eastAsia="zh-CN" w:bidi="ar-SA"/>
        </w:rPr>
        <w:br w:type="textWrapping"/>
      </w:r>
      <w:r>
        <w:rPr>
          <w:lang w:val="en-US" w:eastAsia="zh-CN" w:bidi="ar-SA"/>
        </w:rPr>
        <w:t>f） 路缘：道路之车行道旁，非专供车辆通行之部分；</w:t>
      </w:r>
      <w:r>
        <w:rPr>
          <w:lang w:val="en-US" w:eastAsia="zh-CN" w:bidi="ar-SA"/>
        </w:rPr>
        <w:br w:type="textWrapping"/>
      </w:r>
      <w:r>
        <w:rPr>
          <w:lang w:val="en-US" w:eastAsia="zh-CN" w:bidi="ar-SA"/>
        </w:rPr>
        <w:t>g） 行人道：在道路之车行道旁，一般较为高出且特别用於行人通行之部分；</w:t>
      </w:r>
      <w:r>
        <w:rPr>
          <w:lang w:val="en-US" w:eastAsia="zh-CN" w:bidi="ar-SA"/>
        </w:rPr>
        <w:br w:type="textWrapping"/>
      </w:r>
      <w:r>
        <w:rPr>
          <w:lang w:val="en-US" w:eastAsia="zh-CN" w:bidi="ar-SA"/>
        </w:rPr>
        <w:t>h） 车道：仅供一行列车辆行驶之车行道内纵向区域；</w:t>
      </w:r>
      <w:r>
        <w:rPr>
          <w:lang w:val="en-US" w:eastAsia="zh-CN" w:bidi="ar-SA"/>
        </w:rPr>
        <w:br w:type="textWrapping"/>
      </w:r>
      <w:r>
        <w:rPr>
          <w:lang w:val="en-US" w:eastAsia="zh-CN" w:bidi="ar-SA"/>
        </w:rPr>
        <w:t>i） 交汇处：在同一水平连接或交叉之两条或多条车道之车行道共向区域；</w:t>
      </w:r>
      <w:r>
        <w:rPr>
          <w:lang w:val="en-US" w:eastAsia="zh-CN" w:bidi="ar-SA"/>
        </w:rPr>
        <w:br w:type="textWrapping"/>
      </w:r>
      <w:r>
        <w:rPr>
          <w:lang w:val="en-US" w:eastAsia="zh-CN" w:bidi="ar-SA"/>
        </w:rPr>
        <w:t>j） 泊车处：专供车辆泊车之地方；</w:t>
      </w:r>
      <w:r>
        <w:rPr>
          <w:lang w:val="en-US" w:eastAsia="zh-CN" w:bidi="ar-SA"/>
        </w:rPr>
        <w:br w:type="textWrapping"/>
      </w:r>
      <w:r>
        <w:rPr>
          <w:lang w:val="en-US" w:eastAsia="zh-CN" w:bidi="ar-SA"/>
        </w:rPr>
        <w:t>l） 专用车道：留作公共客运车辆使用之车道；</w:t>
      </w:r>
      <w:r>
        <w:rPr>
          <w:lang w:val="en-US" w:eastAsia="zh-CN" w:bidi="ar-SA"/>
        </w:rPr>
        <w:br w:type="textWrapping"/>
      </w:r>
      <w:r>
        <w:rPr>
          <w:lang w:val="en-US" w:eastAsia="zh-CN" w:bidi="ar-SA"/>
        </w:rPr>
        <w:t>m） 住宅区：待别配合且受本身之交通规则限制之区域，其进出口均设有适当之讯号；</w:t>
      </w:r>
      <w:r>
        <w:rPr>
          <w:lang w:val="en-US" w:eastAsia="zh-CN" w:bidi="ar-SA"/>
        </w:rPr>
        <w:br w:type="textWrapping"/>
      </w:r>
      <w:r>
        <w:rPr>
          <w:lang w:val="en-US" w:eastAsia="zh-CN" w:bidi="ar-SA"/>
        </w:rPr>
        <w:t>n） 汽车：有推动发动机，最少具有四个车轮，建造时其极速超过25km/h，功能上，正常用於在公共道路通行时不使用路轨之车辆；</w:t>
      </w:r>
      <w:r>
        <w:rPr>
          <w:lang w:val="en-US" w:eastAsia="zh-CN" w:bidi="ar-SA"/>
        </w:rPr>
        <w:br w:type="textWrapping"/>
      </w:r>
      <w:r>
        <w:rPr>
          <w:lang w:val="en-US" w:eastAsia="zh-CN" w:bidi="ar-SA"/>
        </w:rPr>
        <w:t>o） 轻型汽车：不包括驾驶员之载客量不超过八座位或总重量不超过3,500kg之汽车；</w:t>
      </w:r>
      <w:r>
        <w:rPr>
          <w:lang w:val="en-US" w:eastAsia="zh-CN" w:bidi="ar-SA"/>
        </w:rPr>
        <w:br w:type="textWrapping"/>
      </w:r>
      <w:r>
        <w:rPr>
          <w:lang w:val="en-US" w:eastAsia="zh-CN" w:bidi="ar-SA"/>
        </w:rPr>
        <w:t>p） 重型汽车：载客量或总重量超逾上项所指之汽车；</w:t>
      </w:r>
      <w:r>
        <w:rPr>
          <w:lang w:val="en-US" w:eastAsia="zh-CN" w:bidi="ar-SA"/>
        </w:rPr>
        <w:br w:type="textWrapping"/>
      </w:r>
      <w:r>
        <w:rPr>
          <w:lang w:val="en-US" w:eastAsia="zh-CN" w:bidi="ar-SA"/>
        </w:rPr>
        <w:t>q） 客车：用於运载人之汽车；</w:t>
      </w:r>
      <w:r>
        <w:rPr>
          <w:lang w:val="en-US" w:eastAsia="zh-CN" w:bidi="ar-SA"/>
        </w:rPr>
        <w:br w:type="textWrapping"/>
      </w:r>
      <w:r>
        <w:rPr>
          <w:lang w:val="en-US" w:eastAsia="zh-CN" w:bidi="ar-SA"/>
        </w:rPr>
        <w:t>r） 货车：用於运输物品之汽车；</w:t>
      </w:r>
      <w:r>
        <w:rPr>
          <w:lang w:val="en-US" w:eastAsia="zh-CN" w:bidi="ar-SA"/>
        </w:rPr>
        <w:br w:type="textWrapping"/>
      </w:r>
      <w:r>
        <w:rPr>
          <w:lang w:val="en-US" w:eastAsia="zh-CN" w:bidi="ar-SA"/>
        </w:rPr>
        <w:t>s） 客货车：同时或交替用於运载乘客以及物品之汽车；</w:t>
      </w:r>
      <w:r>
        <w:rPr>
          <w:lang w:val="en-US" w:eastAsia="zh-CN" w:bidi="ar-SA"/>
        </w:rPr>
        <w:br w:type="textWrapping"/>
      </w:r>
      <w:r>
        <w:rPr>
          <w:lang w:val="en-US" w:eastAsia="zh-CN" w:bidi="ar-SA"/>
        </w:rPr>
        <w:t>t） 牵引车：主要为发出牵引力而建造之汽车；</w:t>
      </w:r>
      <w:r>
        <w:rPr>
          <w:lang w:val="en-US" w:eastAsia="zh-CN" w:bidi="ar-SA"/>
        </w:rPr>
        <w:br w:type="textWrapping"/>
      </w:r>
      <w:r>
        <w:rPr>
          <w:lang w:val="en-US" w:eastAsia="zh-CN" w:bidi="ar-SA"/>
        </w:rPr>
        <w:t>u） 轻型牵引车：总重不超过3,500kg之牵引车；</w:t>
      </w:r>
      <w:r>
        <w:rPr>
          <w:lang w:val="en-US" w:eastAsia="zh-CN" w:bidi="ar-SA"/>
        </w:rPr>
        <w:br w:type="textWrapping"/>
      </w:r>
      <w:r>
        <w:rPr>
          <w:lang w:val="en-US" w:eastAsia="zh-CN" w:bidi="ar-SA"/>
        </w:rPr>
        <w:t>v） 重型牵引车：总重超过3,500kg之牵引车；</w:t>
      </w:r>
      <w:r>
        <w:rPr>
          <w:lang w:val="en-US" w:eastAsia="zh-CN" w:bidi="ar-SA"/>
        </w:rPr>
        <w:br w:type="textWrapping"/>
      </w:r>
      <w:r>
        <w:rPr>
          <w:lang w:val="en-US" w:eastAsia="zh-CN" w:bidi="ar-SA"/>
        </w:rPr>
        <w:t>x） 铰接式车：由两个坚固之节组成之汽车，并由铰接部分连接；</w:t>
      </w:r>
      <w:r>
        <w:rPr>
          <w:lang w:val="en-US" w:eastAsia="zh-CN" w:bidi="ar-SA"/>
        </w:rPr>
        <w:br w:type="textWrapping"/>
      </w:r>
      <w:r>
        <w:rPr>
          <w:lang w:val="en-US" w:eastAsia="zh-CN" w:bidi="ar-SA"/>
        </w:rPr>
        <w:t>z） 重型摩托车：具热能推动发动机，汽缸容积超过50cm3或建造时速度超过50km/h，具备或不具备旁卡，具有两个或三个车轮之车辆，如为三轮则自重不超过400kg，或主要为发出牵引力而建造之三轮之车辆，其建造最高速度等於或超过50km/h；</w:t>
      </w:r>
      <w:r>
        <w:rPr>
          <w:lang w:val="en-US" w:eastAsia="zh-CN" w:bidi="ar-SA"/>
        </w:rPr>
        <w:br w:type="textWrapping"/>
      </w:r>
      <w:r>
        <w:rPr>
          <w:lang w:val="en-US" w:eastAsia="zh-CN" w:bidi="ar-SA"/>
        </w:rPr>
        <w:t>aa） 轻型摩托车：具两个或三个车轮，备有电动马达或汽缸容积等於或少於50cm3之热能驱动发动机，在平地上及建造时之速度不超过50km/h之车辆，或主要为发出牵引力而建造之三轮车辆，在平地上及建造时之最高速度少於50km/h之车辆；</w:t>
      </w:r>
      <w:r>
        <w:rPr>
          <w:lang w:val="en-US" w:eastAsia="zh-CN" w:bidi="ar-SA"/>
        </w:rPr>
        <w:br w:type="textWrapping"/>
      </w:r>
      <w:r>
        <w:rPr>
          <w:lang w:val="en-US" w:eastAsia="zh-CN" w:bidi="ar-SA"/>
        </w:rPr>
        <w:t>bb） 脚踏车：具有两轮或以上，由驾驶员透过踏板或类似之装置以本身力量使其运动之车辆；</w:t>
      </w:r>
      <w:r>
        <w:rPr>
          <w:lang w:val="en-US" w:eastAsia="zh-CN" w:bidi="ar-SA"/>
        </w:rPr>
        <w:br w:type="textWrapping"/>
      </w:r>
      <w:r>
        <w:rPr>
          <w:lang w:val="en-US" w:eastAsia="zh-CN" w:bidi="ar-SA"/>
        </w:rPr>
        <w:t>cc） 挂车：用以拴缚於另一机动车之车辆；</w:t>
      </w:r>
      <w:r>
        <w:rPr>
          <w:lang w:val="en-US" w:eastAsia="zh-CN" w:bidi="ar-SA"/>
        </w:rPr>
        <w:br w:type="textWrapping"/>
      </w:r>
      <w:r>
        <w:rPr>
          <w:lang w:val="en-US" w:eastAsia="zh-CN" w:bidi="ar-SA"/>
        </w:rPr>
        <w:t>dd） 半挂车：前部座於被拴缚之车辆上，重量由该车辆分担之挂车；</w:t>
      </w:r>
      <w:r>
        <w:rPr>
          <w:lang w:val="en-US" w:eastAsia="zh-CN" w:bidi="ar-SA"/>
        </w:rPr>
        <w:br w:type="textWrapping"/>
      </w:r>
      <w:r>
        <w:rPr>
          <w:lang w:val="en-US" w:eastAsia="zh-CN" w:bidi="ar-SA"/>
        </w:rPr>
        <w:t>ee） 优先权车辆:正执行紧急警务工作或紧急救援任务且有适当讯号显示其行进之车辆。</w:t>
      </w:r>
    </w:p>
    <w:p w14:paraId="0D9B909A">
      <w:pPr>
        <w:pStyle w:val="12"/>
        <w:spacing w:after="300"/>
        <w:ind w:left="375" w:right="375"/>
        <w:textAlignment w:val="baseline"/>
        <w:rPr>
          <w:lang w:val="en-US" w:eastAsia="zh-CN" w:bidi="ar-SA"/>
        </w:rPr>
      </w:pPr>
      <w:r>
        <w:rPr>
          <w:lang w:val="en-US" w:eastAsia="zh-CN" w:bidi="ar-SA"/>
        </w:rPr>
        <w:br w:type="textWrapping"/>
      </w:r>
      <w:r>
        <w:rPr>
          <w:rStyle w:val="18"/>
          <w:lang w:val="en-US" w:eastAsia="zh-CN"/>
        </w:rPr>
        <w:t>第二条</w:t>
      </w:r>
      <w:r>
        <w:rPr>
          <w:lang w:val="en-US" w:eastAsia="zh-CN" w:bidi="ar-SA"/>
        </w:rPr>
        <w:br w:type="textWrapping"/>
      </w:r>
      <w:r>
        <w:rPr>
          <w:lang w:val="en-US" w:eastAsia="zh-CN" w:bidi="ar-SA"/>
        </w:rPr>
        <w:t>（通行自由）</w:t>
      </w:r>
      <w:r>
        <w:rPr>
          <w:lang w:val="en-US" w:eastAsia="zh-CN" w:bidi="ar-SA"/>
        </w:rPr>
        <w:br w:type="textWrapping"/>
      </w:r>
      <w:r>
        <w:rPr>
          <w:lang w:val="en-US" w:eastAsia="zh-CN" w:bidi="ar-SA"/>
        </w:rPr>
        <w:t>一、在本地区公共道路之通行系自由的，但须受本法典及其他现行法例之限制。</w:t>
      </w:r>
      <w:r>
        <w:rPr>
          <w:lang w:val="en-US" w:eastAsia="zh-CN" w:bidi="ar-SA"/>
        </w:rPr>
        <w:br w:type="textWrapping"/>
      </w:r>
      <w:r>
        <w:rPr>
          <w:lang w:val="en-US" w:eastAsia="zh-CN" w:bidi="ar-SA"/>
        </w:rPr>
        <w:t>二、公共道路使用者不应作出可妨碍或阻碍交通及影响公共道路使用者之安全或方便之行为。</w:t>
      </w:r>
    </w:p>
    <w:p w14:paraId="280BEAA3">
      <w:pPr>
        <w:pStyle w:val="12"/>
        <w:spacing w:after="300"/>
        <w:ind w:left="375" w:right="375"/>
        <w:textAlignment w:val="baseline"/>
        <w:rPr>
          <w:lang w:val="en-US" w:eastAsia="zh-CN" w:bidi="ar-SA"/>
        </w:rPr>
      </w:pPr>
      <w:r>
        <w:rPr>
          <w:lang w:val="en-US" w:eastAsia="zh-CN" w:bidi="ar-SA"/>
        </w:rPr>
        <w:br w:type="textWrapping"/>
      </w:r>
      <w:r>
        <w:rPr>
          <w:rStyle w:val="18"/>
          <w:lang w:val="en-US" w:eastAsia="zh-CN"/>
        </w:rPr>
        <w:t>第三条</w:t>
      </w:r>
      <w:r>
        <w:rPr>
          <w:lang w:val="en-US" w:eastAsia="zh-CN" w:bidi="ar-SA"/>
        </w:rPr>
        <w:br w:type="textWrapping"/>
      </w:r>
      <w:r>
        <w:rPr>
          <w:lang w:val="en-US" w:eastAsia="zh-CN" w:bidi="ar-SA"/>
        </w:rPr>
        <w:t>（公共道路之特殊使用）</w:t>
      </w:r>
      <w:r>
        <w:rPr>
          <w:lang w:val="en-US" w:eastAsia="zh-CN" w:bidi="ar-SA"/>
        </w:rPr>
        <w:br w:type="textWrapping"/>
      </w:r>
      <w:r>
        <w:rPr>
          <w:lang w:val="en-US" w:eastAsia="zh-CN" w:bidi="ar-SA"/>
        </w:rPr>
        <w:t>一、公共道路用作游行、巡游或其他活动之用途均受专门法例管制。</w:t>
      </w:r>
      <w:r>
        <w:rPr>
          <w:lang w:val="en-US" w:eastAsia="zh-CN" w:bidi="ar-SA"/>
        </w:rPr>
        <w:br w:type="textWrapping"/>
      </w:r>
      <w:r>
        <w:rPr>
          <w:lang w:val="en-US" w:eastAsia="zh-CN" w:bidi="ar-SA"/>
        </w:rPr>
        <w:t>二、在公共道路举行可能影响正常交通之体育比赛或庆典，须凭澳门市政厅对每一个案给予许可，以及对活动进行所定条件之遵守，方得容许。</w:t>
      </w:r>
    </w:p>
    <w:p w14:paraId="194BE9DB">
      <w:pPr>
        <w:pStyle w:val="12"/>
        <w:spacing w:after="300"/>
        <w:ind w:left="375" w:right="375"/>
        <w:textAlignment w:val="baseline"/>
        <w:rPr>
          <w:lang w:val="en-US" w:eastAsia="zh-CN" w:bidi="ar-SA"/>
        </w:rPr>
      </w:pPr>
      <w:r>
        <w:rPr>
          <w:lang w:val="en-US" w:eastAsia="zh-CN" w:bidi="ar-SA"/>
        </w:rPr>
        <w:br w:type="textWrapping"/>
      </w:r>
      <w:r>
        <w:rPr>
          <w:rStyle w:val="18"/>
          <w:lang w:val="en-US" w:eastAsia="zh-CN"/>
        </w:rPr>
        <w:t>第四条</w:t>
      </w:r>
      <w:r>
        <w:rPr>
          <w:lang w:val="en-US" w:eastAsia="zh-CN" w:bidi="ar-SA"/>
        </w:rPr>
        <w:br w:type="textWrapping"/>
      </w:r>
      <w:r>
        <w:rPr>
          <w:lang w:val="en-US" w:eastAsia="zh-CN" w:bidi="ar-SA"/>
        </w:rPr>
        <w:t>（通行条件之设定）</w:t>
      </w:r>
      <w:r>
        <w:rPr>
          <w:lang w:val="en-US" w:eastAsia="zh-CN" w:bidi="ar-SA"/>
        </w:rPr>
        <w:br w:type="textWrapping"/>
      </w:r>
      <w:r>
        <w:rPr>
          <w:lang w:val="en-US" w:eastAsia="zh-CN" w:bidi="ar-SA"/>
        </w:rPr>
        <w:t>一、可为进行特别运输之车辆之通行设定条件。</w:t>
      </w:r>
      <w:r>
        <w:rPr>
          <w:lang w:val="en-US" w:eastAsia="zh-CN" w:bidi="ar-SA"/>
        </w:rPr>
        <w:br w:type="textWrapping"/>
      </w:r>
      <w:r>
        <w:rPr>
          <w:lang w:val="en-US" w:eastAsia="zh-CN" w:bidi="ar-SA"/>
        </w:rPr>
        <w:t>二、超过规章所订重量及大小之机械及车辆之通行，须获澳门市政厅许可。</w:t>
      </w:r>
      <w:r>
        <w:rPr>
          <w:lang w:val="en-US" w:eastAsia="zh-CN" w:bidi="ar-SA"/>
        </w:rPr>
        <w:br w:type="textWrapping"/>
      </w:r>
      <w:r>
        <w:rPr>
          <w:lang w:val="en-US" w:eastAsia="zh-CN" w:bidi="ar-SA"/>
        </w:rPr>
        <w:t>三、为确保以上各款所指车辆引致损失而产生之民事责任，得以要求作担保、保险或其他形式之保证。</w:t>
      </w:r>
    </w:p>
    <w:p w14:paraId="40F0BCEF">
      <w:pPr>
        <w:pStyle w:val="12"/>
        <w:spacing w:after="300"/>
        <w:ind w:left="375" w:right="375"/>
        <w:textAlignment w:val="baseline"/>
        <w:rPr>
          <w:lang w:val="en-US" w:eastAsia="zh-CN" w:bidi="ar-SA"/>
        </w:rPr>
      </w:pPr>
      <w:r>
        <w:rPr>
          <w:lang w:val="en-US" w:eastAsia="zh-CN" w:bidi="ar-SA"/>
        </w:rPr>
        <w:br w:type="textWrapping"/>
      </w:r>
      <w:r>
        <w:rPr>
          <w:rStyle w:val="18"/>
          <w:lang w:val="en-US" w:eastAsia="zh-CN"/>
        </w:rPr>
        <w:t>第五条</w:t>
      </w:r>
      <w:r>
        <w:rPr>
          <w:lang w:val="en-US" w:eastAsia="zh-CN" w:bidi="ar-SA"/>
        </w:rPr>
        <w:br w:type="textWrapping"/>
      </w:r>
      <w:r>
        <w:rPr>
          <w:lang w:val="en-US" w:eastAsia="zh-CN" w:bidi="ar-SA"/>
        </w:rPr>
        <w:t>（当局命令之服从）</w:t>
      </w:r>
      <w:r>
        <w:rPr>
          <w:lang w:val="en-US" w:eastAsia="zh-CN" w:bidi="ar-SA"/>
        </w:rPr>
        <w:br w:type="textWrapping"/>
      </w:r>
      <w:r>
        <w:rPr>
          <w:lang w:val="en-US" w:eastAsia="zh-CN" w:bidi="ar-SA"/>
        </w:rPr>
        <w:t>一、公共道路使用者应服从有权限指挥及监察交通之当局或其执法人员之命令，但执法人员须适当证明其身分。</w:t>
      </w:r>
      <w:r>
        <w:rPr>
          <w:lang w:val="en-US" w:eastAsia="zh-CN" w:bidi="ar-SA"/>
        </w:rPr>
        <w:br w:type="textWrapping"/>
      </w:r>
      <w:r>
        <w:rPr>
          <w:lang w:val="en-US" w:eastAsia="zh-CN" w:bidi="ar-SA"/>
        </w:rPr>
        <w:t>二、对交通法例规定之遵守进行监察属下列部门之职权：</w:t>
      </w:r>
      <w:r>
        <w:rPr>
          <w:lang w:val="en-US" w:eastAsia="zh-CN" w:bidi="ar-SA"/>
        </w:rPr>
        <w:br w:type="textWrapping"/>
      </w:r>
      <w:r>
        <w:rPr>
          <w:lang w:val="en-US" w:eastAsia="zh-CN" w:bidi="ar-SA"/>
        </w:rPr>
        <w:t>a） 交通高等委员会；</w:t>
      </w:r>
      <w:r>
        <w:rPr>
          <w:lang w:val="en-US" w:eastAsia="zh-CN" w:bidi="ar-SA"/>
        </w:rPr>
        <w:br w:type="textWrapping"/>
      </w:r>
      <w:r>
        <w:rPr>
          <w:lang w:val="en-US" w:eastAsia="zh-CN" w:bidi="ar-SA"/>
        </w:rPr>
        <w:t>b） 土地工务运输司；</w:t>
      </w:r>
      <w:r>
        <w:rPr>
          <w:lang w:val="en-US" w:eastAsia="zh-CN" w:bidi="ar-SA"/>
        </w:rPr>
        <w:br w:type="textWrapping"/>
      </w:r>
      <w:r>
        <w:rPr>
          <w:lang w:val="en-US" w:eastAsia="zh-CN" w:bidi="ar-SA"/>
        </w:rPr>
        <w:t>c） 治安警察厅；</w:t>
      </w:r>
      <w:r>
        <w:rPr>
          <w:lang w:val="en-US" w:eastAsia="zh-CN" w:bidi="ar-SA"/>
        </w:rPr>
        <w:br w:type="textWrapping"/>
      </w:r>
      <w:r>
        <w:rPr>
          <w:lang w:val="en-US" w:eastAsia="zh-CN" w:bidi="ar-SA"/>
        </w:rPr>
        <w:t>d） 澳门市政厅。</w:t>
      </w:r>
      <w:r>
        <w:rPr>
          <w:lang w:val="en-US" w:eastAsia="zh-CN" w:bidi="ar-SA"/>
        </w:rPr>
        <w:br w:type="textWrapping"/>
      </w:r>
      <w:r>
        <w:rPr>
          <w:lang w:val="en-US" w:eastAsia="zh-CN" w:bidi="ar-SA"/>
        </w:rPr>
        <w:t>三、上款所列实体之权限在规章内订定。</w:t>
      </w:r>
    </w:p>
    <w:p w14:paraId="3BEA3342">
      <w:pPr>
        <w:pStyle w:val="12"/>
        <w:spacing w:after="300"/>
        <w:ind w:left="375" w:right="375"/>
        <w:textAlignment w:val="baseline"/>
        <w:rPr>
          <w:lang w:val="en-US" w:eastAsia="zh-CN" w:bidi="ar-SA"/>
        </w:rPr>
      </w:pPr>
      <w:r>
        <w:rPr>
          <w:lang w:val="en-US" w:eastAsia="zh-CN" w:bidi="ar-SA"/>
        </w:rPr>
        <w:br w:type="textWrapping"/>
      </w:r>
      <w:r>
        <w:rPr>
          <w:rStyle w:val="18"/>
          <w:lang w:val="en-US" w:eastAsia="zh-CN"/>
        </w:rPr>
        <w:t>第六条</w:t>
      </w:r>
      <w:r>
        <w:rPr>
          <w:lang w:val="en-US" w:eastAsia="zh-CN" w:bidi="ar-SA"/>
        </w:rPr>
        <w:br w:type="textWrapping"/>
      </w:r>
      <w:r>
        <w:rPr>
          <w:lang w:val="en-US" w:eastAsia="zh-CN" w:bidi="ar-SA"/>
        </w:rPr>
        <w:t>（讯号化）</w:t>
      </w:r>
      <w:r>
        <w:rPr>
          <w:lang w:val="en-US" w:eastAsia="zh-CN" w:bidi="ar-SA"/>
        </w:rPr>
        <w:br w:type="textWrapping"/>
      </w:r>
      <w:r>
        <w:rPr>
          <w:lang w:val="en-US" w:eastAsia="zh-CN" w:bidi="ar-SA"/>
        </w:rPr>
        <w:t>一、在可能对交通构成危险之地点或交通应受特殊限制之地点，又或有需要给予有用指示之地点，均应使用有关交通讯号，讯号之说明、意义、特点及其使用条件均在规章内订定。</w:t>
      </w:r>
      <w:r>
        <w:rPr>
          <w:lang w:val="en-US" w:eastAsia="zh-CN" w:bidi="ar-SA"/>
        </w:rPr>
        <w:br w:type="textWrapping"/>
      </w:r>
      <w:r>
        <w:rPr>
          <w:lang w:val="en-US" w:eastAsia="zh-CN" w:bidi="ar-SA"/>
        </w:rPr>
        <w:t>二、在公共道路及其邻近范围不可放置可能与交通讯号混淆或妨碍视线或辨别之牌匾、广告、海报、图文、其他宣传工具或发光体。</w:t>
      </w:r>
    </w:p>
    <w:p w14:paraId="745543F2">
      <w:pPr>
        <w:pStyle w:val="12"/>
        <w:spacing w:after="300"/>
        <w:ind w:left="375" w:right="375"/>
        <w:textAlignment w:val="baseline"/>
        <w:rPr>
          <w:lang w:val="en-US" w:eastAsia="zh-CN" w:bidi="ar-SA"/>
        </w:rPr>
      </w:pPr>
      <w:r>
        <w:rPr>
          <w:lang w:val="en-US" w:eastAsia="zh-CN" w:bidi="ar-SA"/>
        </w:rPr>
        <w:br w:type="textWrapping"/>
      </w:r>
      <w:r>
        <w:rPr>
          <w:rStyle w:val="18"/>
          <w:lang w:val="en-US" w:eastAsia="zh-CN"/>
        </w:rPr>
        <w:t>第七条</w:t>
      </w:r>
      <w:r>
        <w:rPr>
          <w:lang w:val="en-US" w:eastAsia="zh-CN" w:bidi="ar-SA"/>
        </w:rPr>
        <w:br w:type="textWrapping"/>
      </w:r>
      <w:r>
        <w:rPr>
          <w:lang w:val="en-US" w:eastAsia="zh-CN" w:bidi="ar-SA"/>
        </w:rPr>
        <w:t>（讯号之效力）</w:t>
      </w:r>
      <w:r>
        <w:rPr>
          <w:lang w:val="en-US" w:eastAsia="zh-CN" w:bidi="ar-SA"/>
        </w:rPr>
        <w:br w:type="textWrapping"/>
      </w:r>
      <w:r>
        <w:rPr>
          <w:lang w:val="en-US" w:eastAsia="zh-CN" w:bidi="ar-SA"/>
        </w:rPr>
        <w:t>一、指挥交通之执法人员所发出之命令优於图形讯号、交通灯讯号之规定及交通规则。</w:t>
      </w:r>
      <w:r>
        <w:rPr>
          <w:lang w:val="en-US" w:eastAsia="zh-CN" w:bidi="ar-SA"/>
        </w:rPr>
        <w:br w:type="textWrapping"/>
      </w:r>
      <w:r>
        <w:rPr>
          <w:lang w:val="en-US" w:eastAsia="zh-CN" w:bidi="ar-SA"/>
        </w:rPr>
        <w:t>二、讯号之规定优於交通规则。</w:t>
      </w:r>
      <w:r>
        <w:rPr>
          <w:lang w:val="en-US" w:eastAsia="zh-CN" w:bidi="ar-SA"/>
        </w:rPr>
        <w:br w:type="textWrapping"/>
      </w:r>
      <w:r>
        <w:rPr>
          <w:lang w:val="en-US" w:eastAsia="zh-CN" w:bidi="ar-SA"/>
        </w:rPr>
        <w:t>三、交通灯讯号之规定优於透过管制优先权之图形讯号所传达之规定。</w:t>
      </w:r>
    </w:p>
    <w:p w14:paraId="30655D2B">
      <w:pPr>
        <w:pStyle w:val="12"/>
        <w:spacing w:after="300"/>
        <w:ind w:left="375" w:right="375"/>
        <w:textAlignment w:val="baseline"/>
        <w:rPr>
          <w:lang w:val="en-US" w:eastAsia="zh-CN" w:bidi="ar-SA"/>
        </w:rPr>
      </w:pPr>
      <w:r>
        <w:rPr>
          <w:lang w:val="en-US" w:eastAsia="zh-CN" w:bidi="ar-SA"/>
        </w:rPr>
        <w:br w:type="textWrapping"/>
      </w:r>
      <w:r>
        <w:rPr>
          <w:rStyle w:val="17"/>
          <w:lang w:val="en-US" w:eastAsia="zh-CN"/>
        </w:rPr>
        <w:t>第二节</w:t>
      </w:r>
      <w:r>
        <w:rPr>
          <w:lang w:val="en-US" w:eastAsia="zh-CN" w:bidi="ar-SA"/>
        </w:rPr>
        <w:br w:type="textWrapping"/>
      </w:r>
      <w:r>
        <w:rPr>
          <w:lang w:val="en-US" w:eastAsia="zh-CN" w:bidi="ar-SA"/>
        </w:rPr>
        <w:t>行人之通行</w:t>
      </w:r>
    </w:p>
    <w:p w14:paraId="01D3C309">
      <w:pPr>
        <w:pStyle w:val="12"/>
        <w:spacing w:after="300"/>
        <w:ind w:left="375" w:right="375"/>
        <w:textAlignment w:val="baseline"/>
        <w:rPr>
          <w:lang w:val="en-US" w:eastAsia="zh-CN" w:bidi="ar-SA"/>
        </w:rPr>
      </w:pPr>
      <w:r>
        <w:rPr>
          <w:lang w:val="en-US" w:eastAsia="zh-CN" w:bidi="ar-SA"/>
        </w:rPr>
        <w:br w:type="textWrapping"/>
      </w:r>
      <w:r>
        <w:rPr>
          <w:rStyle w:val="18"/>
          <w:lang w:val="en-US" w:eastAsia="zh-CN"/>
        </w:rPr>
        <w:t>第八条</w:t>
      </w:r>
      <w:r>
        <w:rPr>
          <w:lang w:val="en-US" w:eastAsia="zh-CN" w:bidi="ar-SA"/>
        </w:rPr>
        <w:br w:type="textWrapping"/>
      </w:r>
      <w:r>
        <w:rPr>
          <w:lang w:val="en-US" w:eastAsia="zh-CN" w:bidi="ar-SA"/>
        </w:rPr>
        <w:t>（一般规则）</w:t>
      </w:r>
      <w:r>
        <w:rPr>
          <w:lang w:val="en-US" w:eastAsia="zh-CN" w:bidi="ar-SA"/>
        </w:rPr>
        <w:br w:type="textWrapping"/>
      </w:r>
      <w:r>
        <w:rPr>
          <w:lang w:val="en-US" w:eastAsia="zh-CN" w:bidi="ar-SA"/>
        </w:rPr>
        <w:t>一、行人应在行人道、为行人而设之路径或通道上通行，当缺乏时，则应在路缘通行。</w:t>
      </w:r>
      <w:r>
        <w:rPr>
          <w:lang w:val="en-US" w:eastAsia="zh-CN" w:bidi="ar-SA"/>
        </w:rPr>
        <w:br w:type="textWrapping"/>
      </w:r>
      <w:r>
        <w:rPr>
          <w:lang w:val="en-US" w:eastAsia="zh-CN" w:bidi="ar-SA"/>
        </w:rPr>
        <w:t>二、如遇下列情况，行人可以不妨碍车辆通行之方式在车行道通行:</w:t>
      </w:r>
      <w:r>
        <w:rPr>
          <w:lang w:val="en-US" w:eastAsia="zh-CN" w:bidi="ar-SA"/>
        </w:rPr>
        <w:br w:type="textWrapping"/>
      </w:r>
      <w:r>
        <w:rPr>
          <w:lang w:val="en-US" w:eastAsia="zh-CN" w:bidi="ar-SA"/>
        </w:rPr>
        <w:t>a） 横过车行道；</w:t>
      </w:r>
      <w:r>
        <w:rPr>
          <w:lang w:val="en-US" w:eastAsia="zh-CN" w:bidi="ar-SA"/>
        </w:rPr>
        <w:br w:type="textWrapping"/>
      </w:r>
      <w:r>
        <w:rPr>
          <w:lang w:val="en-US" w:eastAsia="zh-CN" w:bidi="ar-SA"/>
        </w:rPr>
        <w:t>b） 如无第一款所指地点或不能使用此等地点；</w:t>
      </w:r>
      <w:r>
        <w:rPr>
          <w:lang w:val="en-US" w:eastAsia="zh-CN" w:bidi="ar-SA"/>
        </w:rPr>
        <w:br w:type="textWrapping"/>
      </w:r>
      <w:r>
        <w:rPr>
          <w:lang w:val="en-US" w:eastAsia="zh-CN" w:bidi="ar-SA"/>
        </w:rPr>
        <w:t>c） 在禁止车辆通行之道路；</w:t>
      </w:r>
      <w:r>
        <w:rPr>
          <w:lang w:val="en-US" w:eastAsia="zh-CN" w:bidi="ar-SA"/>
        </w:rPr>
        <w:br w:type="textWrapping"/>
      </w:r>
      <w:r>
        <w:rPr>
          <w:lang w:val="en-US" w:eastAsia="zh-CN" w:bidi="ar-SA"/>
        </w:rPr>
        <w:t>d） 在督导员引领下组织成队伍而行或巡游。</w:t>
      </w:r>
      <w:r>
        <w:rPr>
          <w:lang w:val="en-US" w:eastAsia="zh-CN" w:bidi="ar-SA"/>
        </w:rPr>
        <w:br w:type="textWrapping"/>
      </w:r>
      <w:r>
        <w:rPr>
          <w:lang w:val="en-US" w:eastAsia="zh-CN" w:bidi="ar-SA"/>
        </w:rPr>
        <w:t>三、遇上款b及d项所指之情况，只要交通流量容许且不妨碍在第四十条第一款规定之路径上之车辆或动物之通行，行人可在此路径通行。</w:t>
      </w:r>
      <w:r>
        <w:rPr>
          <w:lang w:val="en-US" w:eastAsia="zh-CN" w:bidi="ar-SA"/>
        </w:rPr>
        <w:br w:type="textWrapping"/>
      </w:r>
      <w:r>
        <w:rPr>
          <w:lang w:val="en-US" w:eastAsia="zh-CN" w:bidi="ar-SA"/>
        </w:rPr>
        <w:t>四、以手推动脚踏车、婴儿车、残疾人士轮椅及其他手推车之人士之通行，与行人之通行相同，但有相反指示者，不在此限。</w:t>
      </w:r>
    </w:p>
    <w:p w14:paraId="1171AB72">
      <w:pPr>
        <w:pStyle w:val="12"/>
        <w:spacing w:after="300"/>
        <w:ind w:left="375" w:right="375"/>
        <w:textAlignment w:val="baseline"/>
        <w:rPr>
          <w:lang w:val="en-US" w:eastAsia="zh-CN" w:bidi="ar-SA"/>
        </w:rPr>
      </w:pPr>
      <w:r>
        <w:rPr>
          <w:lang w:val="en-US" w:eastAsia="zh-CN" w:bidi="ar-SA"/>
        </w:rPr>
        <w:br w:type="textWrapping"/>
      </w:r>
      <w:r>
        <w:rPr>
          <w:rStyle w:val="18"/>
          <w:lang w:val="en-US" w:eastAsia="zh-CN"/>
        </w:rPr>
        <w:t>第九条</w:t>
      </w:r>
      <w:r>
        <w:rPr>
          <w:lang w:val="en-US" w:eastAsia="zh-CN" w:bidi="ar-SA"/>
        </w:rPr>
        <w:br w:type="textWrapping"/>
      </w:r>
      <w:r>
        <w:rPr>
          <w:lang w:val="en-US" w:eastAsia="zh-CN" w:bidi="ar-SA"/>
        </w:rPr>
        <w:t>（在道路中应占之位置）</w:t>
      </w:r>
      <w:r>
        <w:rPr>
          <w:lang w:val="en-US" w:eastAsia="zh-CN" w:bidi="ar-SA"/>
        </w:rPr>
        <w:br w:type="textWrapping"/>
      </w:r>
      <w:r>
        <w:rPr>
          <w:lang w:val="en-US" w:eastAsia="zh-CN" w:bidi="ar-SA"/>
        </w:rPr>
        <w:t>一、行人应在供其通行之地点靠左通行。</w:t>
      </w:r>
      <w:r>
        <w:rPr>
          <w:lang w:val="en-US" w:eastAsia="zh-CN" w:bidi="ar-SA"/>
        </w:rPr>
        <w:br w:type="textWrapping"/>
      </w:r>
      <w:r>
        <w:rPr>
          <w:lang w:val="en-US" w:eastAsia="zh-CN" w:bidi="ar-SA"/>
        </w:rPr>
        <w:t>二、如遇上条第二款b及d项所指之情况，行人应在车行道右侧通行，但若此影响其安全时除外，任何情况下，应尽量靠车行道缘通行。</w:t>
      </w:r>
      <w:r>
        <w:rPr>
          <w:lang w:val="en-US" w:eastAsia="zh-CN" w:bidi="ar-SA"/>
        </w:rPr>
        <w:br w:type="textWrapping"/>
      </w:r>
      <w:r>
        <w:rPr>
          <w:lang w:val="en-US" w:eastAsia="zh-CN" w:bidi="ar-SA"/>
        </w:rPr>
        <w:t>三、晚间或当能见度因天气情况而减弱又或因交通流量而有需要，在车行道通行之行人应排成单一行列，但巡游或有组织之队伍除外。</w:t>
      </w:r>
      <w:r>
        <w:rPr>
          <w:lang w:val="en-US" w:eastAsia="zh-CN" w:bidi="ar-SA"/>
        </w:rPr>
        <w:br w:type="textWrapping"/>
      </w:r>
      <w:r>
        <w:rPr>
          <w:lang w:val="en-US" w:eastAsia="zh-CN" w:bidi="ar-SA"/>
        </w:rPr>
        <w:t>四、晚间因巡游或有组织队伍在车行道通行时，队伍之前方最少要有一盏导引之白灯或黄灯，其後方则最少有一盏导引之红灯，左侧亦应有上述之导引灯，以显示其所在。</w:t>
      </w:r>
    </w:p>
    <w:p w14:paraId="41ED0F17">
      <w:pPr>
        <w:pStyle w:val="12"/>
        <w:spacing w:after="300"/>
        <w:ind w:left="375" w:right="375"/>
        <w:textAlignment w:val="baseline"/>
        <w:rPr>
          <w:lang w:val="en-US" w:eastAsia="zh-CN" w:bidi="ar-SA"/>
        </w:rPr>
      </w:pPr>
      <w:r>
        <w:rPr>
          <w:lang w:val="en-US" w:eastAsia="zh-CN" w:bidi="ar-SA"/>
        </w:rPr>
        <w:br w:type="textWrapping"/>
      </w:r>
      <w:r>
        <w:rPr>
          <w:rStyle w:val="18"/>
          <w:lang w:val="en-US" w:eastAsia="zh-CN"/>
        </w:rPr>
        <w:t>第十条</w:t>
      </w:r>
      <w:r>
        <w:rPr>
          <w:lang w:val="en-US" w:eastAsia="zh-CN" w:bidi="ar-SA"/>
        </w:rPr>
        <w:br w:type="textWrapping"/>
      </w:r>
      <w:r>
        <w:rPr>
          <w:lang w:val="en-US" w:eastAsia="zh-CN" w:bidi="ar-SA"/>
        </w:rPr>
        <w:t>（车行道之横越）</w:t>
      </w:r>
      <w:r>
        <w:rPr>
          <w:lang w:val="en-US" w:eastAsia="zh-CN" w:bidi="ar-SA"/>
        </w:rPr>
        <w:br w:type="textWrapping"/>
      </w:r>
      <w:r>
        <w:rPr>
          <w:lang w:val="en-US" w:eastAsia="zh-CN" w:bidi="ar-SA"/>
        </w:rPr>
        <w:t>一、当行人欲横越车行道时，应确保在无危险下进行并须顾及接近车辆之距离及速度，快速横越。</w:t>
      </w:r>
      <w:r>
        <w:rPr>
          <w:lang w:val="en-US" w:eastAsia="zh-CN" w:bidi="ar-SA"/>
        </w:rPr>
        <w:br w:type="textWrapping"/>
      </w:r>
      <w:r>
        <w:rPr>
          <w:lang w:val="en-US" w:eastAsia="zh-CN" w:bidi="ar-SA"/>
        </w:rPr>
        <w:t>二、横越时应使用有适当讯号指示之人行横道。</w:t>
      </w:r>
      <w:r>
        <w:rPr>
          <w:lang w:val="en-US" w:eastAsia="zh-CN" w:bidi="ar-SA"/>
        </w:rPr>
        <w:br w:type="textWrapping"/>
      </w:r>
      <w:r>
        <w:rPr>
          <w:lang w:val="en-US" w:eastAsia="zh-CN" w:bidi="ar-SA"/>
        </w:rPr>
        <w:t>三、在设有交通灯讯号之横道，行人应遵守交通灯讯号之规定。</w:t>
      </w:r>
      <w:r>
        <w:rPr>
          <w:lang w:val="en-US" w:eastAsia="zh-CN" w:bidi="ar-SA"/>
        </w:rPr>
        <w:br w:type="textWrapping"/>
      </w:r>
      <w:r>
        <w:rPr>
          <w:lang w:val="en-US" w:eastAsia="zh-CN" w:bidi="ar-SA"/>
        </w:rPr>
        <w:t>四、如车辆之道行祗由交通灯讯号或执法人员指挥时，行人不应在车辆放行时横越。</w:t>
      </w:r>
      <w:r>
        <w:rPr>
          <w:lang w:val="en-US" w:eastAsia="zh-CN" w:bidi="ar-SA"/>
        </w:rPr>
        <w:br w:type="textWrapping"/>
      </w:r>
      <w:r>
        <w:rPr>
          <w:lang w:val="en-US" w:eastAsia="zh-CN" w:bidi="ar-SA"/>
        </w:rPr>
        <w:t>五、如在50公尺内没有适当讯号指示之人行横道时，方得在其外横越，同时，应以垂直道路中心线之最短路线尽快横越，且不应扰乱车辆通行。</w:t>
      </w:r>
    </w:p>
    <w:p w14:paraId="62FDF1AC">
      <w:pPr>
        <w:pStyle w:val="12"/>
        <w:spacing w:after="300"/>
        <w:ind w:left="375" w:right="375"/>
        <w:textAlignment w:val="baseline"/>
        <w:rPr>
          <w:lang w:val="en-US" w:eastAsia="zh-CN" w:bidi="ar-SA"/>
        </w:rPr>
      </w:pPr>
      <w:r>
        <w:rPr>
          <w:lang w:val="en-US" w:eastAsia="zh-CN" w:bidi="ar-SA"/>
        </w:rPr>
        <w:br w:type="textWrapping"/>
      </w:r>
      <w:r>
        <w:rPr>
          <w:rStyle w:val="16"/>
          <w:lang w:val="en-US" w:eastAsia="zh-CN"/>
        </w:rPr>
        <w:t>第二章</w:t>
      </w:r>
      <w:r>
        <w:rPr>
          <w:lang w:val="en-US" w:eastAsia="zh-CN" w:bidi="ar-SA"/>
        </w:rPr>
        <w:br w:type="textWrapping"/>
      </w:r>
      <w:r>
        <w:rPr>
          <w:lang w:val="en-US" w:eastAsia="zh-CN" w:bidi="ar-SA"/>
        </w:rPr>
        <w:t>车辆及动物之通行</w:t>
      </w:r>
    </w:p>
    <w:p w14:paraId="35AA288E">
      <w:pPr>
        <w:pStyle w:val="12"/>
        <w:spacing w:after="300"/>
        <w:ind w:left="375" w:right="375"/>
        <w:textAlignment w:val="baseline"/>
        <w:rPr>
          <w:lang w:val="en-US" w:eastAsia="zh-CN" w:bidi="ar-SA"/>
        </w:rPr>
      </w:pPr>
      <w:r>
        <w:rPr>
          <w:lang w:val="en-US" w:eastAsia="zh-CN" w:bidi="ar-SA"/>
        </w:rPr>
        <w:br w:type="textWrapping"/>
      </w:r>
      <w:r>
        <w:rPr>
          <w:rStyle w:val="17"/>
          <w:lang w:val="en-US" w:eastAsia="zh-CN"/>
        </w:rPr>
        <w:t>第一节</w:t>
      </w:r>
      <w:r>
        <w:rPr>
          <w:lang w:val="en-US" w:eastAsia="zh-CN" w:bidi="ar-SA"/>
        </w:rPr>
        <w:br w:type="textWrapping"/>
      </w:r>
      <w:r>
        <w:rPr>
          <w:lang w:val="en-US" w:eastAsia="zh-CN" w:bidi="ar-SA"/>
        </w:rPr>
        <w:t>一般规则</w:t>
      </w:r>
      <w:r>
        <w:rPr>
          <w:lang w:val="en-US" w:eastAsia="zh-CN" w:bidi="ar-SA"/>
        </w:rPr>
        <w:br w:type="textWrapping"/>
      </w:r>
      <w:r>
        <w:rPr>
          <w:rStyle w:val="18"/>
          <w:lang w:val="en-US" w:eastAsia="zh-CN"/>
        </w:rPr>
        <w:t>第十一条</w:t>
      </w:r>
      <w:r>
        <w:rPr>
          <w:lang w:val="en-US" w:eastAsia="zh-CN" w:bidi="ar-SA"/>
        </w:rPr>
        <w:br w:type="textWrapping"/>
      </w:r>
      <w:r>
        <w:rPr>
          <w:lang w:val="en-US" w:eastAsia="zh-CN" w:bidi="ar-SA"/>
        </w:rPr>
        <w:t>（适用范围）</w:t>
      </w:r>
      <w:r>
        <w:rPr>
          <w:lang w:val="en-US" w:eastAsia="zh-CN" w:bidi="ar-SA"/>
        </w:rPr>
        <w:br w:type="textWrapping"/>
      </w:r>
      <w:r>
        <w:rPr>
          <w:lang w:val="en-US" w:eastAsia="zh-CN" w:bidi="ar-SA"/>
        </w:rPr>
        <w:t>本节之规定适用於公共道路之任何车辆或动物之通行，但有相反之限制，不在此限。</w:t>
      </w:r>
    </w:p>
    <w:p w14:paraId="3910348B">
      <w:pPr>
        <w:pStyle w:val="12"/>
        <w:spacing w:after="300"/>
        <w:ind w:left="375" w:right="375"/>
        <w:textAlignment w:val="baseline"/>
        <w:rPr>
          <w:lang w:val="en-US" w:eastAsia="zh-CN" w:bidi="ar-SA"/>
        </w:rPr>
      </w:pPr>
      <w:r>
        <w:rPr>
          <w:lang w:val="en-US" w:eastAsia="zh-CN" w:bidi="ar-SA"/>
        </w:rPr>
        <w:br w:type="textWrapping"/>
      </w:r>
      <w:r>
        <w:rPr>
          <w:rStyle w:val="18"/>
          <w:lang w:val="en-US" w:eastAsia="zh-CN"/>
        </w:rPr>
        <w:t>第十二条</w:t>
      </w:r>
      <w:r>
        <w:rPr>
          <w:lang w:val="en-US" w:eastAsia="zh-CN" w:bidi="ar-SA"/>
        </w:rPr>
        <w:br w:type="textWrapping"/>
      </w:r>
      <w:r>
        <w:rPr>
          <w:lang w:val="en-US" w:eastAsia="zh-CN" w:bidi="ar-SA"/>
        </w:rPr>
        <w:t>（驾驶员）</w:t>
      </w:r>
      <w:r>
        <w:rPr>
          <w:lang w:val="en-US" w:eastAsia="zh-CN" w:bidi="ar-SA"/>
        </w:rPr>
        <w:br w:type="textWrapping"/>
      </w:r>
      <w:r>
        <w:rPr>
          <w:lang w:val="en-US" w:eastAsia="zh-CN" w:bidi="ar-SA"/>
        </w:rPr>
        <w:t>一、任何行驶中之车辆应有一名驾驶员。</w:t>
      </w:r>
      <w:r>
        <w:rPr>
          <w:lang w:val="en-US" w:eastAsia="zh-CN" w:bidi="ar-SA"/>
        </w:rPr>
        <w:br w:type="textWrapping"/>
      </w:r>
      <w:r>
        <w:rPr>
          <w:lang w:val="en-US" w:eastAsia="zh-CN" w:bidi="ar-SA"/>
        </w:rPr>
        <w:t>二、用以拖拉、驮载或用以骑行之动物以及牲畜群必须有一名或以上之导引者。</w:t>
      </w:r>
      <w:r>
        <w:rPr>
          <w:lang w:val="en-US" w:eastAsia="zh-CN" w:bidi="ar-SA"/>
        </w:rPr>
        <w:br w:type="textWrapping"/>
      </w:r>
      <w:r>
        <w:rPr>
          <w:lang w:val="en-US" w:eastAsia="zh-CN" w:bidi="ar-SA"/>
        </w:rPr>
        <w:t>三、当驾驶员不具备适当之生理及心理条件，不应驾驶。</w:t>
      </w:r>
      <w:r>
        <w:rPr>
          <w:lang w:val="en-US" w:eastAsia="zh-CN" w:bidi="ar-SA"/>
        </w:rPr>
        <w:br w:type="textWrapping"/>
      </w:r>
      <w:r>
        <w:rPr>
          <w:lang w:val="en-US" w:eastAsia="zh-CN" w:bidi="ar-SA"/>
        </w:rPr>
        <w:t>四、禁止在受酒精影响下驾驶。</w:t>
      </w:r>
      <w:r>
        <w:rPr>
          <w:lang w:val="en-US" w:eastAsia="zh-CN" w:bidi="ar-SA"/>
        </w:rPr>
        <w:br w:type="textWrapping"/>
      </w:r>
      <w:r>
        <w:rPr>
          <w:lang w:val="en-US" w:eastAsia="zh-CN" w:bidi="ar-SA"/>
        </w:rPr>
        <w:t>五、当驾驶员之每公升血液中含酒精率等於或超过0.8克， 视为受酒精影响。</w:t>
      </w:r>
      <w:r>
        <w:rPr>
          <w:lang w:val="en-US" w:eastAsia="zh-CN" w:bidi="ar-SA"/>
        </w:rPr>
        <w:br w:type="textWrapping"/>
      </w:r>
      <w:r>
        <w:rPr>
          <w:lang w:val="en-US" w:eastAsia="zh-CN" w:bidi="ar-SA"/>
        </w:rPr>
        <w:t>六、无论何时，驾驶员或导引者应保持控制其驾驶之车辆或其导引之动物，在驾驶或导引过程中，禁止作出任何可影响其精神集中之行为或活动。</w:t>
      </w:r>
    </w:p>
    <w:p w14:paraId="42A3D7FA">
      <w:pPr>
        <w:pStyle w:val="12"/>
        <w:spacing w:after="300"/>
        <w:ind w:left="375" w:right="375"/>
        <w:textAlignment w:val="baseline"/>
        <w:rPr>
          <w:rFonts w:hint="eastAsia"/>
          <w:lang w:val="en-US" w:eastAsia="zh-CN" w:bidi="ar-SA"/>
        </w:rPr>
      </w:pPr>
      <w:r>
        <w:rPr>
          <w:lang w:val="en-US" w:eastAsia="zh-CN" w:bidi="ar-SA"/>
        </w:rPr>
        <w:br w:type="textWrapping"/>
      </w:r>
      <w:r>
        <w:rPr>
          <w:rStyle w:val="18"/>
          <w:lang w:val="en-US" w:eastAsia="zh-CN"/>
        </w:rPr>
        <w:t>第十三条</w:t>
      </w:r>
      <w:r>
        <w:rPr>
          <w:lang w:val="en-US" w:eastAsia="zh-CN" w:bidi="ar-SA"/>
        </w:rPr>
        <w:br w:type="textWrapping"/>
      </w:r>
      <w:r>
        <w:rPr>
          <w:lang w:val="en-US" w:eastAsia="zh-CN" w:bidi="ar-SA"/>
        </w:rPr>
        <w:t>（在道路中应占之位置）</w:t>
      </w:r>
      <w:r>
        <w:rPr>
          <w:lang w:val="en-US" w:eastAsia="zh-CN" w:bidi="ar-SA"/>
        </w:rPr>
        <w:br w:type="textWrapping"/>
      </w:r>
      <w:r>
        <w:rPr>
          <w:lang w:val="en-US" w:eastAsia="zh-CN" w:bidi="ar-SA"/>
        </w:rPr>
        <w:t>一、应靠车行道之左方通行。</w:t>
      </w:r>
      <w:r>
        <w:rPr>
          <w:lang w:val="en-US" w:eastAsia="zh-CN" w:bidi="ar-SA"/>
        </w:rPr>
        <w:br w:type="textWrapping"/>
      </w:r>
      <w:r>
        <w:rPr>
          <w:lang w:val="en-US" w:eastAsia="zh-CN" w:bidi="ar-SA"/>
        </w:rPr>
        <w:t>二、车辆或动物应尽量靠车行道最左之车道通行，并尽量保持靠近路缘或行人道，但应与之保持一段足以避免发生任何事故之距离。</w:t>
      </w:r>
      <w:r>
        <w:rPr>
          <w:lang w:val="en-US" w:eastAsia="zh-CN" w:bidi="ar-SA"/>
        </w:rPr>
        <w:br w:type="textWrapping"/>
      </w:r>
      <w:r>
        <w:rPr>
          <w:lang w:val="en-US" w:eastAsia="zh-CN" w:bidi="ar-SA"/>
        </w:rPr>
        <w:t>三、在同一方向可作两条或以上车道通行时，若最左方之车道没有位置，或驾驶员欲右转或超车时，则不受上款规定限制。</w:t>
      </w:r>
      <w:r>
        <w:rPr>
          <w:lang w:val="en-US" w:eastAsia="zh-CN" w:bidi="ar-SA"/>
        </w:rPr>
        <w:br w:type="textWrapping"/>
      </w:r>
      <w:r>
        <w:rPr>
          <w:lang w:val="en-US" w:eastAsia="zh-CN" w:bidi="ar-SA"/>
        </w:rPr>
        <w:t>四、除单向道路外，如安全岛、避车处、隔离区或其他类似设备安放於车行道中心线，则通行时这些装置应在右方。</w:t>
      </w:r>
      <w:r>
        <w:rPr>
          <w:lang w:val="en-US" w:eastAsia="zh-CN" w:bidi="ar-SA"/>
        </w:rPr>
        <w:br w:type="textWrapping"/>
      </w:r>
      <w:r>
        <w:rPr>
          <w:lang w:val="en-US" w:eastAsia="zh-CN" w:bidi="ar-SA"/>
        </w:rPr>
        <w:t>五、当在交汇处通行时，交汇处中央部分应在右方；车辆或动物行离之车行道中心线设有安全岛、避车处、隔离区或其他类似设备，通行时该等设备亦应在右方。</w:t>
      </w:r>
      <w:r>
        <w:rPr>
          <w:lang w:val="en-US" w:eastAsia="zh-CN" w:bidi="ar-SA"/>
        </w:rPr>
        <w:br w:type="textWrapping"/>
      </w:r>
      <w:r>
        <w:rPr>
          <w:lang w:val="en-US" w:eastAsia="zh-CN" w:bidi="ar-SA"/>
        </w:rPr>
        <w:t>六、双向通行之车行道，如已适当划分为三条或以上之车道，驾驶员不得使用相反方向之车道。</w:t>
      </w:r>
      <w:r>
        <w:rPr>
          <w:lang w:val="en-US" w:eastAsia="zh-CN" w:bidi="ar-SA"/>
        </w:rPr>
        <w:br w:type="textWrapping"/>
      </w:r>
      <w:r>
        <w:rPr>
          <w:lang w:val="en-US" w:eastAsia="zh-CN" w:bidi="ar-SA"/>
        </w:rPr>
        <w:t>七、车辆或动物如有需要进入建筑物时，方可横越路缘及行人道。</w:t>
      </w:r>
      <w:r>
        <w:rPr>
          <w:rFonts w:hint="eastAsia"/>
          <w:lang w:val="en-US" w:eastAsia="zh-CN" w:bidi="ar-SA"/>
        </w:rPr>
        <w:t xml:space="preserve"> </w:t>
      </w:r>
    </w:p>
    <w:p w14:paraId="6D37205B">
      <w:pPr>
        <w:pStyle w:val="12"/>
        <w:spacing w:after="300"/>
        <w:ind w:left="375" w:right="375"/>
        <w:textAlignment w:val="baseline"/>
        <w:rPr>
          <w:lang w:val="en-US" w:eastAsia="zh-CN" w:bidi="ar-SA"/>
        </w:rPr>
      </w:pPr>
      <w:r>
        <w:rPr>
          <w:lang w:val="en-US" w:eastAsia="zh-CN" w:bidi="ar-SA"/>
        </w:rPr>
        <w:br w:type="textWrapping"/>
      </w:r>
      <w:r>
        <w:rPr>
          <w:rStyle w:val="18"/>
          <w:lang w:val="en-US" w:eastAsia="zh-CN"/>
        </w:rPr>
        <w:t>第十四条</w:t>
      </w:r>
      <w:r>
        <w:rPr>
          <w:lang w:val="en-US" w:eastAsia="zh-CN" w:bidi="ar-SA"/>
        </w:rPr>
        <w:br w:type="textWrapping"/>
      </w:r>
      <w:r>
        <w:rPr>
          <w:lang w:val="en-US" w:eastAsia="zh-CN" w:bidi="ar-SA"/>
        </w:rPr>
        <w:t>（操作开始及安全距离）</w:t>
      </w:r>
      <w:r>
        <w:rPr>
          <w:lang w:val="en-US" w:eastAsia="zh-CN" w:bidi="ar-SA"/>
        </w:rPr>
        <w:br w:type="textWrapping"/>
      </w:r>
      <w:r>
        <w:rPr>
          <w:lang w:val="en-US" w:eastAsia="zh-CN" w:bidi="ar-SA"/>
        </w:rPr>
        <w:t>一、在开始任何操作前，驾驶员应事前确保操作不会导致交通危险或交通阻塞。</w:t>
      </w:r>
      <w:r>
        <w:rPr>
          <w:lang w:val="en-US" w:eastAsia="zh-CN" w:bidi="ar-SA"/>
        </w:rPr>
        <w:br w:type="textWrapping"/>
      </w:r>
      <w:r>
        <w:rPr>
          <w:lang w:val="en-US" w:eastAsia="zh-CN" w:bidi="ar-SA"/>
        </w:rPr>
        <w:t>二、驾驶员应与前车保持必要之距离，以避免前车突然减速或停车时发生任何事故。</w:t>
      </w:r>
      <w:r>
        <w:rPr>
          <w:lang w:val="en-US" w:eastAsia="zh-CN" w:bidi="ar-SA"/>
        </w:rPr>
        <w:br w:type="textWrapping"/>
      </w:r>
      <w:r>
        <w:rPr>
          <w:lang w:val="en-US" w:eastAsia="zh-CN" w:bidi="ar-SA"/>
        </w:rPr>
        <w:t>三、驾驶员以相反方向通行或并排通行又或超车时，应保持两车侧面有足够距离，以免发生任何事故。</w:t>
      </w:r>
    </w:p>
    <w:p w14:paraId="3DF5685B">
      <w:pPr>
        <w:pStyle w:val="12"/>
        <w:spacing w:after="300"/>
        <w:ind w:left="375" w:right="375"/>
        <w:textAlignment w:val="baseline"/>
        <w:rPr>
          <w:lang w:val="en-US" w:eastAsia="zh-CN" w:bidi="ar-SA"/>
        </w:rPr>
      </w:pPr>
      <w:r>
        <w:rPr>
          <w:lang w:val="en-US" w:eastAsia="zh-CN" w:bidi="ar-SA"/>
        </w:rPr>
        <w:br w:type="textWrapping"/>
      </w:r>
      <w:r>
        <w:rPr>
          <w:rStyle w:val="18"/>
          <w:lang w:val="en-US" w:eastAsia="zh-CN"/>
        </w:rPr>
        <w:t>第十五条</w:t>
      </w:r>
      <w:r>
        <w:rPr>
          <w:lang w:val="en-US" w:eastAsia="zh-CN" w:bidi="ar-SA"/>
        </w:rPr>
        <w:br w:type="textWrapping"/>
      </w:r>
      <w:r>
        <w:rPr>
          <w:lang w:val="en-US" w:eastAsia="zh-CN" w:bidi="ar-SA"/>
        </w:rPr>
        <w:t>（驾驶员之讯号）</w:t>
      </w:r>
      <w:r>
        <w:rPr>
          <w:lang w:val="en-US" w:eastAsia="zh-CN" w:bidi="ar-SA"/>
        </w:rPr>
        <w:br w:type="textWrapping"/>
      </w:r>
      <w:r>
        <w:rPr>
          <w:lang w:val="en-US" w:eastAsia="zh-CN" w:bidi="ar-SA"/>
        </w:rPr>
        <w:t>一、当驾驶员欲减速、停车或作任何使车辆向侧移动之操作，尤其是转弯、转换车道、超车或掉头，应以相应之讯号向其他道路使用者清楚地作必须之提示，以表明意图。</w:t>
      </w:r>
      <w:r>
        <w:rPr>
          <w:lang w:val="en-US" w:eastAsia="zh-CN" w:bidi="ar-SA"/>
        </w:rPr>
        <w:br w:type="textWrapping"/>
      </w:r>
      <w:r>
        <w:rPr>
          <w:lang w:val="en-US" w:eastAsia="zh-CN" w:bidi="ar-SA"/>
        </w:rPr>
        <w:t>二、在进行操作期间，驾驶员应保持讯号，完成操作後应立即停止讯号。</w:t>
      </w:r>
    </w:p>
    <w:p w14:paraId="41379EA0">
      <w:pPr>
        <w:pStyle w:val="12"/>
        <w:spacing w:after="300"/>
        <w:ind w:left="375" w:right="375"/>
        <w:textAlignment w:val="baseline"/>
        <w:rPr>
          <w:lang w:val="en-US" w:eastAsia="zh-CN" w:bidi="ar-SA"/>
        </w:rPr>
      </w:pPr>
      <w:r>
        <w:rPr>
          <w:lang w:val="en-US" w:eastAsia="zh-CN" w:bidi="ar-SA"/>
        </w:rPr>
        <w:br w:type="textWrapping"/>
      </w:r>
      <w:r>
        <w:rPr>
          <w:rStyle w:val="18"/>
          <w:lang w:val="en-US" w:eastAsia="zh-CN"/>
        </w:rPr>
        <w:t>第十六条</w:t>
      </w:r>
      <w:r>
        <w:rPr>
          <w:lang w:val="en-US" w:eastAsia="zh-CN" w:bidi="ar-SA"/>
        </w:rPr>
        <w:br w:type="textWrapping"/>
      </w:r>
      <w:r>
        <w:rPr>
          <w:lang w:val="en-US" w:eastAsia="zh-CN" w:bidi="ar-SA"/>
        </w:rPr>
        <w:t>（声响讯号）</w:t>
      </w:r>
      <w:r>
        <w:rPr>
          <w:lang w:val="en-US" w:eastAsia="zh-CN" w:bidi="ar-SA"/>
        </w:rPr>
        <w:br w:type="textWrapping"/>
      </w:r>
      <w:r>
        <w:rPr>
          <w:lang w:val="en-US" w:eastAsia="zh-CN" w:bidi="ar-SA"/>
        </w:rPr>
        <w:t>一、声响讯号应短促，并应尽可能少用，无论任何情况均不得用作对交通中断之抗议或呼唤之工具。</w:t>
      </w:r>
      <w:r>
        <w:rPr>
          <w:lang w:val="en-US" w:eastAsia="zh-CN" w:bidi="ar-SA"/>
        </w:rPr>
        <w:br w:type="textWrapping"/>
      </w:r>
      <w:r>
        <w:rPr>
          <w:lang w:val="en-US" w:eastAsia="zh-CN" w:bidi="ar-SA"/>
        </w:rPr>
        <w:t>二、驾驶员只能在下列情况使用声响讯号：</w:t>
      </w:r>
      <w:r>
        <w:rPr>
          <w:lang w:val="en-US" w:eastAsia="zh-CN" w:bidi="ar-SA"/>
        </w:rPr>
        <w:br w:type="textWrapping"/>
      </w:r>
      <w:r>
        <w:rPr>
          <w:lang w:val="en-US" w:eastAsia="zh-CN" w:bidi="ar-SA"/>
        </w:rPr>
        <w:t>a）当其使用是避免发生事故之必要手段时；</w:t>
      </w:r>
      <w:r>
        <w:rPr>
          <w:lang w:val="en-US" w:eastAsia="zh-CN" w:bidi="ar-SA"/>
        </w:rPr>
        <w:br w:type="textWrapping"/>
      </w:r>
      <w:r>
        <w:rPr>
          <w:lang w:val="en-US" w:eastAsia="zh-CN" w:bidi="ar-SA"/>
        </w:rPr>
        <w:t>b）在城镇外，为示意另一驾驶员欲超车，以及在视线不足之弯角、交汇处及驼峰路。</w:t>
      </w:r>
    </w:p>
    <w:p w14:paraId="787A90CD">
      <w:pPr>
        <w:pStyle w:val="12"/>
        <w:spacing w:after="300"/>
        <w:ind w:left="375" w:right="375"/>
        <w:textAlignment w:val="baseline"/>
        <w:rPr>
          <w:lang w:val="en-US" w:eastAsia="zh-CN" w:bidi="ar-SA"/>
        </w:rPr>
      </w:pPr>
      <w:r>
        <w:rPr>
          <w:lang w:val="en-US" w:eastAsia="zh-CN" w:bidi="ar-SA"/>
        </w:rPr>
        <w:br w:type="textWrapping"/>
      </w:r>
      <w:r>
        <w:rPr>
          <w:lang w:val="en-US" w:eastAsia="zh-CN" w:bidi="ar-SA"/>
        </w:rPr>
        <w:t>三、在隧道内禁止使用声响讯号。</w:t>
      </w:r>
      <w:r>
        <w:rPr>
          <w:lang w:val="en-US" w:eastAsia="zh-CN" w:bidi="ar-SA"/>
        </w:rPr>
        <w:br w:type="textWrapping"/>
      </w:r>
      <w:r>
        <w:rPr>
          <w:rStyle w:val="18"/>
          <w:lang w:val="en-US" w:eastAsia="zh-CN"/>
        </w:rPr>
        <w:t>第十七条</w:t>
      </w:r>
      <w:r>
        <w:rPr>
          <w:lang w:val="en-US" w:eastAsia="zh-CN" w:bidi="ar-SA"/>
        </w:rPr>
        <w:br w:type="textWrapping"/>
      </w:r>
      <w:r>
        <w:rPr>
          <w:lang w:val="en-US" w:eastAsia="zh-CN" w:bidi="ar-SA"/>
        </w:rPr>
        <w:t>（能见度或视线不足）</w:t>
      </w:r>
      <w:r>
        <w:rPr>
          <w:lang w:val="en-US" w:eastAsia="zh-CN" w:bidi="ar-SA"/>
        </w:rPr>
        <w:br w:type="textWrapping"/>
      </w:r>
      <w:r>
        <w:rPr>
          <w:lang w:val="en-US" w:eastAsia="zh-CN" w:bidi="ar-SA"/>
        </w:rPr>
        <w:t>为本法典规定之效力，如在50公尺范围内，不能察见车行道之全宽时，被视为能见度或视线不足。</w:t>
      </w:r>
    </w:p>
    <w:p w14:paraId="28CF3050">
      <w:pPr>
        <w:pStyle w:val="12"/>
        <w:spacing w:after="300"/>
        <w:ind w:left="375" w:right="375"/>
        <w:textAlignment w:val="baseline"/>
        <w:rPr>
          <w:lang w:val="en-US" w:eastAsia="zh-CN" w:bidi="ar-SA"/>
        </w:rPr>
      </w:pPr>
      <w:r>
        <w:rPr>
          <w:lang w:val="en-US" w:eastAsia="zh-CN" w:bidi="ar-SA"/>
        </w:rPr>
        <w:br w:type="textWrapping"/>
      </w:r>
      <w:r>
        <w:rPr>
          <w:rStyle w:val="18"/>
          <w:lang w:val="en-US" w:eastAsia="zh-CN"/>
        </w:rPr>
        <w:t>第十八条</w:t>
      </w:r>
      <w:r>
        <w:rPr>
          <w:lang w:val="en-US" w:eastAsia="zh-CN" w:bidi="ar-SA"/>
        </w:rPr>
        <w:br w:type="textWrapping"/>
      </w:r>
      <w:r>
        <w:rPr>
          <w:lang w:val="en-US" w:eastAsia="zh-CN" w:bidi="ar-SA"/>
        </w:rPr>
        <w:t>（车辆灯光讯号）</w:t>
      </w:r>
      <w:r>
        <w:rPr>
          <w:lang w:val="en-US" w:eastAsia="zh-CN" w:bidi="ar-SA"/>
        </w:rPr>
        <w:br w:type="textWrapping"/>
      </w:r>
      <w:r>
        <w:rPr>
          <w:lang w:val="en-US" w:eastAsia="zh-CN" w:bidi="ar-SA"/>
        </w:rPr>
        <w:t>一、当车辆由於能见度不足而亮起车灯通行时，声响讯号在下列情况可由灯光讯号替代：</w:t>
      </w:r>
      <w:r>
        <w:rPr>
          <w:lang w:val="en-US" w:eastAsia="zh-CN" w:bidi="ar-SA"/>
        </w:rPr>
        <w:br w:type="textWrapping"/>
      </w:r>
      <w:r>
        <w:rPr>
          <w:lang w:val="en-US" w:eastAsia="zh-CN" w:bidi="ar-SA"/>
        </w:rPr>
        <w:t>a）在光线充足之地点，间歇使用近光灯；</w:t>
      </w:r>
      <w:r>
        <w:rPr>
          <w:lang w:val="en-US" w:eastAsia="zh-CN" w:bidi="ar-SA"/>
        </w:rPr>
        <w:br w:type="textWrapping"/>
      </w:r>
      <w:r>
        <w:rPr>
          <w:lang w:val="en-US" w:eastAsia="zh-CN" w:bidi="ar-SA"/>
        </w:rPr>
        <w:t>b）在其他情况时，远光灯及近光灯交替使用，但不可引致他人目眩。</w:t>
      </w:r>
      <w:r>
        <w:rPr>
          <w:lang w:val="en-US" w:eastAsia="zh-CN" w:bidi="ar-SA"/>
        </w:rPr>
        <w:br w:type="textWrapping"/>
      </w:r>
      <w:r>
        <w:rPr>
          <w:lang w:val="en-US" w:eastAsia="zh-CN" w:bidi="ar-SA"/>
        </w:rPr>
        <w:t>二、晚间於城镇内，上款所指之替代属强制性。</w:t>
      </w:r>
    </w:p>
    <w:p w14:paraId="5D65E35C">
      <w:pPr>
        <w:pStyle w:val="12"/>
        <w:spacing w:after="300"/>
        <w:ind w:left="375" w:right="375"/>
        <w:textAlignment w:val="baseline"/>
        <w:rPr>
          <w:lang w:val="en-US" w:eastAsia="zh-CN" w:bidi="ar-SA"/>
        </w:rPr>
      </w:pPr>
      <w:r>
        <w:rPr>
          <w:lang w:val="en-US" w:eastAsia="zh-CN" w:bidi="ar-SA"/>
        </w:rPr>
        <w:br w:type="textWrapping"/>
      </w:r>
      <w:r>
        <w:rPr>
          <w:rStyle w:val="18"/>
          <w:lang w:val="en-US" w:eastAsia="zh-CN"/>
        </w:rPr>
        <w:t>第十九条</w:t>
      </w:r>
      <w:r>
        <w:rPr>
          <w:lang w:val="en-US" w:eastAsia="zh-CN" w:bidi="ar-SA"/>
        </w:rPr>
        <w:br w:type="textWrapping"/>
      </w:r>
      <w:r>
        <w:rPr>
          <w:lang w:val="en-US" w:eastAsia="zh-CN" w:bidi="ar-SA"/>
        </w:rPr>
        <w:t>（示宽灯之使用）</w:t>
      </w:r>
      <w:r>
        <w:rPr>
          <w:lang w:val="en-US" w:eastAsia="zh-CN" w:bidi="ar-SA"/>
        </w:rPr>
        <w:br w:type="textWrapping"/>
      </w:r>
      <w:r>
        <w:rPr>
          <w:lang w:val="en-US" w:eastAsia="zh-CN" w:bidi="ar-SA"/>
        </w:rPr>
        <w:t>一、晚间或能见度不足时，停车或泊车期间应使用示宽灯，但车辆设有特别为此目的而设之照明设备则除外。</w:t>
      </w:r>
      <w:r>
        <w:rPr>
          <w:lang w:val="en-US" w:eastAsia="zh-CN" w:bidi="ar-SA"/>
        </w:rPr>
        <w:br w:type="textWrapping"/>
      </w:r>
      <w:r>
        <w:rPr>
          <w:lang w:val="en-US" w:eastAsia="zh-CN" w:bidi="ar-SA"/>
        </w:rPr>
        <w:t>二、在下列地点停车或泊车时，上款之规定不适用：</w:t>
      </w:r>
      <w:r>
        <w:rPr>
          <w:lang w:val="en-US" w:eastAsia="zh-CN" w:bidi="ar-SA"/>
        </w:rPr>
        <w:br w:type="textWrapping"/>
      </w:r>
      <w:r>
        <w:rPr>
          <w:lang w:val="en-US" w:eastAsia="zh-CN" w:bidi="ar-SA"/>
        </w:rPr>
        <w:t>a）照明良好之道路；</w:t>
      </w:r>
      <w:r>
        <w:rPr>
          <w:lang w:val="en-US" w:eastAsia="zh-CN" w:bidi="ar-SA"/>
        </w:rPr>
        <w:br w:type="textWrapping"/>
      </w:r>
      <w:r>
        <w:rPr>
          <w:lang w:val="en-US" w:eastAsia="zh-CN" w:bidi="ar-SA"/>
        </w:rPr>
        <w:t>b）车行道以外；</w:t>
      </w:r>
      <w:r>
        <w:rPr>
          <w:lang w:val="en-US" w:eastAsia="zh-CN" w:bidi="ar-SA"/>
        </w:rPr>
        <w:br w:type="textWrapping"/>
      </w:r>
      <w:r>
        <w:rPr>
          <w:lang w:val="en-US" w:eastAsia="zh-CN" w:bidi="ar-SA"/>
        </w:rPr>
        <w:t>c）住宅区之道路或交通疏落之道路。</w:t>
      </w:r>
      <w:r>
        <w:rPr>
          <w:lang w:val="en-US" w:eastAsia="zh-CN" w:bidi="ar-SA"/>
        </w:rPr>
        <w:br w:type="textWrapping"/>
      </w:r>
      <w:r>
        <w:rPr>
          <w:lang w:val="en-US" w:eastAsia="zh-CN" w:bidi="ar-SA"/>
        </w:rPr>
        <w:t>三、在150公尺内指示车辆之存在及宽度之车灯。为示宽灯。</w:t>
      </w:r>
    </w:p>
    <w:p w14:paraId="345316AA">
      <w:pPr>
        <w:pStyle w:val="12"/>
        <w:spacing w:after="300"/>
        <w:ind w:left="375" w:right="375"/>
        <w:textAlignment w:val="baseline"/>
        <w:rPr>
          <w:rStyle w:val="18"/>
          <w:lang w:val="en-US" w:eastAsia="zh-CN"/>
        </w:rPr>
      </w:pPr>
      <w:r>
        <w:rPr>
          <w:lang w:val="en-US" w:eastAsia="zh-CN" w:bidi="ar-SA"/>
        </w:rPr>
        <w:br w:type="textWrapping"/>
      </w:r>
      <w:r>
        <w:rPr>
          <w:rStyle w:val="18"/>
          <w:lang w:val="en-US" w:eastAsia="zh-CN"/>
        </w:rPr>
        <w:t>第二十条</w:t>
      </w:r>
      <w:r>
        <w:rPr>
          <w:lang w:val="en-US" w:eastAsia="zh-CN" w:bidi="ar-SA"/>
        </w:rPr>
        <w:br w:type="textWrapping"/>
      </w:r>
      <w:r>
        <w:rPr>
          <w:lang w:val="en-US" w:eastAsia="zh-CN" w:bidi="ar-SA"/>
        </w:rPr>
        <w:t>（远光灯之使用）</w:t>
      </w:r>
      <w:r>
        <w:rPr>
          <w:lang w:val="en-US" w:eastAsia="zh-CN" w:bidi="ar-SA"/>
        </w:rPr>
        <w:br w:type="textWrapping"/>
      </w:r>
      <w:r>
        <w:rPr>
          <w:lang w:val="en-US" w:eastAsia="zh-CN" w:bidi="ar-SA"/>
        </w:rPr>
        <w:t>一、晚间或能见度不足时，车辆应亮起远光灯通行。</w:t>
      </w:r>
      <w:r>
        <w:rPr>
          <w:lang w:val="en-US" w:eastAsia="zh-CN" w:bidi="ar-SA"/>
        </w:rPr>
        <w:br w:type="textWrapping"/>
      </w:r>
      <w:r>
        <w:rPr>
          <w:lang w:val="en-US" w:eastAsia="zh-CN" w:bidi="ar-SA"/>
        </w:rPr>
        <w:t>二、当遇下列情况，不得使用远光灯：</w:t>
      </w:r>
      <w:r>
        <w:rPr>
          <w:lang w:val="en-US" w:eastAsia="zh-CN" w:bidi="ar-SA"/>
        </w:rPr>
        <w:br w:type="textWrapping"/>
      </w:r>
      <w:r>
        <w:rPr>
          <w:lang w:val="en-US" w:eastAsia="zh-CN" w:bidi="ar-SA"/>
        </w:rPr>
        <w:t>a）道路照明使驾驶员看见不少於100公尺之距离；</w:t>
      </w:r>
      <w:r>
        <w:rPr>
          <w:lang w:val="en-US" w:eastAsia="zh-CN" w:bidi="ar-SA"/>
        </w:rPr>
        <w:br w:type="textWrapping"/>
      </w:r>
      <w:r>
        <w:rPr>
          <w:lang w:val="en-US" w:eastAsia="zh-CN" w:bidi="ar-SA"/>
        </w:rPr>
        <w:t>b）停车或泊车期间；</w:t>
      </w:r>
      <w:r>
        <w:rPr>
          <w:lang w:val="en-US" w:eastAsia="zh-CN" w:bidi="ar-SA"/>
        </w:rPr>
        <w:br w:type="textWrapping"/>
      </w:r>
      <w:r>
        <w:rPr>
          <w:lang w:val="en-US" w:eastAsia="zh-CN" w:bidi="ar-SA"/>
        </w:rPr>
        <w:t>c）在与相反方向之车辆会车及与人或动物相会时；</w:t>
      </w:r>
      <w:r>
        <w:rPr>
          <w:lang w:val="en-US" w:eastAsia="zh-CN" w:bidi="ar-SA"/>
        </w:rPr>
        <w:br w:type="textWrapping"/>
      </w:r>
      <w:r>
        <w:rPr>
          <w:lang w:val="en-US" w:eastAsia="zh-CN" w:bidi="ar-SA"/>
        </w:rPr>
        <w:t>d）行车时与前面车辆之距离不足100公尺时；</w:t>
      </w:r>
      <w:r>
        <w:rPr>
          <w:lang w:val="en-US" w:eastAsia="zh-CN" w:bidi="ar-SA"/>
        </w:rPr>
        <w:br w:type="textWrapping"/>
      </w:r>
      <w:r>
        <w:rPr>
          <w:lang w:val="en-US" w:eastAsia="zh-CN" w:bidi="ar-SA"/>
        </w:rPr>
        <w:t>e）当车辆不移动或停下时。</w:t>
      </w:r>
      <w:r>
        <w:rPr>
          <w:lang w:val="en-US" w:eastAsia="zh-CN" w:bidi="ar-SA"/>
        </w:rPr>
        <w:br w:type="textWrapping"/>
      </w:r>
      <w:r>
        <w:rPr>
          <w:lang w:val="en-US" w:eastAsia="zh-CN" w:bidi="ar-SA"/>
        </w:rPr>
        <w:t>三、用以照明距离至少100公尺道路之车灯，为远光灯。</w:t>
      </w:r>
      <w:r>
        <w:rPr>
          <w:lang w:val="en-US" w:eastAsia="zh-CN" w:bidi="ar-SA"/>
        </w:rPr>
        <w:br w:type="textWrapping"/>
      </w:r>
      <w:r>
        <w:rPr>
          <w:rStyle w:val="18"/>
          <w:lang w:val="en-US" w:eastAsia="zh-CN"/>
        </w:rPr>
        <w:t>第二十一条</w:t>
      </w:r>
    </w:p>
    <w:p w14:paraId="496E0716">
      <w:pPr>
        <w:pStyle w:val="12"/>
        <w:spacing w:after="300"/>
        <w:ind w:left="375" w:right="375"/>
        <w:textAlignment w:val="baseline"/>
        <w:rPr>
          <w:lang w:val="en-US" w:eastAsia="zh-CN" w:bidi="ar-SA"/>
        </w:rPr>
      </w:pPr>
      <w:r>
        <w:rPr>
          <w:lang w:val="en-US" w:eastAsia="zh-CN" w:bidi="ar-SA"/>
        </w:rPr>
        <w:br w:type="textWrapping"/>
      </w:r>
      <w:r>
        <w:rPr>
          <w:lang w:val="en-US" w:eastAsia="zh-CN" w:bidi="ar-SA"/>
        </w:rPr>
        <w:t>（近光灯之使用）</w:t>
      </w:r>
      <w:r>
        <w:rPr>
          <w:lang w:val="en-US" w:eastAsia="zh-CN" w:bidi="ar-SA"/>
        </w:rPr>
        <w:br w:type="textWrapping"/>
      </w:r>
      <w:r>
        <w:rPr>
          <w:lang w:val="en-US" w:eastAsia="zh-CN" w:bidi="ar-SA"/>
        </w:rPr>
        <w:t>一、晚间或能见度不足时，当遇上条第二款a、c及d项所指之情况，应使用近光灯。</w:t>
      </w:r>
      <w:r>
        <w:rPr>
          <w:lang w:val="en-US" w:eastAsia="zh-CN" w:bidi="ar-SA"/>
        </w:rPr>
        <w:br w:type="textWrapping"/>
      </w:r>
      <w:r>
        <w:rPr>
          <w:lang w:val="en-US" w:eastAsia="zh-CN" w:bidi="ar-SA"/>
        </w:rPr>
        <w:t>二、晚间於照明良好之道路，近光灯可由示宽灯代替。</w:t>
      </w:r>
      <w:r>
        <w:rPr>
          <w:lang w:val="en-US" w:eastAsia="zh-CN" w:bidi="ar-SA"/>
        </w:rPr>
        <w:br w:type="textWrapping"/>
      </w:r>
      <w:r>
        <w:rPr>
          <w:lang w:val="en-US" w:eastAsia="zh-CN" w:bidi="ar-SA"/>
        </w:rPr>
        <w:t>三、重型摩托车应亮起近光灯通行，但必须用远光灯时除外。</w:t>
      </w:r>
      <w:r>
        <w:rPr>
          <w:lang w:val="en-US" w:eastAsia="zh-CN" w:bidi="ar-SA"/>
        </w:rPr>
        <w:br w:type="textWrapping"/>
      </w:r>
      <w:r>
        <w:rPr>
          <w:lang w:val="en-US" w:eastAsia="zh-CN" w:bidi="ar-SA"/>
        </w:rPr>
        <w:t>四、光束有效地照在30公尺内之地上，且不引起目眩之车灯，为近光灯。</w:t>
      </w:r>
    </w:p>
    <w:p w14:paraId="0C0A294B">
      <w:pPr>
        <w:pStyle w:val="12"/>
        <w:spacing w:after="300"/>
        <w:ind w:left="375" w:right="375"/>
        <w:textAlignment w:val="baseline"/>
        <w:rPr>
          <w:rStyle w:val="18"/>
          <w:lang w:val="en-US" w:eastAsia="zh-CN"/>
        </w:rPr>
      </w:pPr>
      <w:r>
        <w:rPr>
          <w:lang w:val="en-US" w:eastAsia="zh-CN" w:bidi="ar-SA"/>
        </w:rPr>
        <w:br w:type="textWrapping"/>
      </w:r>
      <w:r>
        <w:rPr>
          <w:rStyle w:val="18"/>
          <w:lang w:val="en-US" w:eastAsia="zh-CN"/>
        </w:rPr>
        <w:t>第二十二条</w:t>
      </w:r>
    </w:p>
    <w:p w14:paraId="0DB27499">
      <w:pPr>
        <w:pStyle w:val="12"/>
        <w:spacing w:after="300"/>
        <w:ind w:left="375" w:right="375"/>
        <w:textAlignment w:val="baseline"/>
        <w:rPr>
          <w:rStyle w:val="18"/>
          <w:lang w:val="en-US" w:eastAsia="zh-CN"/>
        </w:rPr>
      </w:pPr>
      <w:r>
        <w:rPr>
          <w:lang w:val="en-US" w:eastAsia="zh-CN" w:bidi="ar-SA"/>
        </w:rPr>
        <w:br w:type="textWrapping"/>
      </w:r>
      <w:r>
        <w:rPr>
          <w:lang w:val="en-US" w:eastAsia="zh-CN" w:bidi="ar-SA"/>
        </w:rPr>
        <w:t>（速度）</w:t>
      </w:r>
      <w:r>
        <w:rPr>
          <w:lang w:val="en-US" w:eastAsia="zh-CN" w:bidi="ar-SA"/>
        </w:rPr>
        <w:br w:type="textWrapping"/>
      </w:r>
      <w:r>
        <w:rPr>
          <w:lang w:val="en-US" w:eastAsia="zh-CN" w:bidi="ar-SA"/>
        </w:rPr>
        <w:t>一、驾驶员不应以过高速度通行，应视乎路面及车辆之特点及状况、载荷、天气情况、交通流量及其他特殊情况而调节速度，以便车辆能在前面可用及可见空间停下及避开在正常情况可以预见之任何障碍物。</w:t>
      </w:r>
      <w:r>
        <w:rPr>
          <w:lang w:val="en-US" w:eastAsia="zh-CN" w:bidi="ar-SA"/>
        </w:rPr>
        <w:br w:type="textWrapping"/>
      </w:r>
      <w:r>
        <w:rPr>
          <w:lang w:val="en-US" w:eastAsia="zh-CN" w:bidi="ar-SA"/>
        </w:rPr>
        <w:t>二、不妨碍以适当讯号并根据道路交通情况而订定之最高或最低速度限制，车辆得受规章规定之一般最高限制。</w:t>
      </w:r>
      <w:r>
        <w:rPr>
          <w:lang w:val="en-US" w:eastAsia="zh-CN" w:bidi="ar-SA"/>
        </w:rPr>
        <w:br w:type="textWrapping"/>
      </w:r>
      <w:r>
        <w:rPr>
          <w:lang w:val="en-US" w:eastAsia="zh-CN" w:bidi="ar-SA"/>
        </w:rPr>
        <w:t>三、驾驶员违犯第一款规定或超过上款所述之最高速度限制，被视为超速。</w:t>
      </w:r>
      <w:r>
        <w:rPr>
          <w:lang w:val="en-US" w:eastAsia="zh-CN" w:bidi="ar-SA"/>
        </w:rPr>
        <w:br w:type="textWrapping"/>
      </w:r>
      <w:r>
        <w:rPr>
          <w:lang w:val="en-US" w:eastAsia="zh-CN" w:bidi="ar-SA"/>
        </w:rPr>
        <w:t>四、除由於迫在眉睫之危险外，驾驶员在未能确定不会为道路之其他使用者带来危险以及扰乱或阻塞交通前，不应突然减速。</w:t>
      </w:r>
      <w:r>
        <w:rPr>
          <w:lang w:val="en-US" w:eastAsia="zh-CN" w:bidi="ar-SA"/>
        </w:rPr>
        <w:br w:type="textWrapping"/>
      </w:r>
      <w:r>
        <w:rPr>
          <w:lang w:val="en-US" w:eastAsia="zh-CN" w:bidi="ar-SA"/>
        </w:rPr>
        <w:t>五、车辆不应过慢行驶以免给道路上之其他使用者带来不必要之阻碍或违犯订定之最高速度限制。</w:t>
      </w:r>
      <w:r>
        <w:rPr>
          <w:lang w:val="en-US" w:eastAsia="zh-CN" w:bidi="ar-SA"/>
        </w:rPr>
        <w:br w:type="textWrapping"/>
      </w:r>
      <w:r>
        <w:rPr>
          <w:rStyle w:val="18"/>
          <w:lang w:val="en-US" w:eastAsia="zh-CN"/>
        </w:rPr>
        <w:t>第二十三条</w:t>
      </w:r>
    </w:p>
    <w:p w14:paraId="1C84BFC9">
      <w:pPr>
        <w:pStyle w:val="12"/>
        <w:spacing w:after="300"/>
        <w:ind w:left="375" w:right="375"/>
        <w:textAlignment w:val="baseline"/>
        <w:rPr>
          <w:rStyle w:val="18"/>
          <w:lang w:val="en-US" w:eastAsia="zh-CN"/>
        </w:rPr>
      </w:pPr>
      <w:r>
        <w:rPr>
          <w:lang w:val="en-US" w:eastAsia="zh-CN" w:bidi="ar-SA"/>
        </w:rPr>
        <w:br w:type="textWrapping"/>
      </w:r>
      <w:r>
        <w:rPr>
          <w:lang w:val="en-US" w:eastAsia="zh-CN" w:bidi="ar-SA"/>
        </w:rPr>
        <w:t>（应减速之特殊情况）</w:t>
      </w:r>
      <w:r>
        <w:rPr>
          <w:lang w:val="en-US" w:eastAsia="zh-CN" w:bidi="ar-SA"/>
        </w:rPr>
        <w:br w:type="textWrapping"/>
      </w:r>
      <w:r>
        <w:rPr>
          <w:lang w:val="en-US" w:eastAsia="zh-CN" w:bidi="ar-SA"/>
        </w:rPr>
        <w:t>当接近下列者，速度应特别放缓：</w:t>
      </w:r>
      <w:r>
        <w:rPr>
          <w:lang w:val="en-US" w:eastAsia="zh-CN" w:bidi="ar-SA"/>
        </w:rPr>
        <w:br w:type="textWrapping"/>
      </w:r>
      <w:r>
        <w:rPr>
          <w:lang w:val="en-US" w:eastAsia="zh-CN" w:bidi="ar-SA"/>
        </w:rPr>
        <w:t>a）视线不足之交汇处、弯角、驼峰路以及倾斜度大之下坡；</w:t>
      </w:r>
      <w:r>
        <w:rPr>
          <w:lang w:val="en-US" w:eastAsia="zh-CN" w:bidi="ar-SA"/>
        </w:rPr>
        <w:br w:type="textWrapping"/>
      </w:r>
      <w:r>
        <w:rPr>
          <w:lang w:val="en-US" w:eastAsia="zh-CN" w:bidi="ar-SA"/>
        </w:rPr>
        <w:t>h）狭窄道路或边缘为建筑物之道路；</w:t>
      </w:r>
      <w:r>
        <w:rPr>
          <w:lang w:val="en-US" w:eastAsia="zh-CN" w:bidi="ar-SA"/>
        </w:rPr>
        <w:br w:type="textWrapping"/>
      </w:r>
      <w:r>
        <w:rPr>
          <w:lang w:val="en-US" w:eastAsia="zh-CN" w:bidi="ar-SA"/>
        </w:rPr>
        <w:t>c）设有规章所订危险标志之地点，尤其是适当设有标志之医院、学校、托儿所及类似场所附近之地点；</w:t>
      </w:r>
      <w:r>
        <w:rPr>
          <w:lang w:val="en-US" w:eastAsia="zh-CN" w:bidi="ar-SA"/>
        </w:rPr>
        <w:br w:type="textWrapping"/>
      </w:r>
      <w:r>
        <w:rPr>
          <w:lang w:val="en-US" w:eastAsia="zh-CN" w:bidi="ar-SA"/>
        </w:rPr>
        <w:t>d）人群或畜群；</w:t>
      </w:r>
      <w:r>
        <w:rPr>
          <w:lang w:val="en-US" w:eastAsia="zh-CN" w:bidi="ar-SA"/>
        </w:rPr>
        <w:br w:type="textWrapping"/>
      </w:r>
      <w:r>
        <w:rPr>
          <w:lang w:val="en-US" w:eastAsia="zh-CN" w:bidi="ar-SA"/>
        </w:rPr>
        <w:t>e）人行横道。</w:t>
      </w:r>
      <w:r>
        <w:rPr>
          <w:lang w:val="en-US" w:eastAsia="zh-CN" w:bidi="ar-SA"/>
        </w:rPr>
        <w:br w:type="textWrapping"/>
      </w:r>
      <w:r>
        <w:rPr>
          <w:rStyle w:val="18"/>
          <w:lang w:val="en-US" w:eastAsia="zh-CN"/>
        </w:rPr>
        <w:t>第二十四条</w:t>
      </w:r>
    </w:p>
    <w:p w14:paraId="420DAC4C">
      <w:pPr>
        <w:pStyle w:val="12"/>
        <w:spacing w:after="300"/>
        <w:ind w:left="375" w:right="375"/>
        <w:textAlignment w:val="baseline"/>
        <w:rPr>
          <w:rStyle w:val="18"/>
          <w:lang w:val="en-US" w:eastAsia="zh-CN"/>
        </w:rPr>
      </w:pPr>
      <w:r>
        <w:rPr>
          <w:lang w:val="en-US" w:eastAsia="zh-CN" w:bidi="ar-SA"/>
        </w:rPr>
        <w:br w:type="textWrapping"/>
      </w:r>
      <w:r>
        <w:rPr>
          <w:lang w:val="en-US" w:eastAsia="zh-CN" w:bidi="ar-SA"/>
        </w:rPr>
        <w:t>（驾驶员遇行人时之行为）</w:t>
      </w:r>
      <w:r>
        <w:rPr>
          <w:lang w:val="en-US" w:eastAsia="zh-CN" w:bidi="ar-SA"/>
        </w:rPr>
        <w:br w:type="textWrapping"/>
      </w:r>
      <w:r>
        <w:rPr>
          <w:lang w:val="en-US" w:eastAsia="zh-CN" w:bidi="ar-SA"/>
        </w:rPr>
        <w:t>一、当接近有讯号指示之人行横道，在此人行横道前之车辆及行人或仅为车辆之通行，由交通灯讯号或执法人员指挥时，驾驶员即使获许可前进，但行人已按第十条第三及第四款之规定开始横越车行道时，仍应让行人通过。</w:t>
      </w:r>
      <w:r>
        <w:rPr>
          <w:lang w:val="en-US" w:eastAsia="zh-CN" w:bidi="ar-SA"/>
        </w:rPr>
        <w:br w:type="textWrapping"/>
      </w:r>
      <w:r>
        <w:rPr>
          <w:lang w:val="en-US" w:eastAsia="zh-CN" w:bidi="ar-SA"/>
        </w:rPr>
        <w:t>二、当接近有讯号指示之人行横道，在此人行横道前之车辆之通行，不受交通灯讯号或执法人员指挥时，驾驶员应减速，当有需要时，应将车辆停下，以便让正横越车行道之行人通过。</w:t>
      </w:r>
      <w:r>
        <w:rPr>
          <w:lang w:val="en-US" w:eastAsia="zh-CN" w:bidi="ar-SA"/>
        </w:rPr>
        <w:br w:type="textWrapping"/>
      </w:r>
      <w:r>
        <w:rPr>
          <w:lang w:val="en-US" w:eastAsia="zh-CN" w:bidi="ar-SA"/>
        </w:rPr>
        <w:t>三、驾驶员转弯时应减速，并且在有需要时将车辆停下，让正横越该驾驶员即将进入道路路口之行人横越车行道，即使该处无人行横道亦然。</w:t>
      </w:r>
      <w:r>
        <w:rPr>
          <w:lang w:val="en-US" w:eastAsia="zh-CN" w:bidi="ar-SA"/>
        </w:rPr>
        <w:br w:type="textWrapping"/>
      </w:r>
      <w:r>
        <w:rPr>
          <w:rStyle w:val="18"/>
          <w:lang w:val="en-US" w:eastAsia="zh-CN"/>
        </w:rPr>
        <w:t>第二十五条</w:t>
      </w:r>
    </w:p>
    <w:p w14:paraId="48E4A21B">
      <w:pPr>
        <w:pStyle w:val="12"/>
        <w:spacing w:after="300"/>
        <w:ind w:left="375" w:right="375"/>
        <w:textAlignment w:val="baseline"/>
        <w:rPr>
          <w:rStyle w:val="18"/>
          <w:lang w:val="en-US" w:eastAsia="zh-CN"/>
        </w:rPr>
      </w:pPr>
      <w:r>
        <w:rPr>
          <w:lang w:val="en-US" w:eastAsia="zh-CN" w:bidi="ar-SA"/>
        </w:rPr>
        <w:br w:type="textWrapping"/>
      </w:r>
      <w:r>
        <w:rPr>
          <w:lang w:val="en-US" w:eastAsia="zh-CN" w:bidi="ar-SA"/>
        </w:rPr>
        <w:t>（让先）</w:t>
      </w:r>
      <w:r>
        <w:rPr>
          <w:lang w:val="en-US" w:eastAsia="zh-CN" w:bidi="ar-SA"/>
        </w:rPr>
        <w:br w:type="textWrapping"/>
      </w:r>
      <w:r>
        <w:rPr>
          <w:lang w:val="en-US" w:eastAsia="zh-CN" w:bidi="ar-SA"/>
        </w:rPr>
        <w:t>一、让先系指驾驶员减速或停车之义务，使其他驾驶员无须改变速度或方向。</w:t>
      </w:r>
      <w:r>
        <w:rPr>
          <w:lang w:val="en-US" w:eastAsia="zh-CN" w:bidi="ar-SA"/>
        </w:rPr>
        <w:br w:type="textWrapping"/>
      </w:r>
      <w:r>
        <w:rPr>
          <w:lang w:val="en-US" w:eastAsia="zh-CN" w:bidi="ar-SA"/>
        </w:rPr>
        <w:t>二、获让先之驾驶员应预先采取交通安全预防措施。</w:t>
      </w:r>
      <w:r>
        <w:rPr>
          <w:lang w:val="en-US" w:eastAsia="zh-CN" w:bidi="ar-SA"/>
        </w:rPr>
        <w:br w:type="textWrapping"/>
      </w:r>
      <w:r>
        <w:rPr>
          <w:lang w:val="en-US" w:eastAsia="zh-CN" w:bidi="ar-SA"/>
        </w:rPr>
        <w:t>三、驾驶员应让先与其左方车辆并应遵守下款之特别规定。</w:t>
      </w:r>
      <w:r>
        <w:rPr>
          <w:lang w:val="en-US" w:eastAsia="zh-CN" w:bidi="ar-SA"/>
        </w:rPr>
        <w:br w:type="textWrapping"/>
      </w:r>
      <w:r>
        <w:rPr>
          <w:lang w:val="en-US" w:eastAsia="zh-CN" w:bidi="ar-SA"/>
        </w:rPr>
        <w:t>四、驾驶员应让先：</w:t>
      </w:r>
      <w:r>
        <w:rPr>
          <w:lang w:val="en-US" w:eastAsia="zh-CN" w:bidi="ar-SA"/>
        </w:rPr>
        <w:br w:type="textWrapping"/>
      </w:r>
      <w:r>
        <w:rPr>
          <w:lang w:val="en-US" w:eastAsia="zh-CN" w:bidi="ar-SA"/>
        </w:rPr>
        <w:t>a）当离开任何泊车处、住宅区、内燃机燃料供应区、建筑物或简易道路；</w:t>
      </w:r>
      <w:r>
        <w:rPr>
          <w:lang w:val="en-US" w:eastAsia="zh-CN" w:bidi="ar-SA"/>
        </w:rPr>
        <w:br w:type="textWrapping"/>
      </w:r>
      <w:r>
        <w:rPr>
          <w:lang w:val="en-US" w:eastAsia="zh-CN" w:bidi="ar-SA"/>
        </w:rPr>
        <w:t>b）当驾驶任何非机动车辆、动物拖引之车辆或导引动物，惟遇上项所指情况之驾驶员除外；</w:t>
      </w:r>
      <w:r>
        <w:rPr>
          <w:lang w:val="en-US" w:eastAsia="zh-CN" w:bidi="ar-SA"/>
        </w:rPr>
        <w:br w:type="textWrapping"/>
      </w:r>
      <w:r>
        <w:rPr>
          <w:lang w:val="en-US" w:eastAsia="zh-CN" w:bidi="ar-SA"/>
        </w:rPr>
        <w:t>c）让先予有优先权之车辆及警方车队。</w:t>
      </w:r>
      <w:r>
        <w:rPr>
          <w:lang w:val="en-US" w:eastAsia="zh-CN" w:bidi="ar-SA"/>
        </w:rPr>
        <w:br w:type="textWrapping"/>
      </w:r>
      <w:r>
        <w:rPr>
          <w:lang w:val="en-US" w:eastAsia="zh-CN" w:bidi="ar-SA"/>
        </w:rPr>
        <w:t>五、当两名驾驶员以相反方向通行时，欲转弯或掉头者应让先。</w:t>
      </w:r>
      <w:r>
        <w:rPr>
          <w:lang w:val="en-US" w:eastAsia="zh-CN" w:bidi="ar-SA"/>
        </w:rPr>
        <w:br w:type="textWrapping"/>
      </w:r>
      <w:r>
        <w:rPr>
          <w:lang w:val="en-US" w:eastAsia="zh-CN" w:bidi="ar-SA"/>
        </w:rPr>
        <w:t>六、欲转弯之驾驶员应让先与在专用路径横过即将进入道路之脚踏车驾驶员。</w:t>
      </w:r>
      <w:r>
        <w:rPr>
          <w:lang w:val="en-US" w:eastAsia="zh-CN" w:bidi="ar-SA"/>
        </w:rPr>
        <w:br w:type="textWrapping"/>
      </w:r>
      <w:r>
        <w:rPr>
          <w:rStyle w:val="18"/>
          <w:lang w:val="en-US" w:eastAsia="zh-CN"/>
        </w:rPr>
        <w:t>第二十六条</w:t>
      </w:r>
    </w:p>
    <w:p w14:paraId="003B9161">
      <w:pPr>
        <w:pStyle w:val="12"/>
        <w:spacing w:after="300"/>
        <w:ind w:left="375" w:right="375"/>
        <w:textAlignment w:val="baseline"/>
        <w:rPr>
          <w:rStyle w:val="18"/>
          <w:lang w:val="en-US" w:eastAsia="zh-CN"/>
        </w:rPr>
      </w:pPr>
      <w:r>
        <w:rPr>
          <w:lang w:val="en-US" w:eastAsia="zh-CN" w:bidi="ar-SA"/>
        </w:rPr>
        <w:br w:type="textWrapping"/>
      </w:r>
      <w:r>
        <w:rPr>
          <w:lang w:val="en-US" w:eastAsia="zh-CN" w:bidi="ar-SA"/>
        </w:rPr>
        <w:t>（交汇处让先）</w:t>
      </w:r>
      <w:r>
        <w:rPr>
          <w:lang w:val="en-US" w:eastAsia="zh-CN" w:bidi="ar-SA"/>
        </w:rPr>
        <w:br w:type="textWrapping"/>
      </w:r>
      <w:r>
        <w:rPr>
          <w:lang w:val="en-US" w:eastAsia="zh-CN" w:bidi="ar-SA"/>
        </w:rPr>
        <w:t>一、即使交通灯讯号许可驾驶员前进，如可预料因交通繁忙而在交汇处内不能移动，使通行困难或受阻碍时，驾驶员则不应进入此交汇处。</w:t>
      </w:r>
      <w:r>
        <w:rPr>
          <w:lang w:val="en-US" w:eastAsia="zh-CN" w:bidi="ar-SA"/>
        </w:rPr>
        <w:br w:type="textWrapping"/>
      </w:r>
      <w:r>
        <w:rPr>
          <w:lang w:val="en-US" w:eastAsia="zh-CN" w:bidi="ar-SA"/>
        </w:rPr>
        <w:t>二、已进入由交通灯讯号指挥交通之交汇处之驾驶员，只要不阻碍放行方向之其他使用者，即使不被许可前进，亦可离开此交汇处。</w:t>
      </w:r>
      <w:r>
        <w:rPr>
          <w:lang w:val="en-US" w:eastAsia="zh-CN" w:bidi="ar-SA"/>
        </w:rPr>
        <w:br w:type="textWrapping"/>
      </w:r>
      <w:r>
        <w:rPr>
          <w:rStyle w:val="18"/>
          <w:lang w:val="en-US" w:eastAsia="zh-CN"/>
        </w:rPr>
        <w:t>第二十七条</w:t>
      </w:r>
    </w:p>
    <w:p w14:paraId="13E87D0B">
      <w:pPr>
        <w:pStyle w:val="12"/>
        <w:spacing w:after="300"/>
        <w:ind w:left="375" w:right="375"/>
        <w:textAlignment w:val="baseline"/>
        <w:rPr>
          <w:rStyle w:val="18"/>
          <w:lang w:val="en-US" w:eastAsia="zh-CN"/>
        </w:rPr>
      </w:pPr>
      <w:r>
        <w:rPr>
          <w:lang w:val="en-US" w:eastAsia="zh-CN" w:bidi="ar-SA"/>
        </w:rPr>
        <w:br w:type="textWrapping"/>
      </w:r>
      <w:r>
        <w:rPr>
          <w:lang w:val="en-US" w:eastAsia="zh-CN" w:bidi="ar-SA"/>
        </w:rPr>
        <w:t>（车辆会车）</w:t>
      </w:r>
      <w:r>
        <w:rPr>
          <w:lang w:val="en-US" w:eastAsia="zh-CN" w:bidi="ar-SA"/>
        </w:rPr>
        <w:br w:type="textWrapping"/>
      </w:r>
      <w:r>
        <w:rPr>
          <w:lang w:val="en-US" w:eastAsia="zh-CN" w:bidi="ar-SA"/>
        </w:rPr>
        <w:t>一、当两部相反方向行驶之车辆，由於部分车行道受阻而不能会车时，须绕过障碍物之驾驶员应减速或停车，以便让先与相反方向之驾驶员。</w:t>
      </w:r>
      <w:r>
        <w:rPr>
          <w:lang w:val="en-US" w:eastAsia="zh-CN" w:bidi="ar-SA"/>
        </w:rPr>
        <w:br w:type="textWrapping"/>
      </w:r>
      <w:r>
        <w:rPr>
          <w:lang w:val="en-US" w:eastAsia="zh-CN" w:bidi="ar-SA"/>
        </w:rPr>
        <w:t>二、在倾斜度大之道路，下坡之驾驶员应让先。</w:t>
      </w:r>
      <w:r>
        <w:rPr>
          <w:lang w:val="en-US" w:eastAsia="zh-CN" w:bidi="ar-SA"/>
        </w:rPr>
        <w:br w:type="textWrapping"/>
      </w:r>
      <w:r>
        <w:rPr>
          <w:lang w:val="en-US" w:eastAsia="zh-CN" w:bidi="ar-SA"/>
        </w:rPr>
        <w:t>三、当必须倒车时，下列车辆应後退：</w:t>
      </w:r>
      <w:r>
        <w:rPr>
          <w:lang w:val="en-US" w:eastAsia="zh-CN" w:bidi="ar-SA"/>
        </w:rPr>
        <w:br w:type="textWrapping"/>
      </w:r>
      <w:r>
        <w:rPr>
          <w:lang w:val="en-US" w:eastAsia="zh-CN" w:bidi="ar-SA"/>
        </w:rPr>
        <w:t>a） 最接近能够会车地点之车辆；</w:t>
      </w:r>
      <w:r>
        <w:rPr>
          <w:lang w:val="en-US" w:eastAsia="zh-CN" w:bidi="ar-SA"/>
        </w:rPr>
        <w:br w:type="textWrapping"/>
      </w:r>
      <w:r>
        <w:rPr>
          <w:lang w:val="en-US" w:eastAsia="zh-CN" w:bidi="ar-SA"/>
        </w:rPr>
        <w:t>b） 上坡车辆，除非下坡车辆後退操作明显较为容易；</w:t>
      </w:r>
      <w:r>
        <w:rPr>
          <w:lang w:val="en-US" w:eastAsia="zh-CN" w:bidi="ar-SA"/>
        </w:rPr>
        <w:br w:type="textWrapping"/>
      </w:r>
      <w:r>
        <w:rPr>
          <w:lang w:val="en-US" w:eastAsia="zh-CN" w:bidi="ar-SA"/>
        </w:rPr>
        <w:t>c） 轻型车辆，如遇重型车辆；</w:t>
      </w:r>
      <w:r>
        <w:rPr>
          <w:lang w:val="en-US" w:eastAsia="zh-CN" w:bidi="ar-SA"/>
        </w:rPr>
        <w:br w:type="textWrapping"/>
      </w:r>
      <w:r>
        <w:rPr>
          <w:lang w:val="en-US" w:eastAsia="zh-CN" w:bidi="ar-SA"/>
        </w:rPr>
        <w:t>d） 任何车辆，如遇车组。</w:t>
      </w:r>
      <w:r>
        <w:rPr>
          <w:lang w:val="en-US" w:eastAsia="zh-CN" w:bidi="ar-SA"/>
        </w:rPr>
        <w:br w:type="textWrapping"/>
      </w:r>
      <w:r>
        <w:rPr>
          <w:lang w:val="en-US" w:eastAsia="zh-CN" w:bidi="ar-SA"/>
        </w:rPr>
        <w:t>四、本条所指之任何情况下，均应让先与享有优先权之车辆及警方车队，但此等车辆应采取必要措施以免阻碍交通及避免发生事故。</w:t>
      </w:r>
      <w:r>
        <w:rPr>
          <w:lang w:val="en-US" w:eastAsia="zh-CN" w:bidi="ar-SA"/>
        </w:rPr>
        <w:br w:type="textWrapping"/>
      </w:r>
      <w:r>
        <w:rPr>
          <w:lang w:val="en-US" w:eastAsia="zh-CN" w:bidi="ar-SA"/>
        </w:rPr>
        <w:t>五、当车行道之可用宽度、车道凹凸程度或道路保养情况不容许车辆在安全情况下会车时，总宽度超过2公尺或连载荷计算总长超过8公尺之车辆或车组应减速或停车，以方便与其他车辆会车。</w:t>
      </w:r>
      <w:r>
        <w:rPr>
          <w:lang w:val="en-US" w:eastAsia="zh-CN" w:bidi="ar-SA"/>
        </w:rPr>
        <w:br w:type="textWrapping"/>
      </w:r>
      <w:r>
        <w:rPr>
          <w:rStyle w:val="18"/>
          <w:lang w:val="en-US" w:eastAsia="zh-CN"/>
        </w:rPr>
        <w:t>第二十八条</w:t>
      </w:r>
    </w:p>
    <w:p w14:paraId="72369339">
      <w:pPr>
        <w:pStyle w:val="12"/>
        <w:spacing w:after="300"/>
        <w:ind w:left="375" w:right="375"/>
        <w:textAlignment w:val="baseline"/>
        <w:rPr>
          <w:rStyle w:val="18"/>
          <w:lang w:val="en-US" w:eastAsia="zh-CN"/>
        </w:rPr>
      </w:pPr>
      <w:r>
        <w:rPr>
          <w:lang w:val="en-US" w:eastAsia="zh-CN" w:bidi="ar-SA"/>
        </w:rPr>
        <w:br w:type="textWrapping"/>
      </w:r>
      <w:r>
        <w:rPr>
          <w:lang w:val="en-US" w:eastAsia="zh-CN" w:bidi="ar-SA"/>
        </w:rPr>
        <w:t>（超车）</w:t>
      </w:r>
      <w:r>
        <w:rPr>
          <w:lang w:val="en-US" w:eastAsia="zh-CN" w:bidi="ar-SA"/>
        </w:rPr>
        <w:br w:type="textWrapping"/>
      </w:r>
      <w:r>
        <w:rPr>
          <w:lang w:val="en-US" w:eastAsia="zh-CN" w:bidi="ar-SA"/>
        </w:rPr>
        <w:t>一、应从车辆右边超车。</w:t>
      </w:r>
      <w:r>
        <w:rPr>
          <w:lang w:val="en-US" w:eastAsia="zh-CN" w:bidi="ar-SA"/>
        </w:rPr>
        <w:br w:type="textWrapping"/>
      </w:r>
      <w:r>
        <w:rPr>
          <w:lang w:val="en-US" w:eastAsia="zh-CN" w:bidi="ar-SA"/>
        </w:rPr>
        <w:t>二、当车辆之驾驶员或动物之导引者显示右转，且在车行道较左方留有空间时，则应从车辆或动物之左边越过。</w:t>
      </w:r>
      <w:r>
        <w:rPr>
          <w:lang w:val="en-US" w:eastAsia="zh-CN" w:bidi="ar-SA"/>
        </w:rPr>
        <w:br w:type="textWrapping"/>
      </w:r>
      <w:r>
        <w:rPr>
          <w:lang w:val="en-US" w:eastAsia="zh-CN" w:bidi="ar-SA"/>
        </w:rPr>
        <w:t>三、下列情况禁止超车:</w:t>
      </w:r>
      <w:r>
        <w:rPr>
          <w:lang w:val="en-US" w:eastAsia="zh-CN" w:bidi="ar-SA"/>
        </w:rPr>
        <w:br w:type="textWrapping"/>
      </w:r>
      <w:r>
        <w:rPr>
          <w:lang w:val="en-US" w:eastAsia="zh-CN" w:bidi="ar-SA"/>
        </w:rPr>
        <w:t>a） 在视线不足之驼峰路及弯角，但在同一方向有适当划定两条或以上之车道除外；</w:t>
      </w:r>
      <w:r>
        <w:rPr>
          <w:lang w:val="en-US" w:eastAsia="zh-CN" w:bidi="ar-SA"/>
        </w:rPr>
        <w:br w:type="textWrapping"/>
      </w:r>
      <w:r>
        <w:rPr>
          <w:lang w:val="en-US" w:eastAsia="zh-CN" w:bidi="ar-SA"/>
        </w:rPr>
        <w:t>b） 在人行横道内；</w:t>
      </w:r>
      <w:r>
        <w:rPr>
          <w:lang w:val="en-US" w:eastAsia="zh-CN" w:bidi="ar-SA"/>
        </w:rPr>
        <w:br w:type="textWrapping"/>
      </w:r>
      <w:r>
        <w:rPr>
          <w:lang w:val="en-US" w:eastAsia="zh-CN" w:bidi="ar-SA"/>
        </w:rPr>
        <w:t>c） 交汇处及在交汇处前不远处。</w:t>
      </w:r>
      <w:r>
        <w:rPr>
          <w:lang w:val="en-US" w:eastAsia="zh-CN" w:bidi="ar-SA"/>
        </w:rPr>
        <w:br w:type="textWrapping"/>
      </w:r>
      <w:r>
        <w:rPr>
          <w:lang w:val="en-US" w:eastAsia="zh-CN" w:bidi="ar-SA"/>
        </w:rPr>
        <w:t>四、上款c项所指之禁止在下列情况下终止:</w:t>
      </w:r>
      <w:r>
        <w:rPr>
          <w:lang w:val="en-US" w:eastAsia="zh-CN" w:bidi="ar-SA"/>
        </w:rPr>
        <w:br w:type="textWrapping"/>
      </w:r>
      <w:r>
        <w:rPr>
          <w:lang w:val="en-US" w:eastAsia="zh-CN" w:bidi="ar-SA"/>
        </w:rPr>
        <w:t>a） 环形方向交通；</w:t>
      </w:r>
      <w:r>
        <w:rPr>
          <w:lang w:val="en-US" w:eastAsia="zh-CN" w:bidi="ar-SA"/>
        </w:rPr>
        <w:br w:type="textWrapping"/>
      </w:r>
      <w:r>
        <w:rPr>
          <w:lang w:val="en-US" w:eastAsia="zh-CN" w:bidi="ar-SA"/>
        </w:rPr>
        <w:t>b） 驾驶员遇交汇处设有优先讯号之道路通行；</w:t>
      </w:r>
      <w:r>
        <w:rPr>
          <w:lang w:val="en-US" w:eastAsia="zh-CN" w:bidi="ar-SA"/>
        </w:rPr>
        <w:br w:type="textWrapping"/>
      </w:r>
      <w:r>
        <w:rPr>
          <w:lang w:val="en-US" w:eastAsia="zh-CN" w:bidi="ar-SA"/>
        </w:rPr>
        <w:t>c） 超越两轮车辆；</w:t>
      </w:r>
      <w:r>
        <w:rPr>
          <w:lang w:val="en-US" w:eastAsia="zh-CN" w:bidi="ar-SA"/>
        </w:rPr>
        <w:br w:type="textWrapping"/>
      </w:r>
      <w:r>
        <w:rPr>
          <w:lang w:val="en-US" w:eastAsia="zh-CN" w:bidi="ar-SA"/>
        </w:rPr>
        <w:t>d） 当交通是由执法人员或由交通灯讯号指挥；</w:t>
      </w:r>
      <w:r>
        <w:rPr>
          <w:lang w:val="en-US" w:eastAsia="zh-CN" w:bidi="ar-SA"/>
        </w:rPr>
        <w:br w:type="textWrapping"/>
      </w:r>
      <w:r>
        <w:rPr>
          <w:lang w:val="en-US" w:eastAsia="zh-CN" w:bidi="ar-SA"/>
        </w:rPr>
        <w:t>e） 第二款规定之情况。</w:t>
      </w:r>
      <w:r>
        <w:rPr>
          <w:lang w:val="en-US" w:eastAsia="zh-CN" w:bidi="ar-SA"/>
        </w:rPr>
        <w:br w:type="textWrapping"/>
      </w:r>
      <w:r>
        <w:rPr>
          <w:lang w:val="en-US" w:eastAsia="zh-CN" w:bidi="ar-SA"/>
        </w:rPr>
        <w:t>五、当同一方向有超过一条车道，且各车辆占用该通行方向之车行道全宽车辆速度视乎前车速度，其中一行列之车辆以高於其他行列车辆之速度通行，并不视为超车。</w:t>
      </w:r>
      <w:r>
        <w:rPr>
          <w:lang w:val="en-US" w:eastAsia="zh-CN" w:bidi="ar-SA"/>
        </w:rPr>
        <w:br w:type="textWrapping"/>
      </w:r>
      <w:r>
        <w:rPr>
          <w:lang w:val="en-US" w:eastAsia="zh-CN" w:bidi="ar-SA"/>
        </w:rPr>
        <w:t>六、遇上款之规定，在最左车道之驾驶员不能离开有关之行列，但转弯或泊车除外。</w:t>
      </w:r>
      <w:r>
        <w:rPr>
          <w:lang w:val="en-US" w:eastAsia="zh-CN" w:bidi="ar-SA"/>
        </w:rPr>
        <w:br w:type="textWrapping"/>
      </w:r>
      <w:r>
        <w:rPr>
          <w:rStyle w:val="18"/>
          <w:lang w:val="en-US" w:eastAsia="zh-CN"/>
        </w:rPr>
        <w:t>第二十九条</w:t>
      </w:r>
    </w:p>
    <w:p w14:paraId="16CD65A9">
      <w:pPr>
        <w:pStyle w:val="12"/>
        <w:spacing w:after="300"/>
        <w:ind w:left="375" w:right="375"/>
        <w:textAlignment w:val="baseline"/>
        <w:rPr>
          <w:rStyle w:val="18"/>
          <w:lang w:val="en-US" w:eastAsia="zh-CN"/>
        </w:rPr>
      </w:pPr>
      <w:r>
        <w:rPr>
          <w:lang w:val="en-US" w:eastAsia="zh-CN" w:bidi="ar-SA"/>
        </w:rPr>
        <w:br w:type="textWrapping"/>
      </w:r>
      <w:r>
        <w:rPr>
          <w:lang w:val="en-US" w:eastAsia="zh-CN" w:bidi="ar-SA"/>
        </w:rPr>
        <w:t>（超车之操作）</w:t>
      </w:r>
      <w:r>
        <w:rPr>
          <w:lang w:val="en-US" w:eastAsia="zh-CN" w:bidi="ar-SA"/>
        </w:rPr>
        <w:br w:type="textWrapping"/>
      </w:r>
      <w:r>
        <w:rPr>
          <w:lang w:val="en-US" w:eastAsia="zh-CN" w:bidi="ar-SA"/>
        </w:rPr>
        <w:t>一、超车前，驾驶员应特别确定:</w:t>
      </w:r>
      <w:r>
        <w:rPr>
          <w:lang w:val="en-US" w:eastAsia="zh-CN" w:bidi="ar-SA"/>
        </w:rPr>
        <w:br w:type="textWrapping"/>
      </w:r>
      <w:r>
        <w:rPr>
          <w:lang w:val="en-US" w:eastAsia="zh-CN" w:bidi="ar-SA"/>
        </w:rPr>
        <w:t>a） 道路有足够距离及宽度作此操作；</w:t>
      </w:r>
      <w:r>
        <w:rPr>
          <w:lang w:val="en-US" w:eastAsia="zh-CN" w:bidi="ar-SA"/>
        </w:rPr>
        <w:br w:type="textWrapping"/>
      </w:r>
      <w:r>
        <w:rPr>
          <w:lang w:val="en-US" w:eastAsia="zh-CN" w:bidi="ar-SA"/>
        </w:rPr>
        <w:t>b） 没有别的驾驶员开始作超越己车之操作；</w:t>
      </w:r>
      <w:r>
        <w:rPr>
          <w:lang w:val="en-US" w:eastAsia="zh-CN" w:bidi="ar-SA"/>
        </w:rPr>
        <w:br w:type="textWrapping"/>
      </w:r>
      <w:r>
        <w:rPr>
          <w:lang w:val="en-US" w:eastAsia="zh-CN" w:bidi="ar-SA"/>
        </w:rPr>
        <w:t>c） 车道上在其前面之驾驶员无显示超越第三辆车或绕过障碍物之意图；</w:t>
      </w:r>
      <w:r>
        <w:rPr>
          <w:lang w:val="en-US" w:eastAsia="zh-CN" w:bidi="ar-SA"/>
        </w:rPr>
        <w:br w:type="textWrapping"/>
      </w:r>
      <w:r>
        <w:rPr>
          <w:lang w:val="en-US" w:eastAsia="zh-CN" w:bidi="ar-SA"/>
        </w:rPr>
        <w:t>d） 能正常重返其车道。</w:t>
      </w:r>
      <w:r>
        <w:rPr>
          <w:lang w:val="en-US" w:eastAsia="zh-CN" w:bidi="ar-SA"/>
        </w:rPr>
        <w:br w:type="textWrapping"/>
      </w:r>
      <w:r>
        <w:rPr>
          <w:lang w:val="en-US" w:eastAsia="zh-CN" w:bidi="ar-SA"/>
        </w:rPr>
        <w:t>二、超车完成後，驾驶员应尽快返回其车道，而不为该车道之其他使用者造成危险。</w:t>
      </w:r>
      <w:r>
        <w:rPr>
          <w:lang w:val="en-US" w:eastAsia="zh-CN" w:bidi="ar-SA"/>
        </w:rPr>
        <w:br w:type="textWrapping"/>
      </w:r>
      <w:r>
        <w:rPr>
          <w:lang w:val="en-US" w:eastAsia="zh-CN" w:bidi="ar-SA"/>
        </w:rPr>
        <w:t>三、当同一方向有两条或以上之车道，已完成一次超车之驾驶员欲立即进行另一次超车，只要不阻碍速度较快且为超越己车而接近之车辆，则可保持於已在之车道内。</w:t>
      </w:r>
      <w:r>
        <w:rPr>
          <w:lang w:val="en-US" w:eastAsia="zh-CN" w:bidi="ar-SA"/>
        </w:rPr>
        <w:br w:type="textWrapping"/>
      </w:r>
      <w:r>
        <w:rPr>
          <w:lang w:val="en-US" w:eastAsia="zh-CN" w:bidi="ar-SA"/>
        </w:rPr>
        <w:t>四、当无障碍物妨碍，所有驾驶员应方便他人超车，尽量保持靠左，且在未被超越时不应加速。</w:t>
      </w:r>
      <w:r>
        <w:rPr>
          <w:lang w:val="en-US" w:eastAsia="zh-CN" w:bidi="ar-SA"/>
        </w:rPr>
        <w:br w:type="textWrapping"/>
      </w:r>
      <w:r>
        <w:rPr>
          <w:rStyle w:val="18"/>
          <w:lang w:val="en-US" w:eastAsia="zh-CN"/>
        </w:rPr>
        <w:t>第三十条</w:t>
      </w:r>
    </w:p>
    <w:p w14:paraId="3F203491">
      <w:pPr>
        <w:pStyle w:val="12"/>
        <w:spacing w:after="300"/>
        <w:ind w:left="375" w:right="375"/>
        <w:textAlignment w:val="baseline"/>
        <w:rPr>
          <w:rStyle w:val="18"/>
          <w:lang w:val="en-US" w:eastAsia="zh-CN"/>
        </w:rPr>
      </w:pPr>
      <w:r>
        <w:rPr>
          <w:lang w:val="en-US" w:eastAsia="zh-CN" w:bidi="ar-SA"/>
        </w:rPr>
        <w:br w:type="textWrapping"/>
      </w:r>
      <w:r>
        <w:rPr>
          <w:lang w:val="en-US" w:eastAsia="zh-CN" w:bidi="ar-SA"/>
        </w:rPr>
        <w:t>（受特别限制车辆之超车）</w:t>
      </w:r>
      <w:r>
        <w:rPr>
          <w:lang w:val="en-US" w:eastAsia="zh-CN" w:bidi="ar-SA"/>
        </w:rPr>
        <w:br w:type="textWrapping"/>
      </w:r>
      <w:r>
        <w:rPr>
          <w:lang w:val="en-US" w:eastAsia="zh-CN" w:bidi="ar-SA"/>
        </w:rPr>
        <w:t>一、当车行道之可用宽度，凹凸程度或道路保养状况不容许车辆在安全情况下超车时，重型车辆、机械及行驶缓慢之车辆应减速或停下，以方便超车。</w:t>
      </w:r>
      <w:r>
        <w:rPr>
          <w:lang w:val="en-US" w:eastAsia="zh-CN" w:bidi="ar-SA"/>
        </w:rPr>
        <w:br w:type="textWrapping"/>
      </w:r>
      <w:r>
        <w:rPr>
          <w:lang w:val="en-US" w:eastAsia="zh-CN" w:bidi="ar-SA"/>
        </w:rPr>
        <w:t>二、当上条所指车辆之驾驶员在城镇外，且在每个方向只有一条车道之道路通行时，应将所驾驶之车辆与前车之间保持不少於50公尺之距离，方便其他车辆安全超车。</w:t>
      </w:r>
      <w:r>
        <w:rPr>
          <w:lang w:val="en-US" w:eastAsia="zh-CN" w:bidi="ar-SA"/>
        </w:rPr>
        <w:br w:type="textWrapping"/>
      </w:r>
      <w:r>
        <w:rPr>
          <w:lang w:val="en-US" w:eastAsia="zh-CN" w:bidi="ar-SA"/>
        </w:rPr>
        <w:t>三、当上述驾驶员准备超车，并且已适当显示其意图时，终止上款所指之义务。</w:t>
      </w:r>
      <w:r>
        <w:rPr>
          <w:lang w:val="en-US" w:eastAsia="zh-CN" w:bidi="ar-SA"/>
        </w:rPr>
        <w:br w:type="textWrapping"/>
      </w:r>
      <w:r>
        <w:rPr>
          <w:rStyle w:val="18"/>
          <w:lang w:val="en-US" w:eastAsia="zh-CN"/>
        </w:rPr>
        <w:t>第三十一条</w:t>
      </w:r>
    </w:p>
    <w:p w14:paraId="59DD03CB">
      <w:pPr>
        <w:pStyle w:val="12"/>
        <w:spacing w:after="300"/>
        <w:ind w:left="375" w:right="375"/>
        <w:textAlignment w:val="baseline"/>
        <w:rPr>
          <w:rStyle w:val="18"/>
          <w:lang w:val="en-US" w:eastAsia="zh-CN"/>
        </w:rPr>
      </w:pPr>
      <w:r>
        <w:rPr>
          <w:lang w:val="en-US" w:eastAsia="zh-CN" w:bidi="ar-SA"/>
        </w:rPr>
        <w:br w:type="textWrapping"/>
      </w:r>
      <w:r>
        <w:rPr>
          <w:lang w:val="en-US" w:eastAsia="zh-CN" w:bidi="ar-SA"/>
        </w:rPr>
        <w:t>（转向）</w:t>
      </w:r>
      <w:r>
        <w:rPr>
          <w:lang w:val="en-US" w:eastAsia="zh-CN" w:bidi="ar-SA"/>
        </w:rPr>
        <w:br w:type="textWrapping"/>
      </w:r>
      <w:r>
        <w:rPr>
          <w:lang w:val="en-US" w:eastAsia="zh-CN" w:bidi="ar-SA"/>
        </w:rPr>
        <w:t>一、欲左转之驾驶员应以最短之路程作出。</w:t>
      </w:r>
      <w:r>
        <w:rPr>
          <w:lang w:val="en-US" w:eastAsia="zh-CN" w:bidi="ar-SA"/>
        </w:rPr>
        <w:br w:type="textWrapping"/>
      </w:r>
      <w:r>
        <w:rPr>
          <w:lang w:val="en-US" w:eastAsia="zh-CN" w:bidi="ar-SA"/>
        </w:rPr>
        <w:t>二、如欲右转之驾驶员，当道路用作单向时，应提前靠向车行道之右边，或当双向行车时，应尽量靠向车行道之中心线，并进行操作以便从其行驶方向之一边进入将采用之道路。</w:t>
      </w:r>
      <w:r>
        <w:rPr>
          <w:lang w:val="en-US" w:eastAsia="zh-CN" w:bidi="ar-SA"/>
        </w:rPr>
        <w:br w:type="textWrapping"/>
      </w:r>
      <w:r>
        <w:rPr>
          <w:lang w:val="en-US" w:eastAsia="zh-CN" w:bidi="ar-SA"/>
        </w:rPr>
        <w:t>三、按上款规定之情况，当驾驶员即将驶离之道路及欲进入之道路均供双向行车时，驾驶员之操作应使交汇处之中心在己车之右边，但有相反讯号指示者除外。</w:t>
      </w:r>
      <w:r>
        <w:rPr>
          <w:lang w:val="en-US" w:eastAsia="zh-CN" w:bidi="ar-SA"/>
        </w:rPr>
        <w:br w:type="textWrapping"/>
      </w:r>
      <w:r>
        <w:rPr>
          <w:rStyle w:val="18"/>
          <w:lang w:val="en-US" w:eastAsia="zh-CN"/>
        </w:rPr>
        <w:t>第三十二条</w:t>
      </w:r>
    </w:p>
    <w:p w14:paraId="6B00BEF2">
      <w:pPr>
        <w:pStyle w:val="12"/>
        <w:spacing w:after="300"/>
        <w:ind w:left="375" w:right="375"/>
        <w:textAlignment w:val="baseline"/>
        <w:rPr>
          <w:lang w:val="en-US" w:eastAsia="zh-CN" w:bidi="ar-SA"/>
        </w:rPr>
      </w:pPr>
      <w:r>
        <w:rPr>
          <w:lang w:val="en-US" w:eastAsia="zh-CN" w:bidi="ar-SA"/>
        </w:rPr>
        <w:br w:type="textWrapping"/>
      </w:r>
      <w:r>
        <w:rPr>
          <w:lang w:val="en-US" w:eastAsia="zh-CN" w:bidi="ar-SA"/>
        </w:rPr>
        <w:t>（掉头及倒车）</w:t>
      </w:r>
      <w:r>
        <w:rPr>
          <w:lang w:val="en-US" w:eastAsia="zh-CN" w:bidi="ar-SA"/>
        </w:rPr>
        <w:br w:type="textWrapping"/>
      </w:r>
      <w:r>
        <w:rPr>
          <w:lang w:val="en-US" w:eastAsia="zh-CN" w:bidi="ar-SA"/>
        </w:rPr>
        <w:t>一、在不对交通构成危险或阻碍时，方可掉头。</w:t>
      </w:r>
      <w:r>
        <w:rPr>
          <w:lang w:val="en-US" w:eastAsia="zh-CN" w:bidi="ar-SA"/>
        </w:rPr>
        <w:br w:type="textWrapping"/>
      </w:r>
      <w:r>
        <w:rPr>
          <w:lang w:val="en-US" w:eastAsia="zh-CN" w:bidi="ar-SA"/>
        </w:rPr>
        <w:t>二、倒车仅被容许作为辅助或非此则无法达到目的之操作，进行时应缓慢，路线应尽量短，并且不妨碍交通。</w:t>
      </w:r>
      <w:r>
        <w:rPr>
          <w:lang w:val="en-US" w:eastAsia="zh-CN" w:bidi="ar-SA"/>
        </w:rPr>
        <w:br w:type="textWrapping"/>
      </w:r>
      <w:r>
        <w:rPr>
          <w:lang w:val="en-US" w:eastAsia="zh-CN" w:bidi="ar-SA"/>
        </w:rPr>
        <w:t>三、禁止在驼峰路、桥梁、隧道、以及视线不足之弯角及交汇处掉头及倒车。总之，视线条件或其他道路特徵不适合掉头之地点均禁止掉头。</w:t>
      </w:r>
      <w:r>
        <w:rPr>
          <w:lang w:val="en-US" w:eastAsia="zh-CN" w:bidi="ar-SA"/>
        </w:rPr>
        <w:br w:type="textWrapping"/>
      </w:r>
      <w:r>
        <w:rPr>
          <w:lang w:val="en-US" w:eastAsia="zh-CN" w:bidi="ar-SA"/>
        </w:rPr>
        <w:t>四、在上款规定之情况下禁止倒车。</w:t>
      </w:r>
    </w:p>
    <w:p w14:paraId="4CEC0FC0">
      <w:pPr>
        <w:pStyle w:val="12"/>
        <w:spacing w:after="300"/>
        <w:ind w:left="375" w:right="375"/>
        <w:textAlignment w:val="baseline"/>
        <w:rPr>
          <w:rStyle w:val="18"/>
          <w:lang w:val="en-US" w:eastAsia="zh-CN"/>
        </w:rPr>
      </w:pPr>
      <w:r>
        <w:rPr>
          <w:lang w:val="en-US" w:eastAsia="zh-CN" w:bidi="ar-SA"/>
        </w:rPr>
        <w:br w:type="textWrapping"/>
      </w:r>
      <w:r>
        <w:rPr>
          <w:rStyle w:val="18"/>
          <w:lang w:val="en-US" w:eastAsia="zh-CN"/>
        </w:rPr>
        <w:t>第三十三条</w:t>
      </w:r>
    </w:p>
    <w:p w14:paraId="0491A782">
      <w:pPr>
        <w:pStyle w:val="12"/>
        <w:spacing w:after="300"/>
        <w:ind w:left="375" w:right="375"/>
        <w:textAlignment w:val="baseline"/>
        <w:rPr>
          <w:lang w:val="en-US" w:eastAsia="zh-CN" w:bidi="ar-SA"/>
        </w:rPr>
      </w:pPr>
      <w:r>
        <w:rPr>
          <w:lang w:val="en-US" w:eastAsia="zh-CN" w:bidi="ar-SA"/>
        </w:rPr>
        <w:br w:type="textWrapping"/>
      </w:r>
      <w:r>
        <w:rPr>
          <w:lang w:val="en-US" w:eastAsia="zh-CN" w:bidi="ar-SA"/>
        </w:rPr>
        <w:t>（停车及泊车）</w:t>
      </w:r>
      <w:r>
        <w:rPr>
          <w:lang w:val="en-US" w:eastAsia="zh-CN" w:bidi="ar-SA"/>
        </w:rPr>
        <w:br w:type="textWrapping"/>
      </w:r>
      <w:r>
        <w:rPr>
          <w:lang w:val="en-US" w:eastAsia="zh-CN" w:bidi="ar-SA"/>
        </w:rPr>
        <w:t>一、车辆不移动之时间仅为上下乘客或快速装卸货物所需者为停车；车辆不移动，但并非停车亦非因行车之特定情况而引致者为泊车。</w:t>
      </w:r>
      <w:r>
        <w:rPr>
          <w:lang w:val="en-US" w:eastAsia="zh-CN" w:bidi="ar-SA"/>
        </w:rPr>
        <w:br w:type="textWrapping"/>
      </w:r>
      <w:r>
        <w:rPr>
          <w:lang w:val="en-US" w:eastAsia="zh-CN" w:bidi="ar-SA"/>
        </w:rPr>
        <w:t>二、城镇外，如为可能时，应将车辆停在或泊在车行道外。</w:t>
      </w:r>
      <w:r>
        <w:rPr>
          <w:lang w:val="en-US" w:eastAsia="zh-CN" w:bidi="ar-SA"/>
        </w:rPr>
        <w:br w:type="textWrapping"/>
      </w:r>
      <w:r>
        <w:rPr>
          <w:lang w:val="en-US" w:eastAsia="zh-CN" w:bidi="ar-SA"/>
        </w:rPr>
        <w:t>三、城镇内，祗容许在下列地点停车或泊车：</w:t>
      </w:r>
      <w:r>
        <w:rPr>
          <w:lang w:val="en-US" w:eastAsia="zh-CN" w:bidi="ar-SA"/>
        </w:rPr>
        <w:br w:type="textWrapping"/>
      </w:r>
      <w:r>
        <w:rPr>
          <w:lang w:val="en-US" w:eastAsia="zh-CN" w:bidi="ar-SA"/>
        </w:rPr>
        <w:t>a） 在车行道内，平行及尽量靠近车行道左边之路缘或行人道，但有特别讯号指示、规定之泊车位置或其形状指示之其他方式除外；</w:t>
      </w:r>
      <w:r>
        <w:rPr>
          <w:lang w:val="en-US" w:eastAsia="zh-CN" w:bidi="ar-SA"/>
        </w:rPr>
        <w:br w:type="textWrapping"/>
      </w:r>
      <w:r>
        <w:rPr>
          <w:lang w:val="en-US" w:eastAsia="zh-CN" w:bidi="ar-SA"/>
        </w:rPr>
        <w:t>b） 在车行道外，特别改为或用於此目的之地点。</w:t>
      </w:r>
      <w:r>
        <w:rPr>
          <w:lang w:val="en-US" w:eastAsia="zh-CN" w:bidi="ar-SA"/>
        </w:rPr>
        <w:br w:type="textWrapping"/>
      </w:r>
      <w:r>
        <w:rPr>
          <w:lang w:val="en-US" w:eastAsia="zh-CN" w:bidi="ar-SA"/>
        </w:rPr>
        <w:t>四、驾驶员在泊车时，应预留其他车辆离开或占用空出位置所不可缺少之距离，并应采取必须之预防措施以防止车辆滑行。</w:t>
      </w:r>
      <w:r>
        <w:rPr>
          <w:lang w:val="en-US" w:eastAsia="zh-CN" w:bidi="ar-SA"/>
        </w:rPr>
        <w:br w:type="textWrapping"/>
      </w:r>
      <w:r>
        <w:rPr>
          <w:lang w:val="en-US" w:eastAsia="zh-CN" w:bidi="ar-SA"/>
        </w:rPr>
        <w:t>五、泊车处及泊车区域之使用得受规章所订之条件限制。</w:t>
      </w:r>
    </w:p>
    <w:p w14:paraId="5E54CC30">
      <w:pPr>
        <w:pStyle w:val="12"/>
        <w:spacing w:after="300"/>
        <w:ind w:left="375" w:right="375"/>
        <w:textAlignment w:val="baseline"/>
        <w:rPr>
          <w:rStyle w:val="18"/>
          <w:lang w:val="en-US" w:eastAsia="zh-CN"/>
        </w:rPr>
      </w:pPr>
      <w:r>
        <w:rPr>
          <w:lang w:val="en-US" w:eastAsia="zh-CN" w:bidi="ar-SA"/>
        </w:rPr>
        <w:br w:type="textWrapping"/>
      </w:r>
      <w:r>
        <w:rPr>
          <w:rStyle w:val="18"/>
          <w:lang w:val="en-US" w:eastAsia="zh-CN"/>
        </w:rPr>
        <w:t>第三十四条</w:t>
      </w:r>
    </w:p>
    <w:p w14:paraId="07EEB419">
      <w:pPr>
        <w:pStyle w:val="12"/>
        <w:spacing w:after="300"/>
        <w:ind w:left="375" w:right="375"/>
        <w:textAlignment w:val="baseline"/>
        <w:rPr>
          <w:lang w:val="en-US" w:eastAsia="zh-CN" w:bidi="ar-SA"/>
        </w:rPr>
      </w:pPr>
      <w:r>
        <w:rPr>
          <w:lang w:val="en-US" w:eastAsia="zh-CN" w:bidi="ar-SA"/>
        </w:rPr>
        <w:br w:type="textWrapping"/>
      </w:r>
      <w:r>
        <w:rPr>
          <w:lang w:val="en-US" w:eastAsia="zh-CN" w:bidi="ar-SA"/>
        </w:rPr>
        <w:t>（停车或泊车禁止）</w:t>
      </w:r>
      <w:r>
        <w:rPr>
          <w:lang w:val="en-US" w:eastAsia="zh-CN" w:bidi="ar-SA"/>
        </w:rPr>
        <w:br w:type="textWrapping"/>
      </w:r>
      <w:r>
        <w:rPr>
          <w:lang w:val="en-US" w:eastAsia="zh-CN" w:bidi="ar-SA"/>
        </w:rPr>
        <w:t>一、下列地点禁止停车或泊车：</w:t>
      </w:r>
      <w:r>
        <w:rPr>
          <w:lang w:val="en-US" w:eastAsia="zh-CN" w:bidi="ar-SA"/>
        </w:rPr>
        <w:br w:type="textWrapping"/>
      </w:r>
      <w:r>
        <w:rPr>
          <w:lang w:val="en-US" w:eastAsia="zh-CN" w:bidi="ar-SA"/>
        </w:rPr>
        <w:t>a） 交汇处及最接近车行道相交处5公尺以内；</w:t>
      </w:r>
      <w:r>
        <w:rPr>
          <w:lang w:val="en-US" w:eastAsia="zh-CN" w:bidi="ar-SA"/>
        </w:rPr>
        <w:br w:type="textWrapping"/>
      </w:r>
      <w:r>
        <w:rPr>
          <w:lang w:val="en-US" w:eastAsia="zh-CN" w:bidi="ar-SA"/>
        </w:rPr>
        <w:t>b） 桥梁、隧道、地底或高架之通道，总之，视线不足之地方；</w:t>
      </w:r>
      <w:r>
        <w:rPr>
          <w:lang w:val="en-US" w:eastAsia="zh-CN" w:bidi="ar-SA"/>
        </w:rPr>
        <w:br w:type="textWrapping"/>
      </w:r>
      <w:r>
        <w:rPr>
          <w:lang w:val="en-US" w:eastAsia="zh-CN" w:bidi="ar-SA"/>
        </w:rPr>
        <w:t>c） 集体客运车辆停车处指示讯号前後10公尺以内，但设有其他规定讯号者除外；</w:t>
      </w:r>
      <w:r>
        <w:rPr>
          <w:lang w:val="en-US" w:eastAsia="zh-CN" w:bidi="ar-SA"/>
        </w:rPr>
        <w:br w:type="textWrapping"/>
      </w:r>
      <w:r>
        <w:rPr>
          <w:lang w:val="en-US" w:eastAsia="zh-CN" w:bidi="ar-SA"/>
        </w:rPr>
        <w:t>d） 人行横道内；</w:t>
      </w:r>
      <w:r>
        <w:rPr>
          <w:lang w:val="en-US" w:eastAsia="zh-CN" w:bidi="ar-SA"/>
        </w:rPr>
        <w:br w:type="textWrapping"/>
      </w:r>
      <w:r>
        <w:rPr>
          <w:lang w:val="en-US" w:eastAsia="zh-CN" w:bidi="ar-SA"/>
        </w:rPr>
        <w:t>e） 车辆连同载荷在内之高度，当遮档有关之交通灯讯号，但管制停车及泊车外之标志前20公尺内，不在此限；</w:t>
      </w:r>
      <w:r>
        <w:rPr>
          <w:lang w:val="en-US" w:eastAsia="zh-CN" w:bidi="ar-SA"/>
        </w:rPr>
        <w:br w:type="textWrapping"/>
      </w:r>
      <w:r>
        <w:rPr>
          <w:lang w:val="en-US" w:eastAsia="zh-CN" w:bidi="ar-SA"/>
        </w:rPr>
        <w:t>f） 脚踏车道、分隔区、导向岛、环形交通圆形地中央安全岛及特别用作行人通行之地点；</w:t>
      </w:r>
      <w:r>
        <w:rPr>
          <w:lang w:val="en-US" w:eastAsia="zh-CN" w:bidi="ar-SA"/>
        </w:rPr>
        <w:br w:type="textWrapping"/>
      </w:r>
      <w:r>
        <w:rPr>
          <w:lang w:val="en-US" w:eastAsia="zh-CN" w:bidi="ar-SA"/>
        </w:rPr>
        <w:t>g） 车行道内之实线与车辆间之距离不足3公尺。</w:t>
      </w:r>
      <w:r>
        <w:rPr>
          <w:lang w:val="en-US" w:eastAsia="zh-CN" w:bidi="ar-SA"/>
        </w:rPr>
        <w:br w:type="textWrapping"/>
      </w:r>
      <w:r>
        <w:rPr>
          <w:lang w:val="en-US" w:eastAsia="zh-CN" w:bidi="ar-SA"/>
        </w:rPr>
        <w:t>二、城镇外，禁止在视线不足之交汇处、弯角及驼峰路50公尺内停车或泊车。</w:t>
      </w:r>
    </w:p>
    <w:p w14:paraId="7D34D4DF">
      <w:pPr>
        <w:pStyle w:val="12"/>
        <w:spacing w:after="300"/>
        <w:ind w:left="375" w:right="375"/>
        <w:textAlignment w:val="baseline"/>
        <w:rPr>
          <w:rStyle w:val="18"/>
          <w:lang w:val="en-US" w:eastAsia="zh-CN"/>
        </w:rPr>
      </w:pPr>
      <w:r>
        <w:rPr>
          <w:rStyle w:val="18"/>
          <w:lang w:val="en-US" w:eastAsia="zh-CN"/>
        </w:rPr>
        <w:t>第三十五条</w:t>
      </w:r>
    </w:p>
    <w:p w14:paraId="12BC7256">
      <w:pPr>
        <w:pStyle w:val="12"/>
        <w:spacing w:after="300"/>
        <w:ind w:left="375" w:right="375"/>
        <w:textAlignment w:val="baseline"/>
        <w:rPr>
          <w:lang w:val="en-US" w:eastAsia="zh-CN" w:bidi="ar-SA"/>
        </w:rPr>
      </w:pPr>
      <w:r>
        <w:rPr>
          <w:lang w:val="en-US" w:eastAsia="zh-CN" w:bidi="ar-SA"/>
        </w:rPr>
        <w:br w:type="textWrapping"/>
      </w:r>
      <w:r>
        <w:rPr>
          <w:lang w:val="en-US" w:eastAsia="zh-CN" w:bidi="ar-SA"/>
        </w:rPr>
        <w:t>（禁止泊车）</w:t>
      </w:r>
      <w:r>
        <w:rPr>
          <w:lang w:val="en-US" w:eastAsia="zh-CN" w:bidi="ar-SA"/>
        </w:rPr>
        <w:br w:type="textWrapping"/>
      </w:r>
      <w:r>
        <w:rPr>
          <w:lang w:val="en-US" w:eastAsia="zh-CN" w:bidi="ar-SA"/>
        </w:rPr>
        <w:t>一、下列情况，禁止泊车：</w:t>
      </w:r>
      <w:r>
        <w:rPr>
          <w:lang w:val="en-US" w:eastAsia="zh-CN" w:bidi="ar-SA"/>
        </w:rPr>
        <w:br w:type="textWrapping"/>
      </w:r>
      <w:r>
        <w:rPr>
          <w:lang w:val="en-US" w:eastAsia="zh-CN" w:bidi="ar-SA"/>
        </w:rPr>
        <w:t>a） 妨碍车辆组成一行列或两行列通行之道路，视乎该道路为单向或双向而定；</w:t>
      </w:r>
      <w:r>
        <w:rPr>
          <w:lang w:val="en-US" w:eastAsia="zh-CN" w:bidi="ar-SA"/>
        </w:rPr>
        <w:br w:type="textWrapping"/>
      </w:r>
      <w:r>
        <w:rPr>
          <w:lang w:val="en-US" w:eastAsia="zh-CN" w:bidi="ar-SA"/>
        </w:rPr>
        <w:t>b） 行车道内作双排泊车；</w:t>
      </w:r>
      <w:r>
        <w:rPr>
          <w:lang w:val="en-US" w:eastAsia="zh-CN" w:bidi="ar-SA"/>
        </w:rPr>
        <w:br w:type="textWrapping"/>
      </w:r>
      <w:r>
        <w:rPr>
          <w:lang w:val="en-US" w:eastAsia="zh-CN" w:bidi="ar-SA"/>
        </w:rPr>
        <w:t>c） 妨碍其他已适当停泊之车辆进出之地方；</w:t>
      </w:r>
      <w:r>
        <w:rPr>
          <w:lang w:val="en-US" w:eastAsia="zh-CN" w:bidi="ar-SA"/>
        </w:rPr>
        <w:br w:type="textWrapping"/>
      </w:r>
      <w:r>
        <w:rPr>
          <w:lang w:val="en-US" w:eastAsia="zh-CN" w:bidi="ar-SA"/>
        </w:rPr>
        <w:t>d） 距内燃机燃料供应站两侧5公尺以内；</w:t>
      </w:r>
      <w:r>
        <w:rPr>
          <w:lang w:val="en-US" w:eastAsia="zh-CN" w:bidi="ar-SA"/>
        </w:rPr>
        <w:br w:type="textWrapping"/>
      </w:r>
      <w:r>
        <w:rPr>
          <w:lang w:val="en-US" w:eastAsia="zh-CN" w:bidi="ar-SA"/>
        </w:rPr>
        <w:t>e） 妨碍或阻碍实际上用作车辆或行人进入建筑物或泊车位之地点；</w:t>
      </w:r>
      <w:r>
        <w:rPr>
          <w:lang w:val="en-US" w:eastAsia="zh-CN" w:bidi="ar-SA"/>
        </w:rPr>
        <w:br w:type="textWrapping"/>
      </w:r>
      <w:r>
        <w:rPr>
          <w:lang w:val="en-US" w:eastAsia="zh-CN" w:bidi="ar-SA"/>
        </w:rPr>
        <w:t>f） 由讯号指示用作特定车辆泊车之地方；</w:t>
      </w:r>
      <w:r>
        <w:rPr>
          <w:lang w:val="en-US" w:eastAsia="zh-CN" w:bidi="ar-SA"/>
        </w:rPr>
        <w:br w:type="textWrapping"/>
      </w:r>
      <w:r>
        <w:rPr>
          <w:lang w:val="en-US" w:eastAsia="zh-CN" w:bidi="ar-SA"/>
        </w:rPr>
        <w:t>g） 有时间限制之泊车区域而并未支付有关之使用费；</w:t>
      </w:r>
      <w:r>
        <w:rPr>
          <w:lang w:val="en-US" w:eastAsia="zh-CN" w:bidi="ar-SA"/>
        </w:rPr>
        <w:br w:type="textWrapping"/>
      </w:r>
      <w:r>
        <w:rPr>
          <w:lang w:val="en-US" w:eastAsia="zh-CN" w:bidi="ar-SA"/>
        </w:rPr>
        <w:t>h） 供行人通行之行人道；</w:t>
      </w:r>
      <w:r>
        <w:rPr>
          <w:lang w:val="en-US" w:eastAsia="zh-CN" w:bidi="ar-SA"/>
        </w:rPr>
        <w:br w:type="textWrapping"/>
      </w:r>
      <w:r>
        <w:rPr>
          <w:lang w:val="en-US" w:eastAsia="zh-CN" w:bidi="ar-SA"/>
        </w:rPr>
        <w:t>i） 没有拴缚拖引车辆之机械、挂车或半挂车之情况时，但为此目的而设之泊车处，不在此限。</w:t>
      </w:r>
      <w:r>
        <w:rPr>
          <w:lang w:val="en-US" w:eastAsia="zh-CN" w:bidi="ar-SA"/>
        </w:rPr>
        <w:br w:type="textWrapping"/>
      </w:r>
      <w:r>
        <w:rPr>
          <w:lang w:val="en-US" w:eastAsia="zh-CN" w:bidi="ar-SA"/>
        </w:rPr>
        <w:t>二、城镇外，下列情况亦禁止泊车：</w:t>
      </w:r>
      <w:r>
        <w:rPr>
          <w:lang w:val="en-US" w:eastAsia="zh-CN" w:bidi="ar-SA"/>
        </w:rPr>
        <w:br w:type="textWrapping"/>
      </w:r>
      <w:r>
        <w:rPr>
          <w:lang w:val="en-US" w:eastAsia="zh-CN" w:bidi="ar-SA"/>
        </w:rPr>
        <w:t>a） 晚间、车道内；</w:t>
      </w:r>
      <w:r>
        <w:rPr>
          <w:lang w:val="en-US" w:eastAsia="zh-CN" w:bidi="ar-SA"/>
        </w:rPr>
        <w:br w:type="textWrapping"/>
      </w:r>
      <w:r>
        <w:rPr>
          <w:lang w:val="en-US" w:eastAsia="zh-CN" w:bidi="ar-SA"/>
        </w:rPr>
        <w:t>b） 车行道有讯号指示为「优先权之车道」。</w:t>
      </w:r>
      <w:r>
        <w:rPr>
          <w:lang w:val="en-US" w:eastAsia="zh-CN" w:bidi="ar-SA"/>
        </w:rPr>
        <w:br w:type="textWrapping"/>
      </w:r>
      <w:r>
        <w:rPr>
          <w:lang w:val="en-US" w:eastAsia="zh-CN" w:bidi="ar-SA"/>
        </w:rPr>
        <w:t>三、城镇内，当有为大型客车泊车而设之泊车处，则禁止此类车辆於此等泊车处以外地方泊车。</w:t>
      </w:r>
    </w:p>
    <w:p w14:paraId="58AE2A0C">
      <w:pPr>
        <w:pStyle w:val="12"/>
        <w:spacing w:after="300"/>
        <w:ind w:left="375" w:right="375"/>
        <w:textAlignment w:val="baseline"/>
        <w:rPr>
          <w:rStyle w:val="18"/>
          <w:lang w:val="en-US" w:eastAsia="zh-CN"/>
        </w:rPr>
      </w:pPr>
      <w:r>
        <w:rPr>
          <w:lang w:val="en-US" w:eastAsia="zh-CN" w:bidi="ar-SA"/>
        </w:rPr>
        <w:br w:type="textWrapping"/>
      </w:r>
      <w:r>
        <w:rPr>
          <w:rStyle w:val="18"/>
          <w:lang w:val="en-US" w:eastAsia="zh-CN"/>
        </w:rPr>
        <w:t>第三十六条</w:t>
      </w:r>
    </w:p>
    <w:p w14:paraId="082123A2">
      <w:pPr>
        <w:pStyle w:val="12"/>
        <w:spacing w:after="300"/>
        <w:ind w:left="375" w:right="375"/>
        <w:textAlignment w:val="baseline"/>
        <w:rPr>
          <w:lang w:val="en-US" w:eastAsia="zh-CN" w:bidi="ar-SA"/>
        </w:rPr>
      </w:pPr>
      <w:r>
        <w:rPr>
          <w:lang w:val="en-US" w:eastAsia="zh-CN" w:bidi="ar-SA"/>
        </w:rPr>
        <w:br w:type="textWrapping"/>
      </w:r>
      <w:r>
        <w:rPr>
          <w:lang w:val="en-US" w:eastAsia="zh-CN" w:bidi="ar-SA"/>
        </w:rPr>
        <w:t>（乘客）</w:t>
      </w:r>
      <w:r>
        <w:rPr>
          <w:lang w:val="en-US" w:eastAsia="zh-CN" w:bidi="ar-SA"/>
        </w:rPr>
        <w:br w:type="textWrapping"/>
      </w:r>
      <w:r>
        <w:rPr>
          <w:lang w:val="en-US" w:eastAsia="zh-CN" w:bidi="ar-SA"/>
        </w:rPr>
        <w:t>一、禁止在车辆内以妨碍驾驶安全之方式载客。</w:t>
      </w:r>
      <w:r>
        <w:rPr>
          <w:lang w:val="en-US" w:eastAsia="zh-CN" w:bidi="ar-SA"/>
        </w:rPr>
        <w:br w:type="textWrapping"/>
      </w:r>
      <w:r>
        <w:rPr>
          <w:lang w:val="en-US" w:eastAsia="zh-CN" w:bidi="ar-SA"/>
        </w:rPr>
        <w:t>二、在不妨碍特别法例之规定下，禁止在车辆内安装附加座椅，以及在座位外载客，但手抱小孩则不在此限。</w:t>
      </w:r>
      <w:r>
        <w:rPr>
          <w:lang w:val="en-US" w:eastAsia="zh-CN" w:bidi="ar-SA"/>
        </w:rPr>
        <w:br w:type="textWrapping"/>
      </w:r>
      <w:r>
        <w:rPr>
          <w:lang w:val="en-US" w:eastAsia="zh-CN" w:bidi="ar-SA"/>
        </w:rPr>
        <w:t>三、乘客应尽快从汽车停靠或泊近之车行道路缘或行人道之一侧上下车。</w:t>
      </w:r>
      <w:r>
        <w:rPr>
          <w:lang w:val="en-US" w:eastAsia="zh-CN" w:bidi="ar-SA"/>
        </w:rPr>
        <w:br w:type="textWrapping"/>
      </w:r>
      <w:r>
        <w:rPr>
          <w:lang w:val="en-US" w:eastAsia="zh-CN" w:bidi="ar-SA"/>
        </w:rPr>
        <w:t>四、驾驶员旁边之前座乘客，得从另一侧上下车。</w:t>
      </w:r>
      <w:r>
        <w:rPr>
          <w:lang w:val="en-US" w:eastAsia="zh-CN" w:bidi="ar-SA"/>
        </w:rPr>
        <w:br w:type="textWrapping"/>
      </w:r>
      <w:r>
        <w:rPr>
          <w:lang w:val="en-US" w:eastAsia="zh-CN" w:bidi="ar-SA"/>
        </w:rPr>
        <w:t>五、汽车前排座位禁止运载年龄十二岁以下之儿童，除後排座位已被占用外。</w:t>
      </w:r>
      <w:r>
        <w:rPr>
          <w:lang w:val="en-US" w:eastAsia="zh-CN" w:bidi="ar-SA"/>
        </w:rPr>
        <w:br w:type="textWrapping"/>
      </w:r>
      <w:r>
        <w:rPr>
          <w:lang w:val="en-US" w:eastAsia="zh-CN" w:bidi="ar-SA"/>
        </w:rPr>
        <w:t>六、车辆未完全停定时，禁止开启车门或使车门保持开启；在确定为其他道路使用者造成危险或阻碍时，禁止开启车门、使车门保持开启或下车。</w:t>
      </w:r>
    </w:p>
    <w:p w14:paraId="44C62B3B">
      <w:pPr>
        <w:pStyle w:val="12"/>
        <w:spacing w:after="300"/>
        <w:ind w:left="375" w:right="375"/>
        <w:textAlignment w:val="baseline"/>
        <w:rPr>
          <w:rStyle w:val="18"/>
          <w:lang w:val="en-US" w:eastAsia="zh-CN"/>
        </w:rPr>
      </w:pPr>
      <w:r>
        <w:rPr>
          <w:lang w:val="en-US" w:eastAsia="zh-CN" w:bidi="ar-SA"/>
        </w:rPr>
        <w:br w:type="textWrapping"/>
      </w:r>
      <w:r>
        <w:rPr>
          <w:rStyle w:val="18"/>
          <w:lang w:val="en-US" w:eastAsia="zh-CN"/>
        </w:rPr>
        <w:t>第三十七条</w:t>
      </w:r>
    </w:p>
    <w:p w14:paraId="41D5DBE9">
      <w:pPr>
        <w:pStyle w:val="12"/>
        <w:spacing w:after="300"/>
        <w:ind w:left="375" w:right="375"/>
        <w:textAlignment w:val="baseline"/>
        <w:rPr>
          <w:rStyle w:val="18"/>
          <w:lang w:val="en-US" w:eastAsia="zh-CN"/>
        </w:rPr>
      </w:pPr>
      <w:r>
        <w:rPr>
          <w:lang w:val="en-US" w:eastAsia="zh-CN" w:bidi="ar-SA"/>
        </w:rPr>
        <w:br w:type="textWrapping"/>
      </w:r>
      <w:r>
        <w:rPr>
          <w:lang w:val="en-US" w:eastAsia="zh-CN" w:bidi="ar-SA"/>
        </w:rPr>
        <w:t>（安全带）</w:t>
      </w:r>
      <w:r>
        <w:rPr>
          <w:lang w:val="en-US" w:eastAsia="zh-CN" w:bidi="ar-SA"/>
        </w:rPr>
        <w:br w:type="textWrapping"/>
      </w:r>
      <w:r>
        <w:rPr>
          <w:lang w:val="en-US" w:eastAsia="zh-CN" w:bidi="ar-SA"/>
        </w:rPr>
        <w:t>在安装安全带为强制性之车辆内，驾驶员及乘客应根据现行之规范使用该等配件。</w:t>
      </w:r>
      <w:r>
        <w:rPr>
          <w:lang w:val="en-US" w:eastAsia="zh-CN" w:bidi="ar-SA"/>
        </w:rPr>
        <w:br w:type="textWrapping"/>
      </w:r>
      <w:r>
        <w:rPr>
          <w:rStyle w:val="18"/>
          <w:lang w:val="en-US" w:eastAsia="zh-CN"/>
        </w:rPr>
        <w:t>第三十八条</w:t>
      </w:r>
    </w:p>
    <w:p w14:paraId="6BDDC67B">
      <w:pPr>
        <w:pStyle w:val="12"/>
        <w:spacing w:after="300"/>
        <w:ind w:left="375" w:right="375"/>
        <w:textAlignment w:val="baseline"/>
        <w:rPr>
          <w:rStyle w:val="18"/>
          <w:lang w:val="en-US" w:eastAsia="zh-CN"/>
        </w:rPr>
      </w:pPr>
      <w:r>
        <w:rPr>
          <w:lang w:val="en-US" w:eastAsia="zh-CN" w:bidi="ar-SA"/>
        </w:rPr>
        <w:br w:type="textWrapping"/>
      </w:r>
      <w:r>
        <w:rPr>
          <w:lang w:val="en-US" w:eastAsia="zh-CN" w:bidi="ar-SA"/>
        </w:rPr>
        <w:t>（装卸）</w:t>
      </w:r>
      <w:r>
        <w:rPr>
          <w:lang w:val="en-US" w:eastAsia="zh-CN" w:bidi="ar-SA"/>
        </w:rPr>
        <w:br w:type="textWrapping"/>
      </w:r>
      <w:r>
        <w:rPr>
          <w:lang w:val="en-US" w:eastAsia="zh-CN" w:bidi="ar-SA"/>
        </w:rPr>
        <w:t>一、车辆在公共道路装卸时，应从车辆停靠或泊近之车行道路缘或行人道一侧或车後为之。</w:t>
      </w:r>
      <w:r>
        <w:rPr>
          <w:lang w:val="en-US" w:eastAsia="zh-CN" w:bidi="ar-SA"/>
        </w:rPr>
        <w:br w:type="textWrapping"/>
      </w:r>
      <w:r>
        <w:rPr>
          <w:lang w:val="en-US" w:eastAsia="zh-CN" w:bidi="ar-SA"/>
        </w:rPr>
        <w:t>二、在公共道路进行之装卸应尽快完成。</w:t>
      </w:r>
      <w:r>
        <w:rPr>
          <w:lang w:val="en-US" w:eastAsia="zh-CN" w:bidi="ar-SA"/>
        </w:rPr>
        <w:br w:type="textWrapping"/>
      </w:r>
      <w:r>
        <w:rPr>
          <w:lang w:val="en-US" w:eastAsia="zh-CN" w:bidi="ar-SA"/>
        </w:rPr>
        <w:t>三、如载荷之车辆或动物，所负之重量可能对其他公共道路使用者构成危险或阻碍，又或可能损坏公共道路之路面、设施、工程设施或道路边缘之不动产，则禁止其通行，但有特别适用於作特殊运轮车辆之规定者，不在此限。</w:t>
      </w:r>
      <w:r>
        <w:rPr>
          <w:lang w:val="en-US" w:eastAsia="zh-CN" w:bidi="ar-SA"/>
        </w:rPr>
        <w:br w:type="textWrapping"/>
      </w:r>
      <w:r>
        <w:rPr>
          <w:lang w:val="en-US" w:eastAsia="zh-CN" w:bidi="ar-SA"/>
        </w:rPr>
        <w:t>四、载荷之装置及分布应特别留意下列者：</w:t>
      </w:r>
      <w:r>
        <w:rPr>
          <w:lang w:val="en-US" w:eastAsia="zh-CN" w:bidi="ar-SA"/>
        </w:rPr>
        <w:br w:type="textWrapping"/>
      </w:r>
      <w:r>
        <w:rPr>
          <w:lang w:val="en-US" w:eastAsia="zh-CN" w:bidi="ar-SA"/>
        </w:rPr>
        <w:t>a）适当保证停定或行进中车辆之平街；</w:t>
      </w:r>
      <w:r>
        <w:rPr>
          <w:lang w:val="en-US" w:eastAsia="zh-CN" w:bidi="ar-SA"/>
        </w:rPr>
        <w:br w:type="textWrapping"/>
      </w:r>
      <w:r>
        <w:rPr>
          <w:lang w:val="en-US" w:eastAsia="zh-CN" w:bidi="ar-SA"/>
        </w:rPr>
        <w:t>b）不会掉在道路上或摇晃以使其运输变得危险或不适当；</w:t>
      </w:r>
      <w:r>
        <w:rPr>
          <w:lang w:val="en-US" w:eastAsia="zh-CN" w:bidi="ar-SA"/>
        </w:rPr>
        <w:br w:type="textWrapping"/>
      </w:r>
      <w:r>
        <w:rPr>
          <w:lang w:val="en-US" w:eastAsia="zh-CN" w:bidi="ar-SA"/>
        </w:rPr>
        <w:t>c）不应减弱驾驶员之视线；</w:t>
      </w:r>
      <w:r>
        <w:rPr>
          <w:lang w:val="en-US" w:eastAsia="zh-CN" w:bidi="ar-SA"/>
        </w:rPr>
        <w:br w:type="textWrapping"/>
      </w:r>
      <w:r>
        <w:rPr>
          <w:lang w:val="en-US" w:eastAsia="zh-CN" w:bidi="ar-SA"/>
        </w:rPr>
        <w:t>d）不应在路面上拖曳。</w:t>
      </w:r>
      <w:r>
        <w:rPr>
          <w:lang w:val="en-US" w:eastAsia="zh-CN" w:bidi="ar-SA"/>
        </w:rPr>
        <w:br w:type="textWrapping"/>
      </w:r>
      <w:r>
        <w:rPr>
          <w:rStyle w:val="18"/>
          <w:lang w:val="en-US" w:eastAsia="zh-CN"/>
        </w:rPr>
        <w:t>第三十九条</w:t>
      </w:r>
    </w:p>
    <w:p w14:paraId="78B81958">
      <w:pPr>
        <w:pStyle w:val="12"/>
        <w:spacing w:after="300"/>
        <w:ind w:left="375" w:right="375"/>
        <w:textAlignment w:val="baseline"/>
        <w:rPr>
          <w:rStyle w:val="18"/>
          <w:lang w:val="en-US" w:eastAsia="zh-CN"/>
        </w:rPr>
      </w:pPr>
      <w:r>
        <w:rPr>
          <w:lang w:val="en-US" w:eastAsia="zh-CN" w:bidi="ar-SA"/>
        </w:rPr>
        <w:br w:type="textWrapping"/>
      </w:r>
      <w:r>
        <w:rPr>
          <w:lang w:val="en-US" w:eastAsia="zh-CN" w:bidi="ar-SA"/>
        </w:rPr>
        <w:t>（留用道路及专用车道）</w:t>
      </w:r>
      <w:r>
        <w:rPr>
          <w:lang w:val="en-US" w:eastAsia="zh-CN" w:bidi="ar-SA"/>
        </w:rPr>
        <w:br w:type="textWrapping"/>
      </w:r>
      <w:r>
        <w:rPr>
          <w:lang w:val="en-US" w:eastAsia="zh-CN" w:bidi="ar-SA"/>
        </w:rPr>
        <w:t>一、车行道可留作特定种类之车辆通行之用，或为相同目的，可在公共道路之车行道设立专用车道。</w:t>
      </w:r>
      <w:r>
        <w:rPr>
          <w:lang w:val="en-US" w:eastAsia="zh-CN" w:bidi="ar-SA"/>
        </w:rPr>
        <w:br w:type="textWrapping"/>
      </w:r>
      <w:r>
        <w:rPr>
          <w:lang w:val="en-US" w:eastAsia="zh-CN" w:bidi="ar-SA"/>
        </w:rPr>
        <w:t>二、禁止其他车辆之驾驶员使用上述车行道及专用车道，但有优先权之车辆，不在此限。</w:t>
      </w:r>
      <w:r>
        <w:rPr>
          <w:lang w:val="en-US" w:eastAsia="zh-CN" w:bidi="ar-SA"/>
        </w:rPr>
        <w:br w:type="textWrapping"/>
      </w:r>
      <w:r>
        <w:rPr>
          <w:lang w:val="en-US" w:eastAsia="zh-CN" w:bidi="ar-SA"/>
        </w:rPr>
        <w:t>三、当路面有符号容许进行转弯之操作、进出车房或私人建筑物，得使用及横越专用车道。</w:t>
      </w:r>
      <w:r>
        <w:rPr>
          <w:lang w:val="en-US" w:eastAsia="zh-CN" w:bidi="ar-SA"/>
        </w:rPr>
        <w:br w:type="textWrapping"/>
      </w:r>
      <w:r>
        <w:rPr>
          <w:rStyle w:val="18"/>
          <w:lang w:val="en-US" w:eastAsia="zh-CN"/>
        </w:rPr>
        <w:t>第四十条</w:t>
      </w:r>
    </w:p>
    <w:p w14:paraId="48B36160">
      <w:pPr>
        <w:pStyle w:val="12"/>
        <w:spacing w:after="300"/>
        <w:ind w:left="375" w:right="375"/>
        <w:textAlignment w:val="baseline"/>
        <w:rPr>
          <w:lang w:val="en-US" w:eastAsia="zh-CN" w:bidi="ar-SA"/>
        </w:rPr>
      </w:pPr>
      <w:bookmarkStart w:id="0" w:name="_GoBack"/>
      <w:bookmarkEnd w:id="0"/>
      <w:r>
        <w:rPr>
          <w:lang w:val="en-US" w:eastAsia="zh-CN" w:bidi="ar-SA"/>
        </w:rPr>
        <w:br w:type="textWrapping"/>
      </w:r>
      <w:r>
        <w:rPr>
          <w:lang w:val="en-US" w:eastAsia="zh-CN" w:bidi="ar-SA"/>
        </w:rPr>
        <w:t>（特殊路径）</w:t>
      </w:r>
      <w:r>
        <w:rPr>
          <w:lang w:val="en-US" w:eastAsia="zh-CN" w:bidi="ar-SA"/>
        </w:rPr>
        <w:br w:type="textWrapping"/>
      </w:r>
      <w:r>
        <w:rPr>
          <w:lang w:val="en-US" w:eastAsia="zh-CN" w:bidi="ar-SA"/>
        </w:rPr>
        <w:t>一、当有专供动物或特定种类之车辆使用之路径时，动物及该等车辆应在此路径上通行，并禁止他其车辆驾驶员使用。</w:t>
      </w:r>
      <w:r>
        <w:rPr>
          <w:lang w:val="en-US" w:eastAsia="zh-CN" w:bidi="ar-SA"/>
        </w:rPr>
        <w:br w:type="textWrapping"/>
      </w:r>
      <w:r>
        <w:rPr>
          <w:lang w:val="en-US" w:eastAsia="zh-CN" w:bidi="ar-SA"/>
        </w:rPr>
        <w:t>二、当需要进入建筑物或泊车处，可横越以上款所指之地方。</w:t>
      </w:r>
      <w:r>
        <w:rPr>
          <w:lang w:val="en-US" w:eastAsia="zh-CN" w:bidi="ar-SA"/>
        </w:rPr>
        <w:br w:type="textWrapping"/>
      </w:r>
      <w:r>
        <w:rPr>
          <w:lang w:val="en-US" w:eastAsia="zh-CN" w:bidi="ar-SA"/>
        </w:rPr>
        <w:t>三、当有专供脚踏车使用之路径时，两轮以上之脚踏车或被拖引之车辆应在供其他车辆通行之车行道通行。</w:t>
      </w:r>
      <w:r>
        <w:rPr>
          <w:lang w:val="en-US" w:eastAsia="zh-CN" w:bidi="ar-SA"/>
        </w:rPr>
        <w:br w:type="textWrapping"/>
      </w:r>
      <w:r>
        <w:rPr>
          <w:rStyle w:val="18"/>
          <w:lang w:val="en-US" w:eastAsia="zh-CN"/>
        </w:rPr>
        <w:t>第四十一条</w:t>
      </w:r>
      <w:r>
        <w:rPr>
          <w:lang w:val="en-US" w:eastAsia="zh-CN" w:bidi="ar-SA"/>
        </w:rPr>
        <w:br w:type="textWrapping"/>
      </w:r>
      <w:r>
        <w:rPr>
          <w:lang w:val="en-US" w:eastAsia="zh-CN" w:bidi="ar-SA"/>
        </w:rPr>
        <w:t>（事故及损坏）</w:t>
      </w:r>
      <w:r>
        <w:rPr>
          <w:lang w:val="en-US" w:eastAsia="zh-CN" w:bidi="ar-SA"/>
        </w:rPr>
        <w:br w:type="textWrapping"/>
      </w:r>
      <w:r>
        <w:rPr>
          <w:lang w:val="en-US" w:eastAsia="zh-CN" w:bidi="ar-SA"/>
        </w:rPr>
        <w:t>一、因损坏或事故被迫不能移动时，驾驶员应将车辆从车行道移向行进方向之左方，但实际上不可能时，不在此限。</w:t>
      </w:r>
      <w:r>
        <w:rPr>
          <w:lang w:val="en-US" w:eastAsia="zh-CN" w:bidi="ar-SA"/>
        </w:rPr>
        <w:br w:type="textWrapping"/>
      </w:r>
      <w:r>
        <w:rPr>
          <w:lang w:val="en-US" w:eastAsia="zh-CN" w:bidi="ar-SA"/>
        </w:rPr>
        <w:t>二、驾驶员尚须采取必要措施并使用规章所订定之讯号设备，使他人知道其存在。</w:t>
      </w:r>
      <w:r>
        <w:rPr>
          <w:lang w:val="en-US" w:eastAsia="zh-CN" w:bidi="ar-SA"/>
        </w:rPr>
        <w:br w:type="textWrapping"/>
      </w:r>
      <w:r>
        <w:rPr>
          <w:lang w:val="en-US" w:eastAsia="zh-CN" w:bidi="ar-SA"/>
        </w:rPr>
        <w:t>三、驾驶员应设法使不移动之车辆尽快从道路移走。</w:t>
      </w:r>
      <w:r>
        <w:rPr>
          <w:lang w:val="en-US" w:eastAsia="zh-CN" w:bidi="ar-SA"/>
        </w:rPr>
        <w:br w:type="textWrapping"/>
      </w:r>
      <w:r>
        <w:rPr>
          <w:lang w:val="en-US" w:eastAsia="zh-CN" w:bidi="ar-SA"/>
        </w:rPr>
        <w:t>四、禁止在公共道路修理车辆，但使损坏之车辆继续行进而不可缺少之可简易及快速地修复者，不在此限。</w:t>
      </w:r>
      <w:r>
        <w:rPr>
          <w:lang w:val="en-US" w:eastAsia="zh-CN" w:bidi="ar-SA"/>
        </w:rPr>
        <w:br w:type="textWrapping"/>
      </w:r>
      <w:r>
        <w:rPr>
          <w:rStyle w:val="18"/>
          <w:lang w:val="en-US" w:eastAsia="zh-CN"/>
        </w:rPr>
        <w:t>第四十二条</w:t>
      </w:r>
      <w:r>
        <w:rPr>
          <w:lang w:val="en-US" w:eastAsia="zh-CN" w:bidi="ar-SA"/>
        </w:rPr>
        <w:br w:type="textWrapping"/>
      </w:r>
      <w:r>
        <w:rPr>
          <w:lang w:val="en-US" w:eastAsia="zh-CN" w:bidi="ar-SA"/>
        </w:rPr>
        <w:t>（车灯之损坏）</w:t>
      </w:r>
      <w:r>
        <w:rPr>
          <w:lang w:val="en-US" w:eastAsia="zh-CN" w:bidi="ar-SA"/>
        </w:rPr>
        <w:br w:type="textWrapping"/>
      </w:r>
      <w:r>
        <w:rPr>
          <w:lang w:val="en-US" w:eastAsia="zh-CN" w:bidi="ar-SA"/>
        </w:rPr>
        <w:t>一、禁止因车灯损坏而没有照明之车辆通行。</w:t>
      </w:r>
      <w:r>
        <w:rPr>
          <w:lang w:val="en-US" w:eastAsia="zh-CN" w:bidi="ar-SA"/>
        </w:rPr>
        <w:br w:type="textWrapping"/>
      </w:r>
      <w:r>
        <w:rPr>
          <w:lang w:val="en-US" w:eastAsia="zh-CN" w:bidi="ar-SA"/>
        </w:rPr>
        <w:t>二、车灯损坏之脚踏车可以推行。</w:t>
      </w:r>
    </w:p>
    <w:p w14:paraId="3B402D3C">
      <w:pPr>
        <w:pStyle w:val="12"/>
        <w:spacing w:after="300"/>
        <w:ind w:left="375" w:right="375"/>
        <w:textAlignment w:val="baseline"/>
        <w:rPr>
          <w:lang w:val="en-US" w:eastAsia="zh-CN" w:bidi="ar-SA"/>
        </w:rPr>
      </w:pPr>
      <w:r>
        <w:rPr>
          <w:lang w:val="en-US" w:eastAsia="zh-CN" w:bidi="ar-SA"/>
        </w:rPr>
        <w:br w:type="textWrapping"/>
      </w:r>
      <w:r>
        <w:rPr>
          <w:rStyle w:val="17"/>
          <w:lang w:val="en-US" w:eastAsia="zh-CN"/>
        </w:rPr>
        <w:t>第二节</w:t>
      </w:r>
      <w:r>
        <w:rPr>
          <w:lang w:val="en-US" w:eastAsia="zh-CN" w:bidi="ar-SA"/>
        </w:rPr>
        <w:br w:type="textWrapping"/>
      </w:r>
      <w:r>
        <w:rPr>
          <w:lang w:val="en-US" w:eastAsia="zh-CN" w:bidi="ar-SA"/>
        </w:rPr>
        <w:t>特别规则</w:t>
      </w:r>
      <w:r>
        <w:rPr>
          <w:lang w:val="en-US" w:eastAsia="zh-CN" w:bidi="ar-SA"/>
        </w:rPr>
        <w:br w:type="textWrapping"/>
      </w:r>
      <w:r>
        <w:rPr>
          <w:rStyle w:val="18"/>
          <w:lang w:val="en-US" w:eastAsia="zh-CN"/>
        </w:rPr>
        <w:t>第四十三条</w:t>
      </w:r>
      <w:r>
        <w:rPr>
          <w:lang w:val="en-US" w:eastAsia="zh-CN" w:bidi="ar-SA"/>
        </w:rPr>
        <w:br w:type="textWrapping"/>
      </w:r>
      <w:r>
        <w:rPr>
          <w:lang w:val="en-US" w:eastAsia="zh-CN" w:bidi="ar-SA"/>
        </w:rPr>
        <w:t>（重型摩托车、轻型摩托车及脚踏车）</w:t>
      </w:r>
      <w:r>
        <w:rPr>
          <w:lang w:val="en-US" w:eastAsia="zh-CN" w:bidi="ar-SA"/>
        </w:rPr>
        <w:br w:type="textWrapping"/>
      </w:r>
      <w:r>
        <w:rPr>
          <w:lang w:val="en-US" w:eastAsia="zh-CN" w:bidi="ar-SA"/>
        </w:rPr>
        <w:t>一、重型摩托车、轻型摩托车或脚踏车之驾驶员：</w:t>
      </w:r>
      <w:r>
        <w:rPr>
          <w:lang w:val="en-US" w:eastAsia="zh-CN" w:bidi="ar-SA"/>
        </w:rPr>
        <w:br w:type="textWrapping"/>
      </w:r>
      <w:r>
        <w:rPr>
          <w:lang w:val="en-US" w:eastAsia="zh-CN" w:bidi="ar-SA"/>
        </w:rPr>
        <w:t>a） 驾驶时双手不能离开把手，但用以显示任何操作者除外；</w:t>
      </w:r>
      <w:r>
        <w:rPr>
          <w:lang w:val="en-US" w:eastAsia="zh-CN" w:bidi="ar-SA"/>
        </w:rPr>
        <w:br w:type="textWrapping"/>
      </w:r>
      <w:r>
        <w:rPr>
          <w:lang w:val="en-US" w:eastAsia="zh-CN" w:bidi="ar-SA"/>
        </w:rPr>
        <w:t>b） 驾驶时双脚不能离开踏板或有关支撑物；</w:t>
      </w:r>
      <w:r>
        <w:rPr>
          <w:lang w:val="en-US" w:eastAsia="zh-CN" w:bidi="ar-SA"/>
        </w:rPr>
        <w:br w:type="textWrapping"/>
      </w:r>
      <w:r>
        <w:rPr>
          <w:lang w:val="en-US" w:eastAsia="zh-CN" w:bidi="ar-SA"/>
        </w:rPr>
        <w:t>c） 不能运载可能影响驾驶、对人及物之安全构成危险或扰乱交通之物件；</w:t>
      </w:r>
      <w:r>
        <w:rPr>
          <w:lang w:val="en-US" w:eastAsia="zh-CN" w:bidi="ar-SA"/>
        </w:rPr>
        <w:br w:type="textWrapping"/>
      </w:r>
      <w:r>
        <w:rPr>
          <w:lang w:val="en-US" w:eastAsia="zh-CN" w:bidi="ar-SA"/>
        </w:rPr>
        <w:t>d） 不得拖行及被拖行；</w:t>
      </w:r>
      <w:r>
        <w:rPr>
          <w:lang w:val="en-US" w:eastAsia="zh-CN" w:bidi="ar-SA"/>
        </w:rPr>
        <w:br w:type="textWrapping"/>
      </w:r>
      <w:r>
        <w:rPr>
          <w:lang w:val="en-US" w:eastAsia="zh-CN" w:bidi="ar-SA"/>
        </w:rPr>
        <w:t>e） 不能与其他车辆并排行驶。</w:t>
      </w:r>
      <w:r>
        <w:rPr>
          <w:lang w:val="en-US" w:eastAsia="zh-CN" w:bidi="ar-SA"/>
        </w:rPr>
        <w:br w:type="textWrapping"/>
      </w:r>
      <w:r>
        <w:rPr>
          <w:lang w:val="en-US" w:eastAsia="zh-CN" w:bidi="ar-SA"/>
        </w:rPr>
        <w:t>二、脚踏车之驾驶员当在专用车道内，可并排行驶。</w:t>
      </w:r>
      <w:r>
        <w:rPr>
          <w:lang w:val="en-US" w:eastAsia="zh-CN" w:bidi="ar-SA"/>
        </w:rPr>
        <w:br w:type="textWrapping"/>
      </w:r>
      <w:r>
        <w:rPr>
          <w:lang w:val="en-US" w:eastAsia="zh-CN" w:bidi="ar-SA"/>
        </w:rPr>
        <w:t>三、脚踏车仅得运载有关之驾驶员，当脚踏车备有超过一对可推动车辆之踏板，座数由踏板之对数决定。</w:t>
      </w:r>
      <w:r>
        <w:rPr>
          <w:lang w:val="en-US" w:eastAsia="zh-CN" w:bidi="ar-SA"/>
        </w:rPr>
        <w:br w:type="textWrapping"/>
      </w:r>
      <w:r>
        <w:rPr>
          <w:lang w:val="en-US" w:eastAsia="zh-CN" w:bidi="ar-SA"/>
        </w:rPr>
        <w:t>四、禁止重型摩托车、轻型摩托车运载座位以外之乘客，或运载侧坐之乘客。</w:t>
      </w:r>
      <w:r>
        <w:rPr>
          <w:lang w:val="en-US" w:eastAsia="zh-CN" w:bidi="ar-SA"/>
        </w:rPr>
        <w:br w:type="textWrapping"/>
      </w:r>
      <w:r>
        <w:rPr>
          <w:lang w:val="en-US" w:eastAsia="zh-CN" w:bidi="ar-SA"/>
        </w:rPr>
        <w:t>五、禁止重型摩托车及轻型摩托车运载六岁以下之乘客。</w:t>
      </w:r>
      <w:r>
        <w:rPr>
          <w:lang w:val="en-US" w:eastAsia="zh-CN" w:bidi="ar-SA"/>
        </w:rPr>
        <w:br w:type="textWrapping"/>
      </w:r>
      <w:r>
        <w:rPr>
          <w:lang w:val="en-US" w:eastAsia="zh-CN" w:bidi="ar-SA"/>
        </w:rPr>
        <w:t>六、没设有坚固舱位之轻、重型摩托车之驾驶员及乘客，应以澳门市政厅根据现行法例核准型号之头盔保护头部；使用不上扣之头盔视为无使用头盔。</w:t>
      </w:r>
      <w:r>
        <w:rPr>
          <w:lang w:val="en-US" w:eastAsia="zh-CN" w:bidi="ar-SA"/>
        </w:rPr>
        <w:br w:type="textWrapping"/>
      </w:r>
      <w:r>
        <w:rPr>
          <w:lang w:val="en-US" w:eastAsia="zh-CN" w:bidi="ar-SA"/>
        </w:rPr>
        <w:t>七、轻、重型摩托车之驾驶员不得在行人道或为行人而设之通道上推行摩托车。</w:t>
      </w:r>
      <w:r>
        <w:rPr>
          <w:lang w:val="en-US" w:eastAsia="zh-CN" w:bidi="ar-SA"/>
        </w:rPr>
        <w:br w:type="textWrapping"/>
      </w:r>
      <w:r>
        <w:rPr>
          <w:rStyle w:val="18"/>
          <w:lang w:val="en-US" w:eastAsia="zh-CN"/>
        </w:rPr>
        <w:t>第四十四条</w:t>
      </w:r>
      <w:r>
        <w:rPr>
          <w:lang w:val="en-US" w:eastAsia="zh-CN" w:bidi="ar-SA"/>
        </w:rPr>
        <w:br w:type="textWrapping"/>
      </w:r>
      <w:r>
        <w:rPr>
          <w:lang w:val="en-US" w:eastAsia="zh-CN" w:bidi="ar-SA"/>
        </w:rPr>
        <w:t>（有优先权之车辆）</w:t>
      </w:r>
      <w:r>
        <w:rPr>
          <w:lang w:val="en-US" w:eastAsia="zh-CN" w:bidi="ar-SA"/>
        </w:rPr>
        <w:br w:type="textWrapping"/>
      </w:r>
      <w:r>
        <w:rPr>
          <w:lang w:val="en-US" w:eastAsia="zh-CN" w:bidi="ar-SA"/>
        </w:rPr>
        <w:t>一、有关车辆非执行紧急任务，禁止使用识别为有优先权之车辆行进之讯号。</w:t>
      </w:r>
      <w:r>
        <w:rPr>
          <w:lang w:val="en-US" w:eastAsia="zh-CN" w:bidi="ar-SA"/>
        </w:rPr>
        <w:br w:type="textWrapping"/>
      </w:r>
      <w:r>
        <w:rPr>
          <w:lang w:val="en-US" w:eastAsia="zh-CN" w:bidi="ar-SA"/>
        </w:rPr>
        <w:t>二、当任务需要时，有优先权之车辆之驾驶员得不遵守交通规则及讯号，但指挥交通执法人员之讯号，不在此限。</w:t>
      </w:r>
      <w:r>
        <w:rPr>
          <w:lang w:val="en-US" w:eastAsia="zh-CN" w:bidi="ar-SA"/>
        </w:rPr>
        <w:br w:type="textWrapping"/>
      </w:r>
      <w:r>
        <w:rPr>
          <w:lang w:val="en-US" w:eastAsia="zh-CN" w:bidi="ar-SA"/>
        </w:rPr>
        <w:t>三、上款所述之驾驶员均不应危害其他道路使用者，尤其是遇交通灯之红色讯号及交汇处之强制性停车讯号时必须停下，以及如离开任何泊车处、住宅区、内燃机燃料供应区、建筑物或简易道路应让先。</w:t>
      </w:r>
      <w:r>
        <w:rPr>
          <w:lang w:val="en-US" w:eastAsia="zh-CN" w:bidi="ar-SA"/>
        </w:rPr>
        <w:br w:type="textWrapping"/>
      </w:r>
      <w:r>
        <w:rPr>
          <w:rStyle w:val="18"/>
          <w:lang w:val="en-US" w:eastAsia="zh-CN"/>
        </w:rPr>
        <w:t>第四十五条</w:t>
      </w:r>
      <w:r>
        <w:rPr>
          <w:lang w:val="en-US" w:eastAsia="zh-CN" w:bidi="ar-SA"/>
        </w:rPr>
        <w:br w:type="textWrapping"/>
      </w:r>
      <w:r>
        <w:rPr>
          <w:lang w:val="en-US" w:eastAsia="zh-CN" w:bidi="ar-SA"/>
        </w:rPr>
        <w:t>（面对有优先权之车辆时之行为）</w:t>
      </w:r>
      <w:r>
        <w:rPr>
          <w:lang w:val="en-US" w:eastAsia="zh-CN" w:bidi="ar-SA"/>
        </w:rPr>
        <w:br w:type="textWrapping"/>
      </w:r>
      <w:r>
        <w:rPr>
          <w:lang w:val="en-US" w:eastAsia="zh-CN" w:bidi="ar-SA"/>
        </w:rPr>
        <w:t>一、有优先权之车辆通行时，一切公共道路使用者应让路，当有需要时应停下。</w:t>
      </w:r>
      <w:r>
        <w:rPr>
          <w:lang w:val="en-US" w:eastAsia="zh-CN" w:bidi="ar-SA"/>
        </w:rPr>
        <w:br w:type="textWrapping"/>
      </w:r>
      <w:r>
        <w:rPr>
          <w:lang w:val="en-US" w:eastAsia="zh-CN" w:bidi="ar-SA"/>
        </w:rPr>
        <w:t>二、为使有优先权之车辆可在挤塞之道路通行，驾驶员应让出其行进方向之车行道右侧。</w:t>
      </w:r>
      <w:r>
        <w:rPr>
          <w:lang w:val="en-US" w:eastAsia="zh-CN" w:bidi="ar-SA"/>
        </w:rPr>
        <w:br w:type="textWrapping"/>
      </w:r>
      <w:r>
        <w:rPr>
          <w:lang w:val="en-US" w:eastAsia="zh-CN" w:bidi="ar-SA"/>
        </w:rPr>
        <w:t>三、当有专用车道，驾驶员应方便有优先权之车辆进入此专用车道。</w:t>
      </w:r>
      <w:r>
        <w:rPr>
          <w:lang w:val="en-US" w:eastAsia="zh-CN" w:bidi="ar-SA"/>
        </w:rPr>
        <w:br w:type="textWrapping"/>
      </w:r>
      <w:r>
        <w:rPr>
          <w:rStyle w:val="18"/>
          <w:lang w:val="en-US" w:eastAsia="zh-CN"/>
        </w:rPr>
        <w:t>第四十六条</w:t>
      </w:r>
      <w:r>
        <w:rPr>
          <w:lang w:val="en-US" w:eastAsia="zh-CN" w:bidi="ar-SA"/>
        </w:rPr>
        <w:br w:type="textWrapping"/>
      </w:r>
      <w:r>
        <w:rPr>
          <w:lang w:val="en-US" w:eastAsia="zh-CN" w:bidi="ar-SA"/>
        </w:rPr>
        <w:t>（集体客运车辆）</w:t>
      </w:r>
      <w:r>
        <w:rPr>
          <w:lang w:val="en-US" w:eastAsia="zh-CN" w:bidi="ar-SA"/>
        </w:rPr>
        <w:br w:type="textWrapping"/>
      </w:r>
      <w:r>
        <w:rPr>
          <w:lang w:val="en-US" w:eastAsia="zh-CN" w:bidi="ar-SA"/>
        </w:rPr>
        <w:t>一、城镇内，驾驶员应减速或停下，以方便集体客运车辆离开讯号指示之停车处重新行进。</w:t>
      </w:r>
      <w:r>
        <w:rPr>
          <w:lang w:val="en-US" w:eastAsia="zh-CN" w:bidi="ar-SA"/>
        </w:rPr>
        <w:br w:type="textWrapping"/>
      </w:r>
      <w:r>
        <w:rPr>
          <w:lang w:val="en-US" w:eastAsia="zh-CN" w:bidi="ar-SA"/>
        </w:rPr>
        <w:t>二、集体客运车辆之驾驶员必须将车辆停在特别改为或用於此目的之地点。如无该等地点时，应尽量停近车行道路缘及行人道之左方。</w:t>
      </w:r>
      <w:r>
        <w:rPr>
          <w:lang w:val="en-US" w:eastAsia="zh-CN" w:bidi="ar-SA"/>
        </w:rPr>
        <w:br w:type="textWrapping"/>
      </w:r>
      <w:r>
        <w:rPr>
          <w:lang w:val="en-US" w:eastAsia="zh-CN" w:bidi="ar-SA"/>
        </w:rPr>
        <w:t>三、当重新行进时，上款所指之驾驶员应适当显示该操作，并采取必要之预防措施以避免发生任何事故。</w:t>
      </w:r>
      <w:r>
        <w:rPr>
          <w:lang w:val="en-US" w:eastAsia="zh-CN" w:bidi="ar-SA"/>
        </w:rPr>
        <w:br w:type="textWrapping"/>
      </w:r>
      <w:r>
        <w:rPr>
          <w:rStyle w:val="18"/>
          <w:lang w:val="en-US" w:eastAsia="zh-CN"/>
        </w:rPr>
        <w:t>第四十七条</w:t>
      </w:r>
      <w:r>
        <w:rPr>
          <w:lang w:val="en-US" w:eastAsia="zh-CN" w:bidi="ar-SA"/>
        </w:rPr>
        <w:br w:type="textWrapping"/>
      </w:r>
      <w:r>
        <w:rPr>
          <w:lang w:val="en-US" w:eastAsia="zh-CN" w:bidi="ar-SA"/>
        </w:rPr>
        <w:t>（运输特别物品之车辆）</w:t>
      </w:r>
      <w:r>
        <w:rPr>
          <w:lang w:val="en-US" w:eastAsia="zh-CN" w:bidi="ar-SA"/>
        </w:rPr>
        <w:br w:type="textWrapping"/>
      </w:r>
      <w:r>
        <w:rPr>
          <w:lang w:val="en-US" w:eastAsia="zh-CN" w:bidi="ar-SA"/>
        </w:rPr>
        <w:t>一、运输危险物品之车辆均应以其本身特有之牌作讯号指示。</w:t>
      </w:r>
      <w:r>
        <w:rPr>
          <w:lang w:val="en-US" w:eastAsia="zh-CN" w:bidi="ar-SA"/>
        </w:rPr>
        <w:br w:type="textWrapping"/>
      </w:r>
      <w:r>
        <w:rPr>
          <w:lang w:val="en-US" w:eastAsia="zh-CN" w:bidi="ar-SA"/>
        </w:rPr>
        <w:t>二、危险物品之分类及上款所述特有之牌之型号存规章内说明。</w:t>
      </w:r>
      <w:r>
        <w:rPr>
          <w:lang w:val="en-US" w:eastAsia="zh-CN" w:bidi="ar-SA"/>
        </w:rPr>
        <w:br w:type="textWrapping"/>
      </w:r>
      <w:r>
        <w:rPr>
          <w:lang w:val="en-US" w:eastAsia="zh-CN" w:bidi="ar-SA"/>
        </w:rPr>
        <w:t>三、同一车辆内不能同时运载乘客及危险物品。</w:t>
      </w:r>
      <w:r>
        <w:rPr>
          <w:lang w:val="en-US" w:eastAsia="zh-CN" w:bidi="ar-SA"/>
        </w:rPr>
        <w:br w:type="textWrapping"/>
      </w:r>
      <w:r>
        <w:rPr>
          <w:lang w:val="en-US" w:eastAsia="zh-CN" w:bidi="ar-SA"/>
        </w:rPr>
        <w:t>四、受专有讯号限制之运输危险物品之车辆，仅能泊在用作此目的之地方；或在城镇及车行道外时，两车之距虽不应少於50公尺，并应以适当讯号指示，由运输者确保经常看守。</w:t>
      </w:r>
      <w:r>
        <w:rPr>
          <w:lang w:val="en-US" w:eastAsia="zh-CN" w:bidi="ar-SA"/>
        </w:rPr>
        <w:br w:type="textWrapping"/>
      </w:r>
      <w:r>
        <w:rPr>
          <w:lang w:val="en-US" w:eastAsia="zh-CN" w:bidi="ar-SA"/>
        </w:rPr>
        <w:t>五、车辆之车厢为封闭式且运输系在完善之卫生条件下进行时，方容许运输已死亡之动物或食用肉类之车辆通行。</w:t>
      </w:r>
      <w:r>
        <w:rPr>
          <w:lang w:val="en-US" w:eastAsia="zh-CN" w:bidi="ar-SA"/>
        </w:rPr>
        <w:br w:type="textWrapping"/>
      </w:r>
      <w:r>
        <w:rPr>
          <w:lang w:val="en-US" w:eastAsia="zh-CN" w:bidi="ar-SA"/>
        </w:rPr>
        <w:t>六、运输废渣、有碍卫生或有臭味之物品、又或肥料之车辆之通行，如在封闭式车厢内时方被容许；置於开放式车厢时，上述物品须存於密封容器内。</w:t>
      </w:r>
      <w:r>
        <w:rPr>
          <w:lang w:val="en-US" w:eastAsia="zh-CN" w:bidi="ar-SA"/>
        </w:rPr>
        <w:br w:type="textWrapping"/>
      </w:r>
      <w:r>
        <w:rPr>
          <w:lang w:val="en-US" w:eastAsia="zh-CN" w:bidi="ar-SA"/>
        </w:rPr>
        <w:t>七、运输未经处理之毛皮之车辆，如毛皮经适当捆扎或以袋适当包装者，方得进行。</w:t>
      </w:r>
      <w:r>
        <w:rPr>
          <w:lang w:val="en-US" w:eastAsia="zh-CN" w:bidi="ar-SA"/>
        </w:rPr>
        <w:br w:type="textWrapping"/>
      </w:r>
      <w:r>
        <w:rPr>
          <w:lang w:val="en-US" w:eastAsia="zh-CN" w:bidi="ar-SA"/>
        </w:rPr>
        <w:t>八、运输粉状物品之车辆通行时，应避免该等物品在空气或地面扩散，为此，应以适当尺码之油布或帆布全面覆盖。</w:t>
      </w:r>
      <w:r>
        <w:rPr>
          <w:lang w:val="en-US" w:eastAsia="zh-CN" w:bidi="ar-SA"/>
        </w:rPr>
        <w:br w:type="textWrapping"/>
      </w:r>
      <w:r>
        <w:rPr>
          <w:rStyle w:val="18"/>
          <w:lang w:val="en-US" w:eastAsia="zh-CN"/>
        </w:rPr>
        <w:t>第四十八条</w:t>
      </w:r>
      <w:r>
        <w:rPr>
          <w:lang w:val="en-US" w:eastAsia="zh-CN" w:bidi="ar-SA"/>
        </w:rPr>
        <w:br w:type="textWrapping"/>
      </w:r>
      <w:r>
        <w:rPr>
          <w:lang w:val="en-US" w:eastAsia="zh-CN" w:bidi="ar-SA"/>
        </w:rPr>
        <w:t>（动物拖引车辆及动物）</w:t>
      </w:r>
      <w:r>
        <w:rPr>
          <w:lang w:val="en-US" w:eastAsia="zh-CN" w:bidi="ar-SA"/>
        </w:rPr>
        <w:br w:type="textWrapping"/>
      </w:r>
      <w:r>
        <w:rPr>
          <w:lang w:val="en-US" w:eastAsia="zh-CN" w:bidi="ar-SA"/>
        </w:rPr>
        <w:t>一、动物拖引车辆之驾驶员必须按规章内所订定之规定驾驶车辆。</w:t>
      </w:r>
      <w:r>
        <w:rPr>
          <w:lang w:val="en-US" w:eastAsia="zh-CN" w:bidi="ar-SA"/>
        </w:rPr>
        <w:br w:type="textWrapping"/>
      </w:r>
      <w:r>
        <w:rPr>
          <w:lang w:val="en-US" w:eastAsia="zh-CN" w:bidi="ar-SA"/>
        </w:rPr>
        <w:t>二、在不妨碍规章之规定下，禁止在公共道路将动物栓缚或松缚。</w:t>
      </w:r>
      <w:r>
        <w:rPr>
          <w:lang w:val="en-US" w:eastAsia="zh-CN" w:bidi="ar-SA"/>
        </w:rPr>
        <w:br w:type="textWrapping"/>
      </w:r>
      <w:r>
        <w:rPr>
          <w:lang w:val="en-US" w:eastAsia="zh-CN" w:bidi="ar-SA"/>
        </w:rPr>
        <w:t>三、晚间或能见度不足时，若没按规章规定示意动物之存在，则禁止动物之通行。</w:t>
      </w:r>
    </w:p>
    <w:p w14:paraId="72C1AAB0">
      <w:pPr>
        <w:pStyle w:val="12"/>
        <w:spacing w:after="300"/>
        <w:ind w:left="375" w:right="375"/>
        <w:textAlignment w:val="baseline"/>
        <w:rPr>
          <w:lang w:val="en-US" w:eastAsia="zh-CN" w:bidi="ar-SA"/>
        </w:rPr>
      </w:pPr>
      <w:r>
        <w:rPr>
          <w:lang w:val="en-US" w:eastAsia="zh-CN" w:bidi="ar-SA"/>
        </w:rPr>
        <w:br w:type="textWrapping"/>
      </w:r>
      <w:r>
        <w:rPr>
          <w:rStyle w:val="16"/>
          <w:lang w:val="en-US" w:eastAsia="zh-CN"/>
        </w:rPr>
        <w:t>第三章</w:t>
      </w:r>
      <w:r>
        <w:rPr>
          <w:lang w:val="en-US" w:eastAsia="zh-CN" w:bidi="ar-SA"/>
        </w:rPr>
        <w:br w:type="textWrapping"/>
      </w:r>
      <w:r>
        <w:rPr>
          <w:lang w:val="en-US" w:eastAsia="zh-CN" w:bidi="ar-SA"/>
        </w:rPr>
        <w:t>驾驶员及车辆</w:t>
      </w:r>
    </w:p>
    <w:p w14:paraId="3A7FACCA">
      <w:pPr>
        <w:pStyle w:val="12"/>
        <w:spacing w:after="300"/>
        <w:ind w:left="375" w:right="375"/>
        <w:textAlignment w:val="baseline"/>
        <w:rPr>
          <w:lang w:val="en-US" w:eastAsia="zh-CN" w:bidi="ar-SA"/>
        </w:rPr>
      </w:pPr>
      <w:r>
        <w:rPr>
          <w:lang w:val="en-US" w:eastAsia="zh-CN" w:bidi="ar-SA"/>
        </w:rPr>
        <w:br w:type="textWrapping"/>
      </w:r>
      <w:r>
        <w:rPr>
          <w:rStyle w:val="17"/>
          <w:lang w:val="en-US" w:eastAsia="zh-CN"/>
        </w:rPr>
        <w:t>第一节</w:t>
      </w:r>
      <w:r>
        <w:rPr>
          <w:lang w:val="en-US" w:eastAsia="zh-CN" w:bidi="ar-SA"/>
        </w:rPr>
        <w:br w:type="textWrapping"/>
      </w:r>
      <w:r>
        <w:rPr>
          <w:lang w:val="en-US" w:eastAsia="zh-CN" w:bidi="ar-SA"/>
        </w:rPr>
        <w:t>驾驶员</w:t>
      </w:r>
      <w:r>
        <w:rPr>
          <w:lang w:val="en-US" w:eastAsia="zh-CN" w:bidi="ar-SA"/>
        </w:rPr>
        <w:br w:type="textWrapping"/>
      </w:r>
      <w:r>
        <w:rPr>
          <w:rStyle w:val="18"/>
          <w:lang w:val="en-US" w:eastAsia="zh-CN"/>
        </w:rPr>
        <w:t>第四十九条</w:t>
      </w:r>
      <w:r>
        <w:rPr>
          <w:lang w:val="en-US" w:eastAsia="zh-CN" w:bidi="ar-SA"/>
        </w:rPr>
        <w:br w:type="textWrapping"/>
      </w:r>
      <w:r>
        <w:rPr>
          <w:lang w:val="en-US" w:eastAsia="zh-CN" w:bidi="ar-SA"/>
        </w:rPr>
        <w:t>（驾驶执照）</w:t>
      </w:r>
      <w:r>
        <w:rPr>
          <w:lang w:val="en-US" w:eastAsia="zh-CN" w:bidi="ar-SA"/>
        </w:rPr>
        <w:br w:type="textWrapping"/>
      </w:r>
      <w:r>
        <w:rPr>
          <w:lang w:val="en-US" w:eastAsia="zh-CN" w:bidi="ar-SA"/>
        </w:rPr>
        <w:t>一、有驾驶资格之人士方可在公共道路上驾驶机动车辆。</w:t>
      </w:r>
      <w:r>
        <w:rPr>
          <w:lang w:val="en-US" w:eastAsia="zh-CN" w:bidi="ar-SA"/>
        </w:rPr>
        <w:br w:type="textWrapping"/>
      </w:r>
      <w:r>
        <w:rPr>
          <w:lang w:val="en-US" w:eastAsia="zh-CN" w:bidi="ar-SA"/>
        </w:rPr>
        <w:t>二、证明上款所指资格之文件称为驾驶执照。</w:t>
      </w:r>
      <w:r>
        <w:rPr>
          <w:lang w:val="en-US" w:eastAsia="zh-CN" w:bidi="ar-SA"/>
        </w:rPr>
        <w:br w:type="textWrapping"/>
      </w:r>
      <w:r>
        <w:rPr>
          <w:lang w:val="en-US" w:eastAsia="zh-CN" w:bidi="ar-SA"/>
        </w:rPr>
        <w:t>三、学习驾驶员及应考人，按法律之规定获发给学习驾驶执照後方得驾驶。</w:t>
      </w:r>
      <w:r>
        <w:rPr>
          <w:lang w:val="en-US" w:eastAsia="zh-CN" w:bidi="ar-SA"/>
        </w:rPr>
        <w:br w:type="textWrapping"/>
      </w:r>
      <w:r>
        <w:rPr>
          <w:lang w:val="en-US" w:eastAsia="zh-CN" w:bidi="ar-SA"/>
        </w:rPr>
        <w:t>四、驾驶汽车及重型摩托车资格之执照称为驾驶证。</w:t>
      </w:r>
      <w:r>
        <w:rPr>
          <w:lang w:val="en-US" w:eastAsia="zh-CN" w:bidi="ar-SA"/>
        </w:rPr>
        <w:br w:type="textWrapping"/>
      </w:r>
      <w:r>
        <w:rPr>
          <w:lang w:val="en-US" w:eastAsia="zh-CN" w:bidi="ar-SA"/>
        </w:rPr>
        <w:t>五、驾驶员须携带有关执照、替代文件或等同之文件。</w:t>
      </w:r>
      <w:r>
        <w:rPr>
          <w:lang w:val="en-US" w:eastAsia="zh-CN" w:bidi="ar-SA"/>
        </w:rPr>
        <w:br w:type="textWrapping"/>
      </w:r>
      <w:r>
        <w:rPr>
          <w:rStyle w:val="18"/>
          <w:lang w:val="en-US" w:eastAsia="zh-CN"/>
        </w:rPr>
        <w:t>第五十条</w:t>
      </w:r>
      <w:r>
        <w:rPr>
          <w:lang w:val="en-US" w:eastAsia="zh-CN" w:bidi="ar-SA"/>
        </w:rPr>
        <w:br w:type="textWrapping"/>
      </w:r>
      <w:r>
        <w:rPr>
          <w:lang w:val="en-US" w:eastAsia="zh-CN" w:bidi="ar-SA"/>
        </w:rPr>
        <w:t>（给予驾驶资格之其他文件）</w:t>
      </w:r>
      <w:r>
        <w:rPr>
          <w:lang w:val="en-US" w:eastAsia="zh-CN" w:bidi="ar-SA"/>
        </w:rPr>
        <w:br w:type="textWrapping"/>
      </w:r>
      <w:r>
        <w:rPr>
          <w:lang w:val="en-US" w:eastAsia="zh-CN" w:bidi="ar-SA"/>
        </w:rPr>
        <w:t>一、除上条所指之执照或其替代之各种文件外，下列文件得根据规章内订定之条件，给予驾驶汽车、轻重型摩托车之资格：</w:t>
      </w:r>
      <w:r>
        <w:rPr>
          <w:lang w:val="en-US" w:eastAsia="zh-CN" w:bidi="ar-SA"/>
        </w:rPr>
        <w:br w:type="textWrapping"/>
      </w:r>
      <w:r>
        <w:rPr>
          <w:lang w:val="en-US" w:eastAsia="zh-CN" w:bidi="ar-SA"/>
        </w:rPr>
        <w:t>a） 外国发出之国际驾驶执照；</w:t>
      </w:r>
      <w:r>
        <w:rPr>
          <w:lang w:val="en-US" w:eastAsia="zh-CN" w:bidi="ar-SA"/>
        </w:rPr>
        <w:br w:type="textWrapping"/>
      </w:r>
      <w:r>
        <w:rPr>
          <w:lang w:val="en-US" w:eastAsia="zh-CN" w:bidi="ar-SA"/>
        </w:rPr>
        <w:t>b） 国际公约赋予等同上款所指执照有效性之执照；</w:t>
      </w:r>
      <w:r>
        <w:rPr>
          <w:lang w:val="en-US" w:eastAsia="zh-CN" w:bidi="ar-SA"/>
        </w:rPr>
        <w:br w:type="textWrapping"/>
      </w:r>
      <w:r>
        <w:rPr>
          <w:lang w:val="en-US" w:eastAsia="zh-CN" w:bidi="ar-SA"/>
        </w:rPr>
        <w:t>c） 对本国或澳门所发执照采取互惠待遇之其他外国之执照；</w:t>
      </w:r>
      <w:r>
        <w:rPr>
          <w:lang w:val="en-US" w:eastAsia="zh-CN" w:bidi="ar-SA"/>
        </w:rPr>
        <w:br w:type="textWrapping"/>
      </w:r>
      <w:r>
        <w:rPr>
          <w:lang w:val="en-US" w:eastAsia="zh-CN" w:bidi="ar-SA"/>
        </w:rPr>
        <w:t xml:space="preserve">d） 葡籍人士为权利人之外国执照；* </w:t>
      </w:r>
      <w:r>
        <w:rPr>
          <w:lang w:val="en-US" w:eastAsia="zh-CN" w:bidi="ar-SA"/>
        </w:rPr>
        <w:br w:type="textWrapping"/>
      </w:r>
      <w:r>
        <w:rPr>
          <w:lang w:val="en-US" w:eastAsia="zh-CN" w:bidi="ar-SA"/>
        </w:rPr>
        <w:t>e） 外交驾驶执照；</w:t>
      </w:r>
      <w:r>
        <w:rPr>
          <w:lang w:val="en-US" w:eastAsia="zh-CN" w:bidi="ar-SA"/>
        </w:rPr>
        <w:br w:type="textWrapping"/>
      </w:r>
      <w:r>
        <w:rPr>
          <w:lang w:val="en-US" w:eastAsia="zh-CN" w:bidi="ar-SA"/>
        </w:rPr>
        <w:t>f） 特殊驾驶执照。</w:t>
      </w:r>
      <w:r>
        <w:rPr>
          <w:lang w:val="en-US" w:eastAsia="zh-CN" w:bidi="ar-SA"/>
        </w:rPr>
        <w:br w:type="textWrapping"/>
      </w:r>
      <w:r>
        <w:rPr>
          <w:lang w:val="en-US" w:eastAsia="zh-CN" w:bidi="ar-SA"/>
        </w:rPr>
        <w:t>二、上款a至d项所指执照之权利人，欲在澳门驾驶，应事先在治安警察厅作有关登记。</w:t>
      </w:r>
      <w:r>
        <w:rPr>
          <w:lang w:val="en-US" w:eastAsia="zh-CN" w:bidi="ar-SA"/>
        </w:rPr>
        <w:br w:type="textWrapping"/>
      </w:r>
      <w:r>
        <w:rPr>
          <w:lang w:val="en-US" w:eastAsia="zh-CN" w:bidi="ar-SA"/>
        </w:rPr>
        <w:t>* 已废止 - 请查阅：法令第105/99/M号</w:t>
      </w:r>
      <w:r>
        <w:rPr>
          <w:lang w:val="en-US" w:eastAsia="zh-CN" w:bidi="ar-SA"/>
        </w:rPr>
        <w:br w:type="textWrapping"/>
      </w:r>
      <w:r>
        <w:rPr>
          <w:rStyle w:val="18"/>
          <w:lang w:val="en-US" w:eastAsia="zh-CN"/>
        </w:rPr>
        <w:t>第五十一条</w:t>
      </w:r>
      <w:r>
        <w:rPr>
          <w:lang w:val="en-US" w:eastAsia="zh-CN" w:bidi="ar-SA"/>
        </w:rPr>
        <w:br w:type="textWrapping"/>
      </w:r>
      <w:r>
        <w:rPr>
          <w:lang w:val="en-US" w:eastAsia="zh-CN" w:bidi="ar-SA"/>
        </w:rPr>
        <w:t>（获得驾驶执照之条件）</w:t>
      </w:r>
      <w:r>
        <w:rPr>
          <w:lang w:val="en-US" w:eastAsia="zh-CN" w:bidi="ar-SA"/>
        </w:rPr>
        <w:br w:type="textWrapping"/>
      </w:r>
      <w:r>
        <w:rPr>
          <w:lang w:val="en-US" w:eastAsia="zh-CN" w:bidi="ar-SA"/>
        </w:rPr>
        <w:t>一、获得驾驶证或驾驶执照必须之最低年龄为：</w:t>
      </w:r>
      <w:r>
        <w:rPr>
          <w:lang w:val="en-US" w:eastAsia="zh-CN" w:bidi="ar-SA"/>
        </w:rPr>
        <w:br w:type="textWrapping"/>
      </w:r>
      <w:r>
        <w:rPr>
          <w:lang w:val="en-US" w:eastAsia="zh-CN" w:bidi="ar-SA"/>
        </w:rPr>
        <w:t>a） 轻型汽车、轻型牵引车、重型摩托车：十八岁；</w:t>
      </w:r>
      <w:r>
        <w:rPr>
          <w:lang w:val="en-US" w:eastAsia="zh-CN" w:bidi="ar-SA"/>
        </w:rPr>
        <w:br w:type="textWrapping"/>
      </w:r>
      <w:r>
        <w:rPr>
          <w:lang w:val="en-US" w:eastAsia="zh-CN" w:bidi="ar-SA"/>
        </w:rPr>
        <w:t>b） 重型汽车及重型牵引车：二十一岁；但规章内订定之特别情况，不在此限；</w:t>
      </w:r>
      <w:r>
        <w:rPr>
          <w:lang w:val="en-US" w:eastAsia="zh-CN" w:bidi="ar-SA"/>
        </w:rPr>
        <w:br w:type="textWrapping"/>
      </w:r>
      <w:r>
        <w:rPr>
          <w:lang w:val="en-US" w:eastAsia="zh-CN" w:bidi="ar-SA"/>
        </w:rPr>
        <w:t>c） 轻型摩托车：十六岁。</w:t>
      </w:r>
      <w:r>
        <w:rPr>
          <w:lang w:val="en-US" w:eastAsia="zh-CN" w:bidi="ar-SA"/>
        </w:rPr>
        <w:br w:type="textWrapping"/>
      </w:r>
      <w:r>
        <w:rPr>
          <w:lang w:val="en-US" w:eastAsia="zh-CN" w:bidi="ar-SA"/>
        </w:rPr>
        <w:t>二、汽车、轻重型摩托车之驾驶执照之获得取决於投考人是否具备下列要件：</w:t>
      </w:r>
      <w:r>
        <w:rPr>
          <w:lang w:val="en-US" w:eastAsia="zh-CN" w:bidi="ar-SA"/>
        </w:rPr>
        <w:br w:type="textWrapping"/>
      </w:r>
      <w:r>
        <w:rPr>
          <w:lang w:val="en-US" w:eastAsia="zh-CN" w:bidi="ar-SA"/>
        </w:rPr>
        <w:t>a） 具备必须之生理及心理条件；</w:t>
      </w:r>
      <w:r>
        <w:rPr>
          <w:lang w:val="en-US" w:eastAsia="zh-CN" w:bidi="ar-SA"/>
        </w:rPr>
        <w:br w:type="textWrapping"/>
      </w:r>
      <w:r>
        <w:rPr>
          <w:lang w:val="en-US" w:eastAsia="zh-CN" w:bidi="ar-SA"/>
        </w:rPr>
        <w:t>b） 在澳门居住最少六个月；</w:t>
      </w:r>
      <w:r>
        <w:rPr>
          <w:lang w:val="en-US" w:eastAsia="zh-CN" w:bidi="ar-SA"/>
        </w:rPr>
        <w:br w:type="textWrapping"/>
      </w:r>
      <w:r>
        <w:rPr>
          <w:lang w:val="en-US" w:eastAsia="zh-CN" w:bidi="ar-SA"/>
        </w:rPr>
        <w:t>c） 通过有关驾驶考试；</w:t>
      </w:r>
      <w:r>
        <w:rPr>
          <w:lang w:val="en-US" w:eastAsia="zh-CN" w:bidi="ar-SA"/>
        </w:rPr>
        <w:br w:type="textWrapping"/>
      </w:r>
      <w:r>
        <w:rPr>
          <w:lang w:val="en-US" w:eastAsia="zh-CN" w:bidi="ar-SA"/>
        </w:rPr>
        <w:t>d） 懂读及写葡文或中文。</w:t>
      </w:r>
      <w:r>
        <w:rPr>
          <w:lang w:val="en-US" w:eastAsia="zh-CN" w:bidi="ar-SA"/>
        </w:rPr>
        <w:br w:type="textWrapping"/>
      </w:r>
      <w:r>
        <w:rPr>
          <w:lang w:val="en-US" w:eastAsia="zh-CN" w:bidi="ar-SA"/>
        </w:rPr>
        <w:t>三、得按规章订定之条件，以被视为等同之文件交换获得驾驶执照</w:t>
      </w:r>
      <w:r>
        <w:rPr>
          <w:lang w:val="en-US" w:eastAsia="zh-CN" w:bidi="ar-SA"/>
        </w:rPr>
        <w:br w:type="textWrapping"/>
      </w:r>
      <w:r>
        <w:rPr>
          <w:rStyle w:val="18"/>
          <w:lang w:val="en-US" w:eastAsia="zh-CN"/>
        </w:rPr>
        <w:t>第五十二条</w:t>
      </w:r>
      <w:r>
        <w:rPr>
          <w:lang w:val="en-US" w:eastAsia="zh-CN" w:bidi="ar-SA"/>
        </w:rPr>
        <w:br w:type="textWrapping"/>
      </w:r>
      <w:r>
        <w:rPr>
          <w:lang w:val="en-US" w:eastAsia="zh-CN" w:bidi="ar-SA"/>
        </w:rPr>
        <w:t>（重考）</w:t>
      </w:r>
      <w:r>
        <w:rPr>
          <w:lang w:val="en-US" w:eastAsia="zh-CN" w:bidi="ar-SA"/>
        </w:rPr>
        <w:br w:type="textWrapping"/>
      </w:r>
      <w:r>
        <w:rPr>
          <w:lang w:val="en-US" w:eastAsia="zh-CN" w:bidi="ar-SA"/>
        </w:rPr>
        <w:t>一、当对驾驶员或驾驶投考人之安全驾驶能力有疑问时，交通高等委员会主席可透过有说明理由之批示，要求有关驾驶员或驾驶投考人，经体格检验或心理观察检验後，重新接受驾驶考试。</w:t>
      </w:r>
      <w:r>
        <w:rPr>
          <w:lang w:val="en-US" w:eastAsia="zh-CN" w:bidi="ar-SA"/>
        </w:rPr>
        <w:br w:type="textWrapping"/>
      </w:r>
      <w:r>
        <w:rPr>
          <w:lang w:val="en-US" w:eastAsia="zh-CN" w:bidi="ar-SA"/>
        </w:rPr>
        <w:t>二、同样，按第七十五条第四款之规定，法院得下令进行上述考试。</w:t>
      </w:r>
      <w:r>
        <w:rPr>
          <w:lang w:val="en-US" w:eastAsia="zh-CN" w:bidi="ar-SA"/>
        </w:rPr>
        <w:br w:type="textWrapping"/>
      </w:r>
      <w:r>
        <w:rPr>
          <w:lang w:val="en-US" w:eastAsia="zh-CN" w:bidi="ar-SA"/>
        </w:rPr>
        <w:t>三、以上各款所指之测验均为免费，而测验可以包括或不包括有关考试之全部。</w:t>
      </w:r>
    </w:p>
    <w:p w14:paraId="376BC3AF">
      <w:pPr>
        <w:pStyle w:val="12"/>
        <w:spacing w:after="300"/>
        <w:ind w:left="375" w:right="375"/>
        <w:textAlignment w:val="baseline"/>
        <w:rPr>
          <w:lang w:val="en-US" w:eastAsia="zh-CN" w:bidi="ar-SA"/>
        </w:rPr>
      </w:pPr>
      <w:r>
        <w:rPr>
          <w:lang w:val="en-US" w:eastAsia="zh-CN" w:bidi="ar-SA"/>
        </w:rPr>
        <w:br w:type="textWrapping"/>
      </w:r>
      <w:r>
        <w:rPr>
          <w:rStyle w:val="17"/>
          <w:lang w:val="en-US" w:eastAsia="zh-CN"/>
        </w:rPr>
        <w:t>第二节</w:t>
      </w:r>
      <w:r>
        <w:rPr>
          <w:lang w:val="en-US" w:eastAsia="zh-CN" w:bidi="ar-SA"/>
        </w:rPr>
        <w:br w:type="textWrapping"/>
      </w:r>
      <w:r>
        <w:rPr>
          <w:lang w:val="en-US" w:eastAsia="zh-CN" w:bidi="ar-SA"/>
        </w:rPr>
        <w:t>车辆</w:t>
      </w:r>
      <w:r>
        <w:rPr>
          <w:lang w:val="en-US" w:eastAsia="zh-CN" w:bidi="ar-SA"/>
        </w:rPr>
        <w:br w:type="textWrapping"/>
      </w:r>
      <w:r>
        <w:rPr>
          <w:rStyle w:val="18"/>
          <w:lang w:val="en-US" w:eastAsia="zh-CN"/>
        </w:rPr>
        <w:t>第五十三条</w:t>
      </w:r>
      <w:r>
        <w:rPr>
          <w:lang w:val="en-US" w:eastAsia="zh-CN" w:bidi="ar-SA"/>
        </w:rPr>
        <w:br w:type="textWrapping"/>
      </w:r>
      <w:r>
        <w:rPr>
          <w:lang w:val="en-US" w:eastAsia="zh-CN" w:bidi="ar-SA"/>
        </w:rPr>
        <w:t>（特徵）</w:t>
      </w:r>
      <w:r>
        <w:rPr>
          <w:lang w:val="en-US" w:eastAsia="zh-CN" w:bidi="ar-SA"/>
        </w:rPr>
        <w:br w:type="textWrapping"/>
      </w:r>
      <w:r>
        <w:rPr>
          <w:lang w:val="en-US" w:eastAsia="zh-CN" w:bidi="ar-SA"/>
        </w:rPr>
        <w:t>被容许通行之车辆之特徵及条件订定於规章中。</w:t>
      </w:r>
      <w:r>
        <w:rPr>
          <w:lang w:val="en-US" w:eastAsia="zh-CN" w:bidi="ar-SA"/>
        </w:rPr>
        <w:br w:type="textWrapping"/>
      </w:r>
      <w:r>
        <w:rPr>
          <w:rStyle w:val="18"/>
          <w:lang w:val="en-US" w:eastAsia="zh-CN"/>
        </w:rPr>
        <w:t>第五十四条</w:t>
      </w:r>
      <w:r>
        <w:rPr>
          <w:lang w:val="en-US" w:eastAsia="zh-CN" w:bidi="ar-SA"/>
        </w:rPr>
        <w:br w:type="textWrapping"/>
      </w:r>
      <w:r>
        <w:rPr>
          <w:lang w:val="en-US" w:eastAsia="zh-CN" w:bidi="ar-SA"/>
        </w:rPr>
        <w:t>（注册）</w:t>
      </w:r>
      <w:r>
        <w:rPr>
          <w:lang w:val="en-US" w:eastAsia="zh-CN" w:bidi="ar-SA"/>
        </w:rPr>
        <w:br w:type="textWrapping"/>
      </w:r>
      <w:r>
        <w:rPr>
          <w:lang w:val="en-US" w:eastAsia="zh-CN" w:bidi="ar-SA"/>
        </w:rPr>
        <w:t>一、已注册之车辆，方得在公共道路上行驶。</w:t>
      </w:r>
      <w:r>
        <w:rPr>
          <w:lang w:val="en-US" w:eastAsia="zh-CN" w:bidi="ar-SA"/>
        </w:rPr>
        <w:br w:type="textWrapping"/>
      </w:r>
      <w:r>
        <w:rPr>
          <w:lang w:val="en-US" w:eastAsia="zh-CN" w:bidi="ar-SA"/>
        </w:rPr>
        <w:t>二、车辆之型号经认可後，方得给予注册。</w:t>
      </w:r>
      <w:r>
        <w:rPr>
          <w:lang w:val="en-US" w:eastAsia="zh-CN" w:bidi="ar-SA"/>
        </w:rPr>
        <w:br w:type="textWrapping"/>
      </w:r>
      <w:r>
        <w:rPr>
          <w:lang w:val="en-US" w:eastAsia="zh-CN" w:bidi="ar-SA"/>
        </w:rPr>
        <w:t>三、已由从事进口、组装或制造机动车辆及挂车之实体办妥结关手续之机动车辆及挂车，得按照规章内订定之条件，免除注册而离开海关。</w:t>
      </w:r>
      <w:r>
        <w:rPr>
          <w:lang w:val="en-US" w:eastAsia="zh-CN" w:bidi="ar-SA"/>
        </w:rPr>
        <w:br w:type="textWrapping"/>
      </w:r>
      <w:r>
        <w:rPr>
          <w:rStyle w:val="18"/>
          <w:lang w:val="en-US" w:eastAsia="zh-CN"/>
        </w:rPr>
        <w:t>第五十五条</w:t>
      </w:r>
      <w:r>
        <w:rPr>
          <w:lang w:val="en-US" w:eastAsia="zh-CN" w:bidi="ar-SA"/>
        </w:rPr>
        <w:br w:type="textWrapping"/>
      </w:r>
      <w:r>
        <w:rPr>
          <w:lang w:val="en-US" w:eastAsia="zh-CN" w:bidi="ar-SA"/>
        </w:rPr>
        <w:t>（注册之取消）</w:t>
      </w:r>
      <w:r>
        <w:rPr>
          <w:lang w:val="en-US" w:eastAsia="zh-CN" w:bidi="ar-SA"/>
        </w:rPr>
        <w:br w:type="textWrapping"/>
      </w:r>
      <w:r>
        <w:rPr>
          <w:lang w:val="en-US" w:eastAsia="zh-CN" w:bidi="ar-SA"/>
        </w:rPr>
        <w:t>一、当发现与注册相应之车辆丧失效用或消失时，则依职权申请取消注册，其他情况则在规章内订定。</w:t>
      </w:r>
      <w:r>
        <w:rPr>
          <w:lang w:val="en-US" w:eastAsia="zh-CN" w:bidi="ar-SA"/>
        </w:rPr>
        <w:br w:type="textWrapping"/>
      </w:r>
      <w:r>
        <w:rPr>
          <w:lang w:val="en-US" w:eastAsia="zh-CN" w:bidi="ar-SA"/>
        </w:rPr>
        <w:t>二、在不妨碍上款之规定时，当车辆丧失效用、消失或欲不再在公共道路上使用时，取消则应由所有人申请。</w:t>
      </w:r>
      <w:r>
        <w:rPr>
          <w:lang w:val="en-US" w:eastAsia="zh-CN" w:bidi="ar-SA"/>
        </w:rPr>
        <w:br w:type="textWrapping"/>
      </w:r>
      <w:r>
        <w:rPr>
          <w:lang w:val="en-US" w:eastAsia="zh-CN" w:bidi="ar-SA"/>
        </w:rPr>
        <w:t>三、当保险公司对某一车辆之丧失效用或消失而引致之行为有任何介入，必须将此事实通知澳门市政厅。</w:t>
      </w:r>
      <w:r>
        <w:rPr>
          <w:lang w:val="en-US" w:eastAsia="zh-CN" w:bidi="ar-SA"/>
        </w:rPr>
        <w:br w:type="textWrapping"/>
      </w:r>
      <w:r>
        <w:rPr>
          <w:lang w:val="en-US" w:eastAsia="zh-CN" w:bidi="ar-SA"/>
        </w:rPr>
        <w:t>四、为第一款规定之效力，法院、监察交通之实体或其他当局应将所知悉之车辆之丧失效用个案通知澳门市政厅。</w:t>
      </w:r>
      <w:r>
        <w:rPr>
          <w:lang w:val="en-US" w:eastAsia="zh-CN" w:bidi="ar-SA"/>
        </w:rPr>
        <w:br w:type="textWrapping"/>
      </w:r>
      <w:r>
        <w:rPr>
          <w:rStyle w:val="18"/>
          <w:lang w:val="en-US" w:eastAsia="zh-CN"/>
        </w:rPr>
        <w:t>第五十六条</w:t>
      </w:r>
      <w:r>
        <w:rPr>
          <w:lang w:val="en-US" w:eastAsia="zh-CN" w:bidi="ar-SA"/>
        </w:rPr>
        <w:br w:type="textWrapping"/>
      </w:r>
      <w:r>
        <w:rPr>
          <w:lang w:val="en-US" w:eastAsia="zh-CN" w:bidi="ar-SA"/>
        </w:rPr>
        <w:t>（登记摺）</w:t>
      </w:r>
      <w:r>
        <w:rPr>
          <w:lang w:val="en-US" w:eastAsia="zh-CN" w:bidi="ar-SA"/>
        </w:rPr>
        <w:br w:type="textWrapping"/>
      </w:r>
      <w:r>
        <w:rPr>
          <w:lang w:val="en-US" w:eastAsia="zh-CN" w:bidi="ar-SA"/>
        </w:rPr>
        <w:t>一、每部已注册之车辆皆获发一份登记摺，用以证明有关注册。</w:t>
      </w:r>
      <w:r>
        <w:rPr>
          <w:lang w:val="en-US" w:eastAsia="zh-CN" w:bidi="ar-SA"/>
        </w:rPr>
        <w:br w:type="textWrapping"/>
      </w:r>
      <w:r>
        <w:rPr>
          <w:lang w:val="en-US" w:eastAsia="zh-CN" w:bidi="ar-SA"/>
        </w:rPr>
        <w:t>二、车辆在公共道路上通行时，其驾驶员应携带有关登记摺。</w:t>
      </w:r>
      <w:r>
        <w:rPr>
          <w:lang w:val="en-US" w:eastAsia="zh-CN" w:bidi="ar-SA"/>
        </w:rPr>
        <w:br w:type="textWrapping"/>
      </w:r>
      <w:r>
        <w:rPr>
          <w:lang w:val="en-US" w:eastAsia="zh-CN" w:bidi="ar-SA"/>
        </w:rPr>
        <w:t>三、第五十四条第三款所指车辆之驾驶员得仅为进口准照之携有人。</w:t>
      </w:r>
      <w:r>
        <w:rPr>
          <w:lang w:val="en-US" w:eastAsia="zh-CN" w:bidi="ar-SA"/>
        </w:rPr>
        <w:br w:type="textWrapping"/>
      </w:r>
      <w:r>
        <w:rPr>
          <w:rStyle w:val="18"/>
          <w:lang w:val="en-US" w:eastAsia="zh-CN"/>
        </w:rPr>
        <w:t>第五十七条</w:t>
      </w:r>
      <w:r>
        <w:rPr>
          <w:lang w:val="en-US" w:eastAsia="zh-CN" w:bidi="ar-SA"/>
        </w:rPr>
        <w:br w:type="textWrapping"/>
      </w:r>
      <w:r>
        <w:rPr>
          <w:lang w:val="en-US" w:eastAsia="zh-CN" w:bidi="ar-SA"/>
        </w:rPr>
        <w:t>（检验）</w:t>
      </w:r>
      <w:r>
        <w:rPr>
          <w:lang w:val="en-US" w:eastAsia="zh-CN" w:bidi="ar-SA"/>
        </w:rPr>
        <w:br w:type="textWrapping"/>
      </w:r>
      <w:r>
        <w:rPr>
          <w:lang w:val="en-US" w:eastAsia="zh-CN" w:bidi="ar-SA"/>
        </w:rPr>
        <w:t>一、所有型号获认可之车辆须接受初验，以便澳门市政厅透过其有权限之部门给予注册。</w:t>
      </w:r>
      <w:r>
        <w:rPr>
          <w:lang w:val="en-US" w:eastAsia="zh-CN" w:bidi="ar-SA"/>
        </w:rPr>
        <w:br w:type="textWrapping"/>
      </w:r>
      <w:r>
        <w:rPr>
          <w:lang w:val="en-US" w:eastAsia="zh-CN" w:bidi="ar-SA"/>
        </w:rPr>
        <w:t>二、汽车、重型摩托车及挂车须定期接受检验。</w:t>
      </w:r>
      <w:r>
        <w:rPr>
          <w:lang w:val="en-US" w:eastAsia="zh-CN" w:bidi="ar-SA"/>
        </w:rPr>
        <w:br w:type="textWrapping"/>
      </w:r>
      <w:r>
        <w:rPr>
          <w:lang w:val="en-US" w:eastAsia="zh-CN" w:bidi="ar-SA"/>
        </w:rPr>
        <w:t>三、当遇下列情况，上款所指之车辆尚须接受特别检验：</w:t>
      </w:r>
      <w:r>
        <w:rPr>
          <w:lang w:val="en-US" w:eastAsia="zh-CN" w:bidi="ar-SA"/>
        </w:rPr>
        <w:br w:type="textWrapping"/>
      </w:r>
      <w:r>
        <w:rPr>
          <w:lang w:val="en-US" w:eastAsia="zh-CN" w:bidi="ar-SA"/>
        </w:rPr>
        <w:t>a） 载於登记摺之特徵有所改变；</w:t>
      </w:r>
      <w:r>
        <w:rPr>
          <w:lang w:val="en-US" w:eastAsia="zh-CN" w:bidi="ar-SA"/>
        </w:rPr>
        <w:br w:type="textWrapping"/>
      </w:r>
      <w:r>
        <w:rPr>
          <w:lang w:val="en-US" w:eastAsia="zh-CN" w:bidi="ar-SA"/>
        </w:rPr>
        <w:t>b） 经澳门市政厅或监察实体作主动提出，并由澳门市政厅作出决定，以便检定车辆之安全条件或是否符合本法典及补足法例要求之要件时；</w:t>
      </w:r>
      <w:r>
        <w:rPr>
          <w:lang w:val="en-US" w:eastAsia="zh-CN" w:bidi="ar-SA"/>
        </w:rPr>
        <w:br w:type="textWrapping"/>
      </w:r>
      <w:r>
        <w:rPr>
          <w:lang w:val="en-US" w:eastAsia="zh-CN" w:bidi="ar-SA"/>
        </w:rPr>
        <w:t>c）由於发生事故，其主体结构或避震、制动或转向系统受影响时。</w:t>
      </w:r>
      <w:r>
        <w:rPr>
          <w:lang w:val="en-US" w:eastAsia="zh-CN" w:bidi="ar-SA"/>
        </w:rPr>
        <w:br w:type="textWrapping"/>
      </w:r>
      <w:r>
        <w:rPr>
          <w:lang w:val="en-US" w:eastAsia="zh-CN" w:bidi="ar-SA"/>
        </w:rPr>
        <w:t>四、在定期或特别检查中获通过系透过证明文件证实，车辆在公共道路通行时应携同该证明文件。</w:t>
      </w:r>
    </w:p>
    <w:p w14:paraId="27D7A51A">
      <w:pPr>
        <w:pStyle w:val="12"/>
        <w:spacing w:after="300"/>
        <w:ind w:left="375" w:right="375"/>
        <w:textAlignment w:val="baseline"/>
        <w:rPr>
          <w:lang w:val="en-US" w:eastAsia="zh-CN" w:bidi="ar-SA"/>
        </w:rPr>
      </w:pPr>
      <w:r>
        <w:rPr>
          <w:lang w:val="en-US" w:eastAsia="zh-CN" w:bidi="ar-SA"/>
        </w:rPr>
        <w:br w:type="textWrapping"/>
      </w:r>
      <w:r>
        <w:rPr>
          <w:rStyle w:val="16"/>
          <w:lang w:val="en-US" w:eastAsia="zh-CN"/>
        </w:rPr>
        <w:t>第四章</w:t>
      </w:r>
      <w:r>
        <w:rPr>
          <w:lang w:val="en-US" w:eastAsia="zh-CN" w:bidi="ar-SA"/>
        </w:rPr>
        <w:br w:type="textWrapping"/>
      </w:r>
      <w:r>
        <w:rPr>
          <w:lang w:val="en-US" w:eastAsia="zh-CN" w:bidi="ar-SA"/>
        </w:rPr>
        <w:t>责任</w:t>
      </w:r>
    </w:p>
    <w:p w14:paraId="68C9099E">
      <w:pPr>
        <w:pStyle w:val="12"/>
        <w:spacing w:after="300"/>
        <w:ind w:left="375" w:right="375"/>
        <w:textAlignment w:val="baseline"/>
        <w:rPr>
          <w:lang w:val="en-US" w:eastAsia="zh-CN" w:bidi="ar-SA"/>
        </w:rPr>
      </w:pPr>
      <w:r>
        <w:rPr>
          <w:lang w:val="en-US" w:eastAsia="zh-CN" w:bidi="ar-SA"/>
        </w:rPr>
        <w:br w:type="textWrapping"/>
      </w:r>
      <w:r>
        <w:rPr>
          <w:rStyle w:val="17"/>
          <w:lang w:val="en-US" w:eastAsia="zh-CN"/>
        </w:rPr>
        <w:t>第一节</w:t>
      </w:r>
      <w:r>
        <w:rPr>
          <w:lang w:val="en-US" w:eastAsia="zh-CN" w:bidi="ar-SA"/>
        </w:rPr>
        <w:br w:type="textWrapping"/>
      </w:r>
      <w:r>
        <w:rPr>
          <w:lang w:val="en-US" w:eastAsia="zh-CN" w:bidi="ar-SA"/>
        </w:rPr>
        <w:t>一般规则</w:t>
      </w:r>
      <w:r>
        <w:rPr>
          <w:lang w:val="en-US" w:eastAsia="zh-CN" w:bidi="ar-SA"/>
        </w:rPr>
        <w:br w:type="textWrapping"/>
      </w:r>
      <w:r>
        <w:rPr>
          <w:rStyle w:val="18"/>
          <w:lang w:val="en-US" w:eastAsia="zh-CN"/>
        </w:rPr>
        <w:t>第五十八条</w:t>
      </w:r>
      <w:r>
        <w:rPr>
          <w:lang w:val="en-US" w:eastAsia="zh-CN" w:bidi="ar-SA"/>
        </w:rPr>
        <w:br w:type="textWrapping"/>
      </w:r>
      <w:r>
        <w:rPr>
          <w:lang w:val="en-US" w:eastAsia="zh-CN" w:bidi="ar-SA"/>
        </w:rPr>
        <w:t>（适用之制度）</w:t>
      </w:r>
      <w:r>
        <w:rPr>
          <w:lang w:val="en-US" w:eastAsia="zh-CN" w:bidi="ar-SA"/>
        </w:rPr>
        <w:br w:type="textWrapping"/>
      </w:r>
      <w:r>
        <w:rPr>
          <w:lang w:val="en-US" w:eastAsia="zh-CN" w:bidi="ar-SA"/>
        </w:rPr>
        <w:t>因公共道路事故或本法典规定之任何违法行为所引致之民事或刑事责任，均受一般法律及本章之特别规定管制。</w:t>
      </w:r>
      <w:r>
        <w:rPr>
          <w:lang w:val="en-US" w:eastAsia="zh-CN" w:bidi="ar-SA"/>
        </w:rPr>
        <w:br w:type="textWrapping"/>
      </w:r>
      <w:r>
        <w:rPr>
          <w:rStyle w:val="18"/>
          <w:lang w:val="en-US" w:eastAsia="zh-CN"/>
        </w:rPr>
        <w:t>第五十九条</w:t>
      </w:r>
      <w:r>
        <w:rPr>
          <w:lang w:val="en-US" w:eastAsia="zh-CN" w:bidi="ar-SA"/>
        </w:rPr>
        <w:br w:type="textWrapping"/>
      </w:r>
      <w:r>
        <w:rPr>
          <w:lang w:val="en-US" w:eastAsia="zh-CN" w:bidi="ar-SA"/>
        </w:rPr>
        <w:t>（民事责任之保险）</w:t>
      </w:r>
      <w:r>
        <w:rPr>
          <w:lang w:val="en-US" w:eastAsia="zh-CN" w:bidi="ar-SA"/>
        </w:rPr>
        <w:br w:type="textWrapping"/>
      </w:r>
      <w:r>
        <w:rPr>
          <w:lang w:val="en-US" w:eastAsia="zh-CN" w:bidi="ar-SA"/>
        </w:rPr>
        <w:t>一、机动车辆及其挂车根据补足法例，作出民事责任保险後，方得在公共道路通行。</w:t>
      </w:r>
      <w:r>
        <w:rPr>
          <w:lang w:val="en-US" w:eastAsia="zh-CN" w:bidi="ar-SA"/>
        </w:rPr>
        <w:br w:type="textWrapping"/>
      </w:r>
      <w:r>
        <w:rPr>
          <w:lang w:val="en-US" w:eastAsia="zh-CN" w:bidi="ar-SA"/>
        </w:rPr>
        <w:t>二、作出每一项保险後，均获发给一份依法通过式样之证明文件，驾驶员在公共道路驾驶车辆时，应携同该证明文件。</w:t>
      </w:r>
      <w:r>
        <w:rPr>
          <w:lang w:val="en-US" w:eastAsia="zh-CN" w:bidi="ar-SA"/>
        </w:rPr>
        <w:br w:type="textWrapping"/>
      </w:r>
      <w:r>
        <w:rPr>
          <w:rStyle w:val="18"/>
          <w:lang w:val="en-US" w:eastAsia="zh-CN"/>
        </w:rPr>
        <w:t>第六十条</w:t>
      </w:r>
      <w:r>
        <w:rPr>
          <w:lang w:val="en-US" w:eastAsia="zh-CN" w:bidi="ar-SA"/>
        </w:rPr>
        <w:br w:type="textWrapping"/>
      </w:r>
      <w:r>
        <w:rPr>
          <w:lang w:val="en-US" w:eastAsia="zh-CN" w:bidi="ar-SA"/>
        </w:rPr>
        <w:t>（体育比赛之保险）</w:t>
      </w:r>
      <w:r>
        <w:rPr>
          <w:lang w:val="en-US" w:eastAsia="zh-CN" w:bidi="ar-SA"/>
        </w:rPr>
        <w:br w:type="textWrapping"/>
      </w:r>
      <w:r>
        <w:rPr>
          <w:lang w:val="en-US" w:eastAsia="zh-CN" w:bidi="ar-SA"/>
        </w:rPr>
        <w:t>在公共道路上举行机动车辆体育比赛或有关其正式练习之许可，须视乎筹备者是否已作出因该等车辆引致之事故所造成之损害，而使筹备者及车辆所有人或持有人及参加者需负之民事责任保险而定。</w:t>
      </w:r>
      <w:r>
        <w:rPr>
          <w:lang w:val="en-US" w:eastAsia="zh-CN" w:bidi="ar-SA"/>
        </w:rPr>
        <w:br w:type="textWrapping"/>
      </w:r>
      <w:r>
        <w:rPr>
          <w:rStyle w:val="18"/>
          <w:lang w:val="en-US" w:eastAsia="zh-CN"/>
        </w:rPr>
        <w:t>第六十一条</w:t>
      </w:r>
      <w:r>
        <w:rPr>
          <w:lang w:val="en-US" w:eastAsia="zh-CN" w:bidi="ar-SA"/>
        </w:rPr>
        <w:br w:type="textWrapping"/>
      </w:r>
      <w:r>
        <w:rPr>
          <w:lang w:val="en-US" w:eastAsia="zh-CN" w:bidi="ar-SA"/>
        </w:rPr>
        <w:t>（刑事责任）</w:t>
      </w:r>
      <w:r>
        <w:rPr>
          <w:lang w:val="en-US" w:eastAsia="zh-CN" w:bidi="ar-SA"/>
        </w:rPr>
        <w:br w:type="textWrapping"/>
      </w:r>
      <w:r>
        <w:rPr>
          <w:lang w:val="en-US" w:eastAsia="zh-CN" w:bidi="ar-SA"/>
        </w:rPr>
        <w:t>一、下列人士被视为驾驶过程中所犯罪行或轻微违反之正犯：</w:t>
      </w:r>
      <w:r>
        <w:rPr>
          <w:lang w:val="en-US" w:eastAsia="zh-CN" w:bidi="ar-SA"/>
        </w:rPr>
        <w:br w:type="textWrapping"/>
      </w:r>
      <w:r>
        <w:rPr>
          <w:lang w:val="en-US" w:eastAsia="zh-CN" w:bidi="ar-SA"/>
        </w:rPr>
        <w:t>a） 明知其未成年子女或受监护人为不熟练或惯常不谨慎，在有可能之情况下而没有制止上述人士驾驶之父母或监护人；</w:t>
      </w:r>
      <w:r>
        <w:rPr>
          <w:lang w:val="en-US" w:eastAsia="zh-CN" w:bidi="ar-SA"/>
        </w:rPr>
        <w:br w:type="textWrapping"/>
      </w:r>
      <w:r>
        <w:rPr>
          <w:lang w:val="en-US" w:eastAsia="zh-CN" w:bidi="ar-SA"/>
        </w:rPr>
        <w:t>b） 学习驾驶员并非由於不服从教导指示而引致违法行为之有关教练员；</w:t>
      </w:r>
      <w:r>
        <w:rPr>
          <w:lang w:val="en-US" w:eastAsia="zh-CN" w:bidi="ar-SA"/>
        </w:rPr>
        <w:br w:type="textWrapping"/>
      </w:r>
      <w:r>
        <w:rPr>
          <w:lang w:val="en-US" w:eastAsia="zh-CN" w:bidi="ar-SA"/>
        </w:rPr>
        <w:t>c） 要求驾驶员作出明显危害驾驶安全之尝试之委托人。</w:t>
      </w:r>
      <w:r>
        <w:rPr>
          <w:lang w:val="en-US" w:eastAsia="zh-CN" w:bidi="ar-SA"/>
        </w:rPr>
        <w:br w:type="textWrapping"/>
      </w:r>
      <w:r>
        <w:rPr>
          <w:lang w:val="en-US" w:eastAsia="zh-CN" w:bidi="ar-SA"/>
        </w:rPr>
        <w:t>二、在不妨碍上款规定时，下列人士皆为轻微违反之责任人：</w:t>
      </w:r>
      <w:r>
        <w:rPr>
          <w:lang w:val="en-US" w:eastAsia="zh-CN" w:bidi="ar-SA"/>
        </w:rPr>
        <w:br w:type="textWrapping"/>
      </w:r>
      <w:r>
        <w:rPr>
          <w:lang w:val="en-US" w:eastAsia="zh-CN" w:bidi="ar-SA"/>
        </w:rPr>
        <w:t>a） 车辆所有人、保留所有权之取得人、用益权人或以任何名义实际占有有关车辆之人士，当轻微违反容许车辆在公共道路通行设定条件之规定者；</w:t>
      </w:r>
      <w:r>
        <w:rPr>
          <w:lang w:val="en-US" w:eastAsia="zh-CN" w:bidi="ar-SA"/>
        </w:rPr>
        <w:br w:type="textWrapping"/>
      </w:r>
      <w:r>
        <w:rPr>
          <w:lang w:val="en-US" w:eastAsia="zh-CN" w:bidi="ar-SA"/>
        </w:rPr>
        <w:t>b） 驾驶员，当为交通规则及讯号之轻微违反；</w:t>
      </w:r>
      <w:r>
        <w:rPr>
          <w:lang w:val="en-US" w:eastAsia="zh-CN" w:bidi="ar-SA"/>
        </w:rPr>
        <w:br w:type="textWrapping"/>
      </w:r>
      <w:r>
        <w:rPr>
          <w:lang w:val="en-US" w:eastAsia="zh-CN" w:bidi="ar-SA"/>
        </w:rPr>
        <w:t>c） 轻微违反为行人而设之交通规则及讯号之行人。</w:t>
      </w:r>
      <w:r>
        <w:rPr>
          <w:lang w:val="en-US" w:eastAsia="zh-CN" w:bidi="ar-SA"/>
        </w:rPr>
        <w:br w:type="textWrapping"/>
      </w:r>
      <w:r>
        <w:rPr>
          <w:lang w:val="en-US" w:eastAsia="zh-CN" w:bidi="ar-SA"/>
        </w:rPr>
        <w:t>三、车辆所有人、保留所有权之取得人、用益权人或占有人，当能证明驾驶员滥用车辆或违反命令、指示或许可某驾驶之条件时，则终止上款a项所指之责任，而该责任应由驾驶员承担。</w:t>
      </w:r>
      <w:r>
        <w:rPr>
          <w:lang w:val="en-US" w:eastAsia="zh-CN" w:bidi="ar-SA"/>
        </w:rPr>
        <w:br w:type="textWrapping"/>
      </w:r>
      <w:r>
        <w:rPr>
          <w:lang w:val="en-US" w:eastAsia="zh-CN" w:bidi="ar-SA"/>
        </w:rPr>
        <w:t>四、犯罪之处罚，应加上与其有关连之轻微违反之处罚。</w:t>
      </w:r>
    </w:p>
    <w:p w14:paraId="7A5208F0">
      <w:pPr>
        <w:pStyle w:val="12"/>
        <w:spacing w:after="300"/>
        <w:ind w:left="375" w:right="375"/>
        <w:textAlignment w:val="baseline"/>
        <w:rPr>
          <w:lang w:val="en-US" w:eastAsia="zh-CN" w:bidi="ar-SA"/>
        </w:rPr>
      </w:pPr>
      <w:r>
        <w:rPr>
          <w:lang w:val="en-US" w:eastAsia="zh-CN" w:bidi="ar-SA"/>
        </w:rPr>
        <w:br w:type="textWrapping"/>
      </w:r>
      <w:r>
        <w:rPr>
          <w:rStyle w:val="17"/>
          <w:lang w:val="en-US" w:eastAsia="zh-CN"/>
        </w:rPr>
        <w:t>第二节</w:t>
      </w:r>
      <w:r>
        <w:rPr>
          <w:lang w:val="en-US" w:eastAsia="zh-CN" w:bidi="ar-SA"/>
        </w:rPr>
        <w:br w:type="textWrapping"/>
      </w:r>
      <w:r>
        <w:rPr>
          <w:lang w:val="en-US" w:eastAsia="zh-CN" w:bidi="ar-SA"/>
        </w:rPr>
        <w:t>各种犯罪</w:t>
      </w:r>
      <w:r>
        <w:rPr>
          <w:lang w:val="en-US" w:eastAsia="zh-CN" w:bidi="ar-SA"/>
        </w:rPr>
        <w:br w:type="textWrapping"/>
      </w:r>
      <w:r>
        <w:rPr>
          <w:rStyle w:val="18"/>
          <w:lang w:val="en-US" w:eastAsia="zh-CN"/>
        </w:rPr>
        <w:t xml:space="preserve">第六十二条 * </w:t>
      </w:r>
      <w:r>
        <w:rPr>
          <w:lang w:val="en-US" w:eastAsia="zh-CN" w:bidi="ar-SA"/>
        </w:rPr>
        <w:br w:type="textWrapping"/>
      </w:r>
      <w:r>
        <w:rPr>
          <w:lang w:val="en-US" w:eastAsia="zh-CN" w:bidi="ar-SA"/>
        </w:rPr>
        <w:t>（遇难人之遗弃）</w:t>
      </w:r>
      <w:r>
        <w:rPr>
          <w:lang w:val="en-US" w:eastAsia="zh-CN" w:bidi="ar-SA"/>
        </w:rPr>
        <w:br w:type="textWrapping"/>
      </w:r>
      <w:r>
        <w:rPr>
          <w:lang w:val="en-US" w:eastAsia="zh-CN" w:bidi="ar-SA"/>
        </w:rPr>
        <w:t>一、导致事故发生之驾驶员自愿遗弃事故受害人，按其不作为之结果或受害人所受之危险，处最高三年徒刑或罚金。</w:t>
      </w:r>
      <w:r>
        <w:rPr>
          <w:lang w:val="en-US" w:eastAsia="zh-CN" w:bidi="ar-SA"/>
        </w:rPr>
        <w:br w:type="textWrapping"/>
      </w:r>
      <w:r>
        <w:rPr>
          <w:lang w:val="en-US" w:eastAsia="zh-CN" w:bidi="ar-SA"/>
        </w:rPr>
        <w:t>二、当遗弃发生於行为人已确定受害人被遗弃可能引起之结果後，仍接受或放任此结果发生，则处不作为犯之故意犯罪相应之刑罚。</w:t>
      </w:r>
      <w:r>
        <w:rPr>
          <w:lang w:val="en-US" w:eastAsia="zh-CN" w:bidi="ar-SA"/>
        </w:rPr>
        <w:br w:type="textWrapping"/>
      </w:r>
      <w:r>
        <w:rPr>
          <w:lang w:val="en-US" w:eastAsia="zh-CN" w:bidi="ar-SA"/>
        </w:rPr>
        <w:t>三、因行为人之过失而造成之行为，按其罪过之程度及不作为之结果，处一年以下徒刑。</w:t>
      </w:r>
      <w:r>
        <w:rPr>
          <w:lang w:val="en-US" w:eastAsia="zh-CN" w:bidi="ar-SA"/>
        </w:rPr>
        <w:br w:type="textWrapping"/>
      </w:r>
      <w:r>
        <w:rPr>
          <w:lang w:val="en-US" w:eastAsia="zh-CN" w:bidi="ar-SA"/>
        </w:rPr>
        <w:t>* 请查阅：法律 第7/96/M号</w:t>
      </w:r>
      <w:r>
        <w:rPr>
          <w:lang w:val="en-US" w:eastAsia="zh-CN" w:bidi="ar-SA"/>
        </w:rPr>
        <w:br w:type="textWrapping"/>
      </w:r>
      <w:r>
        <w:rPr>
          <w:rStyle w:val="18"/>
          <w:lang w:val="en-US" w:eastAsia="zh-CN"/>
        </w:rPr>
        <w:t xml:space="preserve">第六十三条 * </w:t>
      </w:r>
      <w:r>
        <w:rPr>
          <w:lang w:val="en-US" w:eastAsia="zh-CN" w:bidi="ar-SA"/>
        </w:rPr>
        <w:br w:type="textWrapping"/>
      </w:r>
      <w:r>
        <w:rPr>
          <w:lang w:val="en-US" w:eastAsia="zh-CN" w:bidi="ar-SA"/>
        </w:rPr>
        <w:t>（提供救援之义务）</w:t>
      </w:r>
      <w:r>
        <w:rPr>
          <w:lang w:val="en-US" w:eastAsia="zh-CN" w:bidi="ar-SA"/>
        </w:rPr>
        <w:br w:type="textWrapping"/>
      </w:r>
      <w:r>
        <w:rPr>
          <w:lang w:val="en-US" w:eastAsia="zh-CN" w:bidi="ar-SA"/>
        </w:rPr>
        <w:t>在公共道路或邻近地方看见或遇到因交通事故需要救援之伤者，且伤者无自救力时，不根据情节而给予伤者提供必需及可行援助者，按不作为之结果，处最高一年徒刑或罚金。</w:t>
      </w:r>
      <w:r>
        <w:rPr>
          <w:lang w:val="en-US" w:eastAsia="zh-CN" w:bidi="ar-SA"/>
        </w:rPr>
        <w:br w:type="textWrapping"/>
      </w:r>
      <w:r>
        <w:rPr>
          <w:lang w:val="en-US" w:eastAsia="zh-CN" w:bidi="ar-SA"/>
        </w:rPr>
        <w:t>* 请查阅：法律 第7/96/M号</w:t>
      </w:r>
      <w:r>
        <w:rPr>
          <w:lang w:val="en-US" w:eastAsia="zh-CN" w:bidi="ar-SA"/>
        </w:rPr>
        <w:br w:type="textWrapping"/>
      </w:r>
      <w:r>
        <w:rPr>
          <w:rStyle w:val="18"/>
          <w:rFonts w:ascii="Times New Roman" w:hAnsi="Times New Roman" w:cs="Times New Roman" w:eastAsiaTheme="minorEastAsia"/>
          <w:b/>
          <w:lang w:val="en-US" w:eastAsia="zh-CN"/>
        </w:rPr>
        <w:t xml:space="preserve">第六十四条 * </w:t>
      </w:r>
      <w:r>
        <w:rPr>
          <w:lang w:val="en-US" w:eastAsia="zh-CN" w:bidi="ar-SA"/>
        </w:rPr>
        <w:br w:type="textWrapping"/>
      </w:r>
      <w:r>
        <w:rPr>
          <w:lang w:val="en-US" w:eastAsia="zh-CN" w:bidi="ar-SA"/>
        </w:rPr>
        <w:t>（责任之逃避）</w:t>
      </w:r>
      <w:r>
        <w:rPr>
          <w:lang w:val="en-US" w:eastAsia="zh-CN" w:bidi="ar-SA"/>
        </w:rPr>
        <w:br w:type="textWrapping"/>
      </w:r>
      <w:r>
        <w:rPr>
          <w:lang w:val="en-US" w:eastAsia="zh-CN" w:bidi="ar-SA"/>
        </w:rPr>
        <w:t>牵涉事故者意图以其可采用之法定方法以外之方法，逃避可能引致之民事或刑事责任者，处最高一年徒刑或罚金。</w:t>
      </w:r>
      <w:r>
        <w:rPr>
          <w:lang w:val="en-US" w:eastAsia="zh-CN" w:bidi="ar-SA"/>
        </w:rPr>
        <w:br w:type="textWrapping"/>
      </w:r>
      <w:r>
        <w:rPr>
          <w:lang w:val="en-US" w:eastAsia="zh-CN" w:bidi="ar-SA"/>
        </w:rPr>
        <w:t>* 请查阅：法律 第7/96/M号</w:t>
      </w:r>
      <w:r>
        <w:rPr>
          <w:lang w:val="en-US" w:eastAsia="zh-CN" w:bidi="ar-SA"/>
        </w:rPr>
        <w:br w:type="textWrapping"/>
      </w:r>
      <w:r>
        <w:rPr>
          <w:rStyle w:val="18"/>
          <w:rFonts w:ascii="Times New Roman" w:hAnsi="Times New Roman" w:cs="Times New Roman" w:eastAsiaTheme="minorEastAsia"/>
          <w:b/>
          <w:lang w:val="en-US" w:eastAsia="zh-CN"/>
        </w:rPr>
        <w:t xml:space="preserve">第六十四A条 * </w:t>
      </w:r>
      <w:r>
        <w:rPr>
          <w:lang w:val="en-US" w:eastAsia="zh-CN" w:bidi="ar-SA"/>
        </w:rPr>
        <w:br w:type="textWrapping"/>
      </w:r>
      <w:r>
        <w:rPr>
          <w:lang w:val="en-US" w:eastAsia="zh-CN" w:bidi="ar-SA"/>
        </w:rPr>
        <w:t>（公共道路危险先占）</w:t>
      </w:r>
      <w:r>
        <w:rPr>
          <w:lang w:val="en-US" w:eastAsia="zh-CN" w:bidi="ar-SA"/>
        </w:rPr>
        <w:br w:type="textWrapping"/>
      </w:r>
      <w:r>
        <w:rPr>
          <w:lang w:val="en-US" w:eastAsia="zh-CN" w:bidi="ar-SA"/>
        </w:rPr>
        <w:t>一、未获有权限当局之许可，在公共道路上组织竞赛或其他机动车辆体育比赛之筹备者，其行为危及生命、严重危及他人身体完整或危害他人财产，且财产价值不菲时，倘因其他法律规定未能对其处以较重刑罚，处最高三年徒刑。</w:t>
      </w:r>
      <w:r>
        <w:rPr>
          <w:lang w:val="en-US" w:eastAsia="zh-CN" w:bidi="ar-SA"/>
        </w:rPr>
        <w:br w:type="textWrapping"/>
      </w:r>
      <w:r>
        <w:rPr>
          <w:lang w:val="en-US" w:eastAsia="zh-CN" w:bidi="ar-SA"/>
        </w:rPr>
        <w:t>二、驾驶机动车辆参与上款所指体育竞赛或比赛，倘因其他法律规定未能对其处以较重刑罚，处最高三年徒刑。</w:t>
      </w:r>
      <w:r>
        <w:rPr>
          <w:lang w:val="en-US" w:eastAsia="zh-CN" w:bidi="ar-SA"/>
        </w:rPr>
        <w:br w:type="textWrapping"/>
      </w:r>
      <w:r>
        <w:rPr>
          <w:lang w:val="en-US" w:eastAsia="zh-CN" w:bidi="ar-SA"/>
        </w:rPr>
        <w:t>三、由於有关比赛，任何在第一款所指体育竞赛或比赛举行地点出现者，处最高两年徒刑或罚金。</w:t>
      </w:r>
      <w:r>
        <w:rPr>
          <w:lang w:val="en-US" w:eastAsia="zh-CN" w:bidi="ar-SA"/>
        </w:rPr>
        <w:br w:type="textWrapping"/>
      </w:r>
      <w:r>
        <w:rPr>
          <w:lang w:val="en-US" w:eastAsia="zh-CN" w:bidi="ar-SA"/>
        </w:rPr>
        <w:t>* 请查阅：法律 第7/96/M号</w:t>
      </w:r>
      <w:r>
        <w:rPr>
          <w:lang w:val="en-US" w:eastAsia="zh-CN" w:bidi="ar-SA"/>
        </w:rPr>
        <w:br w:type="textWrapping"/>
      </w:r>
      <w:r>
        <w:rPr>
          <w:rStyle w:val="18"/>
          <w:rFonts w:ascii="Times New Roman" w:hAnsi="Times New Roman" w:cs="Times New Roman" w:eastAsiaTheme="minorEastAsia"/>
          <w:b/>
          <w:lang w:val="en-US" w:eastAsia="zh-CN"/>
        </w:rPr>
        <w:t>第六十五条</w:t>
      </w:r>
      <w:r>
        <w:rPr>
          <w:lang w:val="en-US" w:eastAsia="zh-CN" w:bidi="ar-SA"/>
        </w:rPr>
        <w:br w:type="textWrapping"/>
      </w:r>
      <w:r>
        <w:rPr>
          <w:lang w:val="en-US" w:eastAsia="zh-CN" w:bidi="ar-SA"/>
        </w:rPr>
        <w:t>（驾驶执照效力中止之驾驶）</w:t>
      </w:r>
      <w:r>
        <w:rPr>
          <w:lang w:val="en-US" w:eastAsia="zh-CN" w:bidi="ar-SA"/>
        </w:rPr>
        <w:br w:type="textWrapping"/>
      </w:r>
      <w:r>
        <w:rPr>
          <w:lang w:val="en-US" w:eastAsia="zh-CN" w:bidi="ar-SA"/>
        </w:rPr>
        <w:t>驾驶执照之效力被中止而驾驶车辆者，处加重违令罪。</w:t>
      </w:r>
      <w:r>
        <w:rPr>
          <w:lang w:val="en-US" w:eastAsia="zh-CN" w:bidi="ar-SA"/>
        </w:rPr>
        <w:br w:type="textWrapping"/>
      </w:r>
      <w:r>
        <w:rPr>
          <w:rStyle w:val="18"/>
          <w:lang w:val="en-US" w:eastAsia="zh-CN"/>
        </w:rPr>
        <w:t>第六十六条</w:t>
      </w:r>
      <w:r>
        <w:rPr>
          <w:rStyle w:val="18"/>
          <w:rFonts w:ascii="Times New Roman" w:hAnsi="Times New Roman" w:cs="Times New Roman" w:eastAsiaTheme="minorEastAsia"/>
          <w:b/>
          <w:lang w:val="en-US" w:eastAsia="zh-CN"/>
        </w:rPr>
        <w:br w:type="textWrapping"/>
      </w:r>
      <w:r>
        <w:rPr>
          <w:lang w:val="en-US" w:eastAsia="zh-CN" w:bidi="ar-SA"/>
        </w:rPr>
        <w:t>（过失犯罪之处罚）</w:t>
      </w:r>
      <w:r>
        <w:rPr>
          <w:lang w:val="en-US" w:eastAsia="zh-CN" w:bidi="ar-SA"/>
        </w:rPr>
        <w:br w:type="textWrapping"/>
      </w:r>
      <w:r>
        <w:rPr>
          <w:lang w:val="en-US" w:eastAsia="zh-CN" w:bidi="ar-SA"/>
        </w:rPr>
        <w:t>一、在驾驶过程中因犯与特别刑罚不相应之过失犯罪，处一般法规定之刑罚并加重法定刑之下限，其下限为原法定刑下限加上限之三分之一。</w:t>
      </w:r>
      <w:r>
        <w:rPr>
          <w:lang w:val="en-US" w:eastAsia="zh-CN" w:bidi="ar-SA"/>
        </w:rPr>
        <w:br w:type="textWrapping"/>
      </w:r>
      <w:r>
        <w:rPr>
          <w:lang w:val="en-US" w:eastAsia="zh-CN" w:bidi="ar-SA"/>
        </w:rPr>
        <w:t>二、当为重过失时，则加重法定刑之下限，其下限为原法定刑下限加上限之半。</w:t>
      </w:r>
      <w:r>
        <w:rPr>
          <w:lang w:val="en-US" w:eastAsia="zh-CN" w:bidi="ar-SA"/>
        </w:rPr>
        <w:br w:type="textWrapping"/>
      </w:r>
      <w:r>
        <w:rPr>
          <w:lang w:val="en-US" w:eastAsia="zh-CN" w:bidi="ar-SA"/>
        </w:rPr>
        <w:t>三、驾驶中所犯之重过失前提应证实为下列要件之一：</w:t>
      </w:r>
      <w:r>
        <w:rPr>
          <w:lang w:val="en-US" w:eastAsia="zh-CN" w:bidi="ar-SA"/>
        </w:rPr>
        <w:br w:type="textWrapping"/>
      </w:r>
      <w:r>
        <w:rPr>
          <w:lang w:val="en-US" w:eastAsia="zh-CN" w:bidi="ar-SA"/>
        </w:rPr>
        <w:t>a） 受酒精影响下驾驶；</w:t>
      </w:r>
      <w:r>
        <w:rPr>
          <w:lang w:val="en-US" w:eastAsia="zh-CN" w:bidi="ar-SA"/>
        </w:rPr>
        <w:br w:type="textWrapping"/>
      </w:r>
      <w:r>
        <w:rPr>
          <w:lang w:val="en-US" w:eastAsia="zh-CN" w:bidi="ar-SA"/>
        </w:rPr>
        <w:t>b） 轻、重型摩托车或轻型汽车相等於或超出规定之速度限制30km/h，当为重型汽车，则为相等於或超过规定速度限制20km/h；</w:t>
      </w:r>
      <w:r>
        <w:rPr>
          <w:lang w:val="en-US" w:eastAsia="zh-CN" w:bidi="ar-SA"/>
        </w:rPr>
        <w:br w:type="textWrapping"/>
      </w:r>
      <w:r>
        <w:rPr>
          <w:lang w:val="en-US" w:eastAsia="zh-CN" w:bidi="ar-SA"/>
        </w:rPr>
        <w:t>c） 法定方向之相反方向行驶；</w:t>
      </w:r>
      <w:r>
        <w:rPr>
          <w:lang w:val="en-US" w:eastAsia="zh-CN" w:bidi="ar-SA"/>
        </w:rPr>
        <w:br w:type="textWrapping"/>
      </w:r>
      <w:r>
        <w:rPr>
          <w:lang w:val="en-US" w:eastAsia="zh-CN" w:bidi="ar-SA"/>
        </w:rPr>
        <w:t>d） 不遵守指挥交通之执法人员、管制交通之红灯或在交汇处之必须停车标志所规定之停车义务；</w:t>
      </w:r>
      <w:r>
        <w:rPr>
          <w:lang w:val="en-US" w:eastAsia="zh-CN" w:bidi="ar-SA"/>
        </w:rPr>
        <w:br w:type="textWrapping"/>
      </w:r>
      <w:r>
        <w:rPr>
          <w:lang w:val="en-US" w:eastAsia="zh-CN" w:bidi="ar-SA"/>
        </w:rPr>
        <w:t>e） 当开启车灯为强制性时，不开启车灯驾驶；</w:t>
      </w:r>
      <w:r>
        <w:rPr>
          <w:lang w:val="en-US" w:eastAsia="zh-CN" w:bidi="ar-SA"/>
        </w:rPr>
        <w:br w:type="textWrapping"/>
      </w:r>
      <w:r>
        <w:rPr>
          <w:lang w:val="en-US" w:eastAsia="zh-CN" w:bidi="ar-SA"/>
        </w:rPr>
        <w:t>f） 使用远光灯引致他人目眩。</w:t>
      </w:r>
    </w:p>
    <w:p w14:paraId="20E216C9">
      <w:pPr>
        <w:pStyle w:val="12"/>
        <w:spacing w:after="300"/>
        <w:ind w:left="375" w:right="375"/>
        <w:textAlignment w:val="baseline"/>
        <w:rPr>
          <w:lang w:val="en-US" w:eastAsia="zh-CN" w:bidi="ar-SA"/>
        </w:rPr>
      </w:pPr>
      <w:r>
        <w:rPr>
          <w:lang w:val="en-US" w:eastAsia="zh-CN" w:bidi="ar-SA"/>
        </w:rPr>
        <w:br w:type="textWrapping"/>
      </w:r>
      <w:r>
        <w:rPr>
          <w:rStyle w:val="17"/>
          <w:lang w:val="en-US" w:eastAsia="zh-CN"/>
        </w:rPr>
        <w:t>第三节</w:t>
      </w:r>
      <w:r>
        <w:rPr>
          <w:lang w:val="en-US" w:eastAsia="zh-CN" w:bidi="ar-SA"/>
        </w:rPr>
        <w:br w:type="textWrapping"/>
      </w:r>
      <w:r>
        <w:rPr>
          <w:lang w:val="en-US" w:eastAsia="zh-CN" w:bidi="ar-SA"/>
        </w:rPr>
        <w:t>各种轻微违反</w:t>
      </w:r>
      <w:r>
        <w:rPr>
          <w:lang w:val="en-US" w:eastAsia="zh-CN" w:bidi="ar-SA"/>
        </w:rPr>
        <w:br w:type="textWrapping"/>
      </w:r>
      <w:r>
        <w:rPr>
          <w:rStyle w:val="18"/>
          <w:lang w:val="en-US" w:eastAsia="zh-CN"/>
        </w:rPr>
        <w:t>第六十七条</w:t>
      </w:r>
      <w:r>
        <w:rPr>
          <w:lang w:val="en-US" w:eastAsia="zh-CN" w:bidi="ar-SA"/>
        </w:rPr>
        <w:br w:type="textWrapping"/>
      </w:r>
      <w:r>
        <w:rPr>
          <w:lang w:val="en-US" w:eastAsia="zh-CN" w:bidi="ar-SA"/>
        </w:rPr>
        <w:t>（不具备资格之驾驶）</w:t>
      </w:r>
      <w:r>
        <w:rPr>
          <w:lang w:val="en-US" w:eastAsia="zh-CN" w:bidi="ar-SA"/>
        </w:rPr>
        <w:br w:type="textWrapping"/>
      </w:r>
      <w:r>
        <w:rPr>
          <w:lang w:val="en-US" w:eastAsia="zh-CN" w:bidi="ar-SA"/>
        </w:rPr>
        <w:t>一、不具备驾驶资格在公共道路上驾驶汽车或重型摩托车者，处罚款澳门币3,000至15,000元。</w:t>
      </w:r>
      <w:r>
        <w:rPr>
          <w:lang w:val="en-US" w:eastAsia="zh-CN" w:bidi="ar-SA"/>
        </w:rPr>
        <w:br w:type="textWrapping"/>
      </w:r>
      <w:r>
        <w:rPr>
          <w:lang w:val="en-US" w:eastAsia="zh-CN" w:bidi="ar-SA"/>
        </w:rPr>
        <w:t>二、在一年内重犯上款规定之轻微违反者，处六个月徒刑及罚款澳门币5,000至25,000元。</w:t>
      </w:r>
      <w:r>
        <w:rPr>
          <w:lang w:val="en-US" w:eastAsia="zh-CN" w:bidi="ar-SA"/>
        </w:rPr>
        <w:br w:type="textWrapping"/>
      </w:r>
      <w:r>
        <w:rPr>
          <w:lang w:val="en-US" w:eastAsia="zh-CN" w:bidi="ar-SA"/>
        </w:rPr>
        <w:t>三、不具备驾驶资格在公共道路上驾驶轻型摩托车者，处罚款澳门币1,500至7,500元。</w:t>
      </w:r>
      <w:r>
        <w:rPr>
          <w:lang w:val="en-US" w:eastAsia="zh-CN" w:bidi="ar-SA"/>
        </w:rPr>
        <w:br w:type="textWrapping"/>
      </w:r>
      <w:r>
        <w:rPr>
          <w:rStyle w:val="18"/>
          <w:lang w:val="en-US" w:eastAsia="zh-CN"/>
        </w:rPr>
        <w:t xml:space="preserve">第六十八条 * </w:t>
      </w:r>
      <w:r>
        <w:rPr>
          <w:lang w:val="en-US" w:eastAsia="zh-CN" w:bidi="ar-SA"/>
        </w:rPr>
        <w:br w:type="textWrapping"/>
      </w:r>
      <w:r>
        <w:rPr>
          <w:lang w:val="en-US" w:eastAsia="zh-CN" w:bidi="ar-SA"/>
        </w:rPr>
        <w:t>（受酒精、麻醉品及精神治疗物或类似效力的产品影响下驾驶）</w:t>
      </w:r>
      <w:r>
        <w:rPr>
          <w:lang w:val="en-US" w:eastAsia="zh-CN" w:bidi="ar-SA"/>
        </w:rPr>
        <w:br w:type="textWrapping"/>
      </w:r>
      <w:r>
        <w:rPr>
          <w:lang w:val="en-US" w:eastAsia="zh-CN" w:bidi="ar-SA"/>
        </w:rPr>
        <w:t>一、驾驶员之每公升血液中含酒精率等於或超过1.5克，罚款澳门币3,000至15,000元。</w:t>
      </w:r>
      <w:r>
        <w:rPr>
          <w:lang w:val="en-US" w:eastAsia="zh-CN" w:bidi="ar-SA"/>
        </w:rPr>
        <w:br w:type="textWrapping"/>
      </w:r>
      <w:r>
        <w:rPr>
          <w:lang w:val="en-US" w:eastAsia="zh-CN" w:bidi="ar-SA"/>
        </w:rPr>
        <w:t>二、上款规定之受酒精影响下驾驶之轻微违反者，若在两年内重犯，则罚款澳门币5,000至25,000元。</w:t>
      </w:r>
      <w:r>
        <w:rPr>
          <w:lang w:val="en-US" w:eastAsia="zh-CN" w:bidi="ar-SA"/>
        </w:rPr>
        <w:br w:type="textWrapping"/>
      </w:r>
      <w:r>
        <w:rPr>
          <w:lang w:val="en-US" w:eastAsia="zh-CN" w:bidi="ar-SA"/>
        </w:rPr>
        <w:t>三、驾驶员之每公升血液中含酒精率等於或超过0.8克及低於1.5克，罚款澳门币1,500至7,500元。</w:t>
      </w:r>
      <w:r>
        <w:rPr>
          <w:lang w:val="en-US" w:eastAsia="zh-CN" w:bidi="ar-SA"/>
        </w:rPr>
        <w:br w:type="textWrapping"/>
      </w:r>
      <w:r>
        <w:rPr>
          <w:lang w:val="en-US" w:eastAsia="zh-CN" w:bidi="ar-SA"/>
        </w:rPr>
        <w:t>四、上款规定之受酒精影响下驾驶之轻微违反者，若在两年内重犯，则按第二次违法行为时，驾驶员之每公升血液中含酒精率是否低於1.5克而处第一款或第二款之罚款。</w:t>
      </w:r>
      <w:r>
        <w:rPr>
          <w:lang w:val="en-US" w:eastAsia="zh-CN" w:bidi="ar-SA"/>
        </w:rPr>
        <w:br w:type="textWrapping"/>
      </w:r>
      <w:r>
        <w:rPr>
          <w:lang w:val="en-US" w:eastAsia="zh-CN" w:bidi="ar-SA"/>
        </w:rPr>
        <w:t>五、在将由特别法律订定的麻醉品及精神治疗物或类似效力的产品的影响下驾驶，受本条一款规定的、相当於轻微违反的罚款处分。</w:t>
      </w:r>
      <w:r>
        <w:rPr>
          <w:lang w:val="en-US" w:eastAsia="zh-CN" w:bidi="ar-SA"/>
        </w:rPr>
        <w:br w:type="textWrapping"/>
      </w:r>
      <w:r>
        <w:rPr>
          <w:lang w:val="en-US" w:eastAsia="zh-CN" w:bidi="ar-SA"/>
        </w:rPr>
        <w:t>* 请查阅：法律 第7/96/M号</w:t>
      </w:r>
      <w:r>
        <w:rPr>
          <w:lang w:val="en-US" w:eastAsia="zh-CN" w:bidi="ar-SA"/>
        </w:rPr>
        <w:br w:type="textWrapping"/>
      </w:r>
      <w:r>
        <w:rPr>
          <w:rStyle w:val="18"/>
          <w:lang w:val="en-US" w:eastAsia="zh-CN"/>
        </w:rPr>
        <w:t>第六十九条</w:t>
      </w:r>
      <w:r>
        <w:rPr>
          <w:lang w:val="en-US" w:eastAsia="zh-CN" w:bidi="ar-SA"/>
        </w:rPr>
        <w:br w:type="textWrapping"/>
      </w:r>
      <w:r>
        <w:rPr>
          <w:lang w:val="en-US" w:eastAsia="zh-CN" w:bidi="ar-SA"/>
        </w:rPr>
        <w:t>（公共道路非法先占）</w:t>
      </w:r>
      <w:r>
        <w:rPr>
          <w:lang w:val="en-US" w:eastAsia="zh-CN" w:bidi="ar-SA"/>
        </w:rPr>
        <w:br w:type="textWrapping"/>
      </w:r>
      <w:r>
        <w:rPr>
          <w:lang w:val="en-US" w:eastAsia="zh-CN" w:bidi="ar-SA"/>
        </w:rPr>
        <w:t>一、未获有权限当局之许可，在公共道路上组织竞赛或其他机动车辆体育比赛之筹备者，罚款澳门币30,000至150,000元，且加上按比赛参加者之人数，每个罚款澳门币3,000至15,000元。</w:t>
      </w:r>
      <w:r>
        <w:rPr>
          <w:lang w:val="en-US" w:eastAsia="zh-CN" w:bidi="ar-SA"/>
        </w:rPr>
        <w:br w:type="textWrapping"/>
      </w:r>
      <w:r>
        <w:rPr>
          <w:lang w:val="en-US" w:eastAsia="zh-CN" w:bidi="ar-SA"/>
        </w:rPr>
        <w:t>二、未获有权限当局之许可，在公共道路上组织其他体育比赛或庆典者，罚款澳门币3,000至15,000元，且当体育比赛时，加上按比赛参加者之人数，每个罚款澳门币400至2,000元。</w:t>
      </w:r>
      <w:r>
        <w:rPr>
          <w:lang w:val="en-US" w:eastAsia="zh-CN" w:bidi="ar-SA"/>
        </w:rPr>
        <w:br w:type="textWrapping"/>
      </w:r>
      <w:r>
        <w:rPr>
          <w:lang w:val="en-US" w:eastAsia="zh-CN" w:bidi="ar-SA"/>
        </w:rPr>
        <w:t>三、虽获许可但不遵守有权限当局订定之条件而举行体育比赛或庆典，处第一或第二款规定之罚款，但该罚款将酌情减半。</w:t>
      </w:r>
      <w:r>
        <w:rPr>
          <w:lang w:val="en-US" w:eastAsia="zh-CN" w:bidi="ar-SA"/>
        </w:rPr>
        <w:br w:type="textWrapping"/>
      </w:r>
      <w:r>
        <w:rPr>
          <w:rStyle w:val="18"/>
          <w:lang w:val="en-US" w:eastAsia="zh-CN"/>
        </w:rPr>
        <w:t>第七十条</w:t>
      </w:r>
      <w:r>
        <w:rPr>
          <w:lang w:val="en-US" w:eastAsia="zh-CN" w:bidi="ar-SA"/>
        </w:rPr>
        <w:br w:type="textWrapping"/>
      </w:r>
      <w:r>
        <w:rPr>
          <w:lang w:val="en-US" w:eastAsia="zh-CN" w:bidi="ar-SA"/>
        </w:rPr>
        <w:t>（其他严重轻微违反）</w:t>
      </w:r>
      <w:r>
        <w:rPr>
          <w:lang w:val="en-US" w:eastAsia="zh-CN" w:bidi="ar-SA"/>
        </w:rPr>
        <w:br w:type="textWrapping"/>
      </w:r>
      <w:r>
        <w:rPr>
          <w:lang w:val="en-US" w:eastAsia="zh-CN" w:bidi="ar-SA"/>
        </w:rPr>
        <w:t>一、违反本法典下列各条规定者，处罚款澳门币1,500至7,500元：第四条第二款，第六条第二款，第三十五条第一款i项，第四十七条第一、三或第四款，第五十四条第一款或第五十九条第一款。</w:t>
      </w:r>
      <w:r>
        <w:rPr>
          <w:lang w:val="en-US" w:eastAsia="zh-CN" w:bidi="ar-SA"/>
        </w:rPr>
        <w:br w:type="textWrapping"/>
      </w:r>
      <w:r>
        <w:rPr>
          <w:lang w:val="en-US" w:eastAsia="zh-CN" w:bidi="ar-SA"/>
        </w:rPr>
        <w:t>二、违反本法典下列各条规定者，处罚款澳门币1,000至5,000元：第二十条第二款b、c、d及e项，第三十五条第二款a项或第四十一条第二款。</w:t>
      </w:r>
      <w:r>
        <w:rPr>
          <w:lang w:val="en-US" w:eastAsia="zh-CN" w:bidi="ar-SA"/>
        </w:rPr>
        <w:br w:type="textWrapping"/>
      </w:r>
      <w:r>
        <w:rPr>
          <w:lang w:val="en-US" w:eastAsia="zh-CN" w:bidi="ar-SA"/>
        </w:rPr>
        <w:t>三、违反本法典下列各条规定者，处罚款澳门币500至2,500元：第五条第一款，第十三条第一、四、五或第六款，第二十二条第一、三或第四款，第二十三条，二十四条，二十五条，第二十七条，二十八第一至四款或第二十九条，第三十一条，三十二条，第四十二条，第四十四条第二或第三款；第四十七条第五、六、七或第八款。</w:t>
      </w:r>
      <w:r>
        <w:rPr>
          <w:lang w:val="en-US" w:eastAsia="zh-CN" w:bidi="ar-SA"/>
        </w:rPr>
        <w:br w:type="textWrapping"/>
      </w:r>
      <w:r>
        <w:rPr>
          <w:lang w:val="en-US" w:eastAsia="zh-CN" w:bidi="ar-SA"/>
        </w:rPr>
        <w:t>四、轻微违反者在两年内重犯同一轻微违反时，以上各款所指之最高及最低罚款，则为原来之两倍。</w:t>
      </w:r>
      <w:r>
        <w:rPr>
          <w:lang w:val="en-US" w:eastAsia="zh-CN" w:bidi="ar-SA"/>
        </w:rPr>
        <w:br w:type="textWrapping"/>
      </w:r>
      <w:r>
        <w:rPr>
          <w:rStyle w:val="18"/>
          <w:lang w:val="en-US" w:eastAsia="zh-CN"/>
        </w:rPr>
        <w:t>第七十一条</w:t>
      </w:r>
      <w:r>
        <w:rPr>
          <w:lang w:val="en-US" w:eastAsia="zh-CN" w:bidi="ar-SA"/>
        </w:rPr>
        <w:br w:type="textWrapping"/>
      </w:r>
      <w:r>
        <w:rPr>
          <w:lang w:val="en-US" w:eastAsia="zh-CN" w:bidi="ar-SA"/>
        </w:rPr>
        <w:t>（易科监禁）</w:t>
      </w:r>
      <w:r>
        <w:rPr>
          <w:lang w:val="en-US" w:eastAsia="zh-CN" w:bidi="ar-SA"/>
        </w:rPr>
        <w:br w:type="textWrapping"/>
      </w:r>
      <w:r>
        <w:rPr>
          <w:lang w:val="en-US" w:eastAsia="zh-CN" w:bidi="ar-SA"/>
        </w:rPr>
        <w:t>处第六十七至七十条规定之任何罚款之裁决，根据《刑法典》之规定，得将罚款易科为相应监禁，但该监禁期间仅为原来之三分之二。</w:t>
      </w:r>
      <w:r>
        <w:rPr>
          <w:lang w:val="en-US" w:eastAsia="zh-CN" w:bidi="ar-SA"/>
        </w:rPr>
        <w:br w:type="textWrapping"/>
      </w:r>
      <w:r>
        <w:rPr>
          <w:rStyle w:val="18"/>
          <w:lang w:val="en-US" w:eastAsia="zh-CN"/>
        </w:rPr>
        <w:t>第七十二条</w:t>
      </w:r>
      <w:r>
        <w:rPr>
          <w:lang w:val="en-US" w:eastAsia="zh-CN" w:bidi="ar-SA"/>
        </w:rPr>
        <w:br w:type="textWrapping"/>
      </w:r>
      <w:r>
        <w:rPr>
          <w:lang w:val="en-US" w:eastAsia="zh-CN" w:bidi="ar-SA"/>
        </w:rPr>
        <w:t>（其他轻微违反）</w:t>
      </w:r>
      <w:r>
        <w:rPr>
          <w:lang w:val="en-US" w:eastAsia="zh-CN" w:bidi="ar-SA"/>
        </w:rPr>
        <w:br w:type="textWrapping"/>
      </w:r>
      <w:r>
        <w:rPr>
          <w:lang w:val="en-US" w:eastAsia="zh-CN" w:bidi="ar-SA"/>
        </w:rPr>
        <w:t>一、违反本法典下列各条之规定者，处罚款澳门币300至1,500元：第二条第二款，第十三条第二、三或第七款，第十四条或第十五条，第十九条，第二十条第一款或第二款a项，第二十一条，第二十八条第六款，第三十条，第三十四条第一款b项或第二款有关泊车之规定，第四十一条第一、三或第四款，第四十三条，第四十四条第一款，第四十五条，第四十六条或第四十八条第三款。</w:t>
      </w:r>
      <w:r>
        <w:rPr>
          <w:lang w:val="en-US" w:eastAsia="zh-CN" w:bidi="ar-SA"/>
        </w:rPr>
        <w:br w:type="textWrapping"/>
      </w:r>
      <w:r>
        <w:rPr>
          <w:lang w:val="en-US" w:eastAsia="zh-CN" w:bidi="ar-SA"/>
        </w:rPr>
        <w:t>二、违反本法典下列各条之规定者，处罚款澳门币100至500元：第十六条，第三十四条第一款a、c、d、e、f或g项有关停车之规定或第三十七条。</w:t>
      </w:r>
      <w:r>
        <w:rPr>
          <w:lang w:val="en-US" w:eastAsia="zh-CN" w:bidi="ar-SA"/>
        </w:rPr>
        <w:br w:type="textWrapping"/>
      </w:r>
      <w:r>
        <w:rPr>
          <w:lang w:val="en-US" w:eastAsia="zh-CN" w:bidi="ar-SA"/>
        </w:rPr>
        <w:t>三、违反本法典下列各条之规定者，处罚款澳门币50至250元：第八，第九，第十条或第五十条第二款。</w:t>
      </w:r>
      <w:r>
        <w:rPr>
          <w:lang w:val="en-US" w:eastAsia="zh-CN" w:bidi="ar-SA"/>
        </w:rPr>
        <w:br w:type="textWrapping"/>
      </w:r>
      <w:r>
        <w:rPr>
          <w:lang w:val="en-US" w:eastAsia="zh-CN" w:bidi="ar-SA"/>
        </w:rPr>
        <w:t>四、违反本法典之违法行为，而本法典没有规定特别制裁时，处罚款澳门币200至1,000元。</w:t>
      </w:r>
      <w:r>
        <w:rPr>
          <w:lang w:val="en-US" w:eastAsia="zh-CN" w:bidi="ar-SA"/>
        </w:rPr>
        <w:br w:type="textWrapping"/>
      </w:r>
      <w:r>
        <w:rPr>
          <w:lang w:val="en-US" w:eastAsia="zh-CN" w:bidi="ar-SA"/>
        </w:rPr>
        <w:t>五、本条所指之罚款不得以监禁代替。</w:t>
      </w:r>
    </w:p>
    <w:p w14:paraId="0F8B818F">
      <w:pPr>
        <w:pStyle w:val="12"/>
        <w:spacing w:after="300"/>
        <w:ind w:left="375" w:right="375"/>
        <w:textAlignment w:val="baseline"/>
        <w:rPr>
          <w:lang w:val="en-US" w:eastAsia="zh-CN" w:bidi="ar-SA"/>
        </w:rPr>
      </w:pPr>
      <w:r>
        <w:rPr>
          <w:lang w:val="en-US" w:eastAsia="zh-CN" w:bidi="ar-SA"/>
        </w:rPr>
        <w:br w:type="textWrapping"/>
      </w:r>
      <w:r>
        <w:rPr>
          <w:rStyle w:val="17"/>
          <w:lang w:val="en-US" w:eastAsia="zh-CN"/>
        </w:rPr>
        <w:t>第四节</w:t>
      </w:r>
      <w:r>
        <w:rPr>
          <w:lang w:val="en-US" w:eastAsia="zh-CN" w:bidi="ar-SA"/>
        </w:rPr>
        <w:br w:type="textWrapping"/>
      </w:r>
      <w:r>
        <w:rPr>
          <w:lang w:val="en-US" w:eastAsia="zh-CN" w:bidi="ar-SA"/>
        </w:rPr>
        <w:t>驾驶执照效力之中止</w:t>
      </w:r>
      <w:r>
        <w:rPr>
          <w:lang w:val="en-US" w:eastAsia="zh-CN" w:bidi="ar-SA"/>
        </w:rPr>
        <w:br w:type="textWrapping"/>
      </w:r>
      <w:r>
        <w:rPr>
          <w:rStyle w:val="18"/>
          <w:lang w:val="en-US" w:eastAsia="zh-CN"/>
        </w:rPr>
        <w:t>第七十三条</w:t>
      </w:r>
      <w:r>
        <w:rPr>
          <w:lang w:val="en-US" w:eastAsia="zh-CN" w:bidi="ar-SA"/>
        </w:rPr>
        <w:br w:type="textWrapping"/>
      </w:r>
      <w:r>
        <w:rPr>
          <w:lang w:val="en-US" w:eastAsia="zh-CN" w:bidi="ar-SA"/>
        </w:rPr>
        <w:t>（因犯罪而驾驶执照效力之中止）</w:t>
      </w:r>
      <w:r>
        <w:rPr>
          <w:lang w:val="en-US" w:eastAsia="zh-CN" w:bidi="ar-SA"/>
        </w:rPr>
        <w:br w:type="textWrapping"/>
      </w:r>
      <w:r>
        <w:rPr>
          <w:lang w:val="en-US" w:eastAsia="zh-CN" w:bidi="ar-SA"/>
        </w:rPr>
        <w:t>一、当为下列情况者，按违法行为之严重性，处以驾驶执照效力之中止，时间为一个月至两年：</w:t>
      </w:r>
      <w:r>
        <w:rPr>
          <w:lang w:val="en-US" w:eastAsia="zh-CN" w:bidi="ar-SA"/>
        </w:rPr>
        <w:br w:type="textWrapping"/>
      </w:r>
      <w:r>
        <w:rPr>
          <w:lang w:val="en-US" w:eastAsia="zh-CN" w:bidi="ar-SA"/>
        </w:rPr>
        <w:t>a） 在驾驶过程中实施任何犯罪；</w:t>
      </w:r>
      <w:r>
        <w:rPr>
          <w:lang w:val="en-US" w:eastAsia="zh-CN" w:bidi="ar-SA"/>
        </w:rPr>
        <w:br w:type="textWrapping"/>
      </w:r>
      <w:r>
        <w:rPr>
          <w:lang w:val="en-US" w:eastAsia="zh-CN" w:bidi="ar-SA"/>
        </w:rPr>
        <w:t>b） 根据第六十四条之规定，逃避责任；</w:t>
      </w:r>
      <w:r>
        <w:rPr>
          <w:lang w:val="en-US" w:eastAsia="zh-CN" w:bidi="ar-SA"/>
        </w:rPr>
        <w:br w:type="textWrapping"/>
      </w:r>
      <w:r>
        <w:rPr>
          <w:lang w:val="en-US" w:eastAsia="zh-CN" w:bidi="ar-SA"/>
        </w:rPr>
        <w:t>c） 伪造、移走或掩蔽认别车辆之资科；</w:t>
      </w:r>
      <w:r>
        <w:rPr>
          <w:lang w:val="en-US" w:eastAsia="zh-CN" w:bidi="ar-SA"/>
        </w:rPr>
        <w:br w:type="textWrapping"/>
      </w:r>
      <w:r>
        <w:rPr>
          <w:lang w:val="en-US" w:eastAsia="zh-CN" w:bidi="ar-SA"/>
        </w:rPr>
        <w:t>d） 伪造驾驶执照或替代性或等同之文件；</w:t>
      </w:r>
      <w:r>
        <w:rPr>
          <w:lang w:val="en-US" w:eastAsia="zh-CN" w:bidi="ar-SA"/>
        </w:rPr>
        <w:br w:type="textWrapping"/>
      </w:r>
      <w:r>
        <w:rPr>
          <w:lang w:val="en-US" w:eastAsia="zh-CN" w:bidi="ar-SA"/>
        </w:rPr>
        <w:t>e） 抢劫、盗窃或窃用车辆；</w:t>
      </w:r>
      <w:r>
        <w:rPr>
          <w:lang w:val="en-US" w:eastAsia="zh-CN" w:bidi="ar-SA"/>
        </w:rPr>
        <w:br w:type="textWrapping"/>
      </w:r>
      <w:r>
        <w:rPr>
          <w:lang w:val="en-US" w:eastAsia="zh-CN" w:bidi="ar-SA"/>
        </w:rPr>
        <w:t>f） 任何故意犯罪，若持有驾驶执照可给予其权利人机会或特别有利之条件进行犯罪。</w:t>
      </w:r>
      <w:r>
        <w:rPr>
          <w:lang w:val="en-US" w:eastAsia="zh-CN" w:bidi="ar-SA"/>
        </w:rPr>
        <w:br w:type="textWrapping"/>
      </w:r>
      <w:r>
        <w:rPr>
          <w:lang w:val="en-US" w:eastAsia="zh-CN" w:bidi="ar-SA"/>
        </w:rPr>
        <w:t>二、中止之期间不包括行为人被裁判剥夺自由之时期内。</w:t>
      </w:r>
      <w:r>
        <w:rPr>
          <w:lang w:val="en-US" w:eastAsia="zh-CN" w:bidi="ar-SA"/>
        </w:rPr>
        <w:br w:type="textWrapping"/>
      </w:r>
      <w:r>
        <w:rPr>
          <w:rStyle w:val="18"/>
          <w:lang w:val="en-US" w:eastAsia="zh-CN"/>
        </w:rPr>
        <w:t>第七十四条</w:t>
      </w:r>
      <w:r>
        <w:rPr>
          <w:lang w:val="en-US" w:eastAsia="zh-CN" w:bidi="ar-SA"/>
        </w:rPr>
        <w:br w:type="textWrapping"/>
      </w:r>
      <w:r>
        <w:rPr>
          <w:lang w:val="en-US" w:eastAsia="zh-CN" w:bidi="ar-SA"/>
        </w:rPr>
        <w:t>（因受酒精影响下驾驶执照效力中止）</w:t>
      </w:r>
      <w:r>
        <w:rPr>
          <w:lang w:val="en-US" w:eastAsia="zh-CN" w:bidi="ar-SA"/>
        </w:rPr>
        <w:br w:type="textWrapping"/>
      </w:r>
      <w:r>
        <w:rPr>
          <w:lang w:val="en-US" w:eastAsia="zh-CN" w:bidi="ar-SA"/>
        </w:rPr>
        <w:t>一、实施第六十八条第一款者所规定之轻微违反且根据该条该须受处罚者，处中止驾驶执照效力一至三个月。</w:t>
      </w:r>
      <w:r>
        <w:rPr>
          <w:lang w:val="en-US" w:eastAsia="zh-CN" w:bidi="ar-SA"/>
        </w:rPr>
        <w:br w:type="textWrapping"/>
      </w:r>
      <w:r>
        <w:rPr>
          <w:lang w:val="en-US" w:eastAsia="zh-CN" w:bidi="ar-SA"/>
        </w:rPr>
        <w:t>二、实施第六十八条第二款者所规定之轻微违反且根据该条该须受处罚者，处中止驾驶执照效力二至六个月。</w:t>
      </w:r>
      <w:r>
        <w:rPr>
          <w:lang w:val="en-US" w:eastAsia="zh-CN" w:bidi="ar-SA"/>
        </w:rPr>
        <w:br w:type="textWrapping"/>
      </w:r>
      <w:r>
        <w:rPr>
          <w:lang w:val="en-US" w:eastAsia="zh-CN" w:bidi="ar-SA"/>
        </w:rPr>
        <w:t>三、当根据第六十八条第四款处该条第一及第二款规定之罚款时，亦应按以上相应各款之规定中止行为人之驾故执照之效力。</w:t>
      </w:r>
      <w:r>
        <w:rPr>
          <w:lang w:val="en-US" w:eastAsia="zh-CN" w:bidi="ar-SA"/>
        </w:rPr>
        <w:br w:type="textWrapping"/>
      </w:r>
      <w:r>
        <w:rPr>
          <w:lang w:val="en-US" w:eastAsia="zh-CN" w:bidi="ar-SA"/>
        </w:rPr>
        <w:t>四、经法律上规定之监定试验後，宣告为惯常酗酒者，被中止驾驶执照效力六个月至三年。</w:t>
      </w:r>
      <w:r>
        <w:rPr>
          <w:lang w:val="en-US" w:eastAsia="zh-CN" w:bidi="ar-SA"/>
        </w:rPr>
        <w:br w:type="textWrapping"/>
      </w:r>
      <w:r>
        <w:rPr>
          <w:lang w:val="en-US" w:eastAsia="zh-CN" w:bidi="ar-SA"/>
        </w:rPr>
        <w:t>五、上款规定之中止得被延续，直至驾驶员疗癒为止。</w:t>
      </w:r>
      <w:r>
        <w:rPr>
          <w:lang w:val="en-US" w:eastAsia="zh-CN" w:bidi="ar-SA"/>
        </w:rPr>
        <w:br w:type="textWrapping"/>
      </w:r>
      <w:r>
        <w:rPr>
          <w:rStyle w:val="18"/>
          <w:lang w:val="en-US" w:eastAsia="zh-CN"/>
        </w:rPr>
        <w:t>第七十五条</w:t>
      </w:r>
      <w:r>
        <w:rPr>
          <w:lang w:val="en-US" w:eastAsia="zh-CN" w:bidi="ar-SA"/>
        </w:rPr>
        <w:br w:type="textWrapping"/>
      </w:r>
      <w:r>
        <w:rPr>
          <w:lang w:val="en-US" w:eastAsia="zh-CN" w:bidi="ar-SA"/>
        </w:rPr>
        <w:t>（因其他轻微违反而驾驶执照效力中止）</w:t>
      </w:r>
      <w:r>
        <w:rPr>
          <w:lang w:val="en-US" w:eastAsia="zh-CN" w:bidi="ar-SA"/>
        </w:rPr>
        <w:br w:type="textWrapping"/>
      </w:r>
      <w:r>
        <w:rPr>
          <w:lang w:val="en-US" w:eastAsia="zh-CN" w:bidi="ar-SA"/>
        </w:rPr>
        <w:t>一、实施第六十六条第三款b项规定之理微违反者，比中止驾驶执照之效力一至三个月。</w:t>
      </w:r>
      <w:r>
        <w:rPr>
          <w:lang w:val="en-US" w:eastAsia="zh-CN" w:bidi="ar-SA"/>
        </w:rPr>
        <w:br w:type="textWrapping"/>
      </w:r>
      <w:r>
        <w:rPr>
          <w:lang w:val="en-US" w:eastAsia="zh-CN" w:bidi="ar-SA"/>
        </w:rPr>
        <w:t>二、在两年内实施下列各项者，处中止驾驶执照效力一至六个月：</w:t>
      </w:r>
      <w:r>
        <w:rPr>
          <w:lang w:val="en-US" w:eastAsia="zh-CN" w:bidi="ar-SA"/>
        </w:rPr>
        <w:br w:type="textWrapping"/>
      </w:r>
      <w:r>
        <w:rPr>
          <w:lang w:val="en-US" w:eastAsia="zh-CN" w:bidi="ar-SA"/>
        </w:rPr>
        <w:t>a）实施二次根据第六十六条第三款b至f项所规定之轻微违反；</w:t>
      </w:r>
      <w:r>
        <w:rPr>
          <w:lang w:val="en-US" w:eastAsia="zh-CN" w:bidi="ar-SA"/>
        </w:rPr>
        <w:br w:type="textWrapping"/>
      </w:r>
      <w:r>
        <w:rPr>
          <w:lang w:val="en-US" w:eastAsia="zh-CN" w:bidi="ar-SA"/>
        </w:rPr>
        <w:t>b）实施三次根据第七十条而处罚之轻微违反。</w:t>
      </w:r>
      <w:r>
        <w:rPr>
          <w:lang w:val="en-US" w:eastAsia="zh-CN" w:bidi="ar-SA"/>
        </w:rPr>
        <w:br w:type="textWrapping"/>
      </w:r>
      <w:r>
        <w:rPr>
          <w:lang w:val="en-US" w:eastAsia="zh-CN" w:bidi="ar-SA"/>
        </w:rPr>
        <w:t>三、在五年内实施三次有关第六十六条第三款b至f项所规 定之轻微违反者或实施五次有关第七十条而处罚之轻微违反者，处中止驾驶执照之效力一至三年。</w:t>
      </w:r>
      <w:r>
        <w:rPr>
          <w:lang w:val="en-US" w:eastAsia="zh-CN" w:bidi="ar-SA"/>
        </w:rPr>
        <w:br w:type="textWrapping"/>
      </w:r>
      <w:r>
        <w:rPr>
          <w:lang w:val="en-US" w:eastAsia="zh-CN" w:bidi="ar-SA"/>
        </w:rPr>
        <w:t>四、当有理由相信实施之违法行为是由於无能力或不熟练所致，并且明显危及他人与财产之安全时，法院得下令进行驾驶重考。</w:t>
      </w:r>
    </w:p>
    <w:p w14:paraId="19C05C5B">
      <w:pPr>
        <w:pStyle w:val="12"/>
        <w:spacing w:after="300"/>
        <w:ind w:left="375" w:right="375"/>
        <w:textAlignment w:val="baseline"/>
        <w:rPr>
          <w:lang w:val="en-US" w:eastAsia="zh-CN" w:bidi="ar-SA"/>
        </w:rPr>
      </w:pPr>
      <w:r>
        <w:rPr>
          <w:lang w:val="en-US" w:eastAsia="zh-CN" w:bidi="ar-SA"/>
        </w:rPr>
        <w:br w:type="textWrapping"/>
      </w:r>
      <w:r>
        <w:rPr>
          <w:rStyle w:val="16"/>
          <w:lang w:val="en-US" w:eastAsia="zh-CN"/>
        </w:rPr>
        <w:t>第五章</w:t>
      </w:r>
      <w:r>
        <w:rPr>
          <w:lang w:val="en-US" w:eastAsia="zh-CN" w:bidi="ar-SA"/>
        </w:rPr>
        <w:br w:type="textWrapping"/>
      </w:r>
      <w:r>
        <w:rPr>
          <w:lang w:val="en-US" w:eastAsia="zh-CN" w:bidi="ar-SA"/>
        </w:rPr>
        <w:t>程序规定</w:t>
      </w:r>
    </w:p>
    <w:p w14:paraId="3A7D8484">
      <w:pPr>
        <w:pStyle w:val="12"/>
        <w:spacing w:after="300"/>
        <w:ind w:left="375" w:right="375"/>
        <w:textAlignment w:val="baseline"/>
        <w:rPr>
          <w:lang w:val="en-US" w:eastAsia="zh-CN" w:bidi="ar-SA"/>
        </w:rPr>
      </w:pPr>
      <w:r>
        <w:rPr>
          <w:lang w:val="en-US" w:eastAsia="zh-CN" w:bidi="ar-SA"/>
        </w:rPr>
        <w:br w:type="textWrapping"/>
      </w:r>
      <w:r>
        <w:rPr>
          <w:rStyle w:val="17"/>
          <w:lang w:val="en-US" w:eastAsia="zh-CN"/>
        </w:rPr>
        <w:t>第一节</w:t>
      </w:r>
      <w:r>
        <w:rPr>
          <w:lang w:val="en-US" w:eastAsia="zh-CN" w:bidi="ar-SA"/>
        </w:rPr>
        <w:br w:type="textWrapping"/>
      </w:r>
      <w:r>
        <w:rPr>
          <w:lang w:val="en-US" w:eastAsia="zh-CN" w:bidi="ar-SA"/>
        </w:rPr>
        <w:t>一般规则</w:t>
      </w:r>
      <w:r>
        <w:rPr>
          <w:lang w:val="en-US" w:eastAsia="zh-CN" w:bidi="ar-SA"/>
        </w:rPr>
        <w:br w:type="textWrapping"/>
      </w:r>
      <w:r>
        <w:rPr>
          <w:rStyle w:val="18"/>
          <w:lang w:val="en-US" w:eastAsia="zh-CN"/>
        </w:rPr>
        <w:t>第七十六条</w:t>
      </w:r>
      <w:r>
        <w:rPr>
          <w:lang w:val="en-US" w:eastAsia="zh-CN" w:bidi="ar-SA"/>
        </w:rPr>
        <w:br w:type="textWrapping"/>
      </w:r>
      <w:r>
        <w:rPr>
          <w:lang w:val="en-US" w:eastAsia="zh-CN" w:bidi="ar-SA"/>
        </w:rPr>
        <w:t>（适用之制度）</w:t>
      </w:r>
      <w:r>
        <w:rPr>
          <w:lang w:val="en-US" w:eastAsia="zh-CN" w:bidi="ar-SA"/>
        </w:rPr>
        <w:br w:type="textWrapping"/>
      </w:r>
      <w:r>
        <w:rPr>
          <w:lang w:val="en-US" w:eastAsia="zh-CN" w:bidi="ar-SA"/>
        </w:rPr>
        <w:t>公共道路上发生之任何交通事故或任何对本法典规定之违法行为之民事或刑事责任之追究，均受一般程序法及本章订定之特别规定管制。</w:t>
      </w:r>
      <w:r>
        <w:rPr>
          <w:lang w:val="en-US" w:eastAsia="zh-CN" w:bidi="ar-SA"/>
        </w:rPr>
        <w:br w:type="textWrapping"/>
      </w:r>
      <w:r>
        <w:rPr>
          <w:rStyle w:val="18"/>
          <w:lang w:val="en-US" w:eastAsia="zh-CN"/>
        </w:rPr>
        <w:t>第七十七条</w:t>
      </w:r>
      <w:r>
        <w:rPr>
          <w:lang w:val="en-US" w:eastAsia="zh-CN" w:bidi="ar-SA"/>
        </w:rPr>
        <w:br w:type="textWrapping"/>
      </w:r>
      <w:r>
        <w:rPr>
          <w:lang w:val="en-US" w:eastAsia="zh-CN" w:bidi="ar-SA"/>
        </w:rPr>
        <w:t>（监察）</w:t>
      </w:r>
      <w:r>
        <w:rPr>
          <w:lang w:val="en-US" w:eastAsia="zh-CN" w:bidi="ar-SA"/>
        </w:rPr>
        <w:br w:type="textWrapping"/>
      </w:r>
      <w:r>
        <w:rPr>
          <w:lang w:val="en-US" w:eastAsia="zh-CN" w:bidi="ar-SA"/>
        </w:rPr>
        <w:t>一、第五条第二款列举之实体，有权限组织对遵守本法典之规定及其他规范交通之法例之监察行动。</w:t>
      </w:r>
      <w:r>
        <w:rPr>
          <w:lang w:val="en-US" w:eastAsia="zh-CN" w:bidi="ar-SA"/>
        </w:rPr>
        <w:br w:type="textWrapping"/>
      </w:r>
      <w:r>
        <w:rPr>
          <w:lang w:val="en-US" w:eastAsia="zh-CN" w:bidi="ar-SA"/>
        </w:rPr>
        <w:t>二、在监察交通时，任何器材或工具之使用，应预先得到交通高等委员会之核准。</w:t>
      </w:r>
      <w:r>
        <w:rPr>
          <w:lang w:val="en-US" w:eastAsia="zh-CN" w:bidi="ar-SA"/>
        </w:rPr>
        <w:br w:type="textWrapping"/>
      </w:r>
      <w:r>
        <w:rPr>
          <w:lang w:val="en-US" w:eastAsia="zh-CN" w:bidi="ar-SA"/>
        </w:rPr>
        <w:t>三、在进行监察行动过程中，不得阻止用於提供紧急救援之车辆之行进，但怀疑驾驶员受酒精、毒品或可减低实施驾驶所必要之能力之任何其他方式影响者除外。</w:t>
      </w:r>
      <w:r>
        <w:rPr>
          <w:lang w:val="en-US" w:eastAsia="zh-CN" w:bidi="ar-SA"/>
        </w:rPr>
        <w:br w:type="textWrapping"/>
      </w:r>
      <w:r>
        <w:rPr>
          <w:rStyle w:val="18"/>
          <w:lang w:val="en-US" w:eastAsia="zh-CN"/>
        </w:rPr>
        <w:t>第七十八条</w:t>
      </w:r>
      <w:r>
        <w:rPr>
          <w:lang w:val="en-US" w:eastAsia="zh-CN" w:bidi="ar-SA"/>
        </w:rPr>
        <w:br w:type="textWrapping"/>
      </w:r>
      <w:r>
        <w:rPr>
          <w:lang w:val="en-US" w:eastAsia="zh-CN" w:bidi="ar-SA"/>
        </w:rPr>
        <w:t>（缺乏文件）</w:t>
      </w:r>
      <w:r>
        <w:rPr>
          <w:lang w:val="en-US" w:eastAsia="zh-CN" w:bidi="ar-SA"/>
        </w:rPr>
        <w:br w:type="textWrapping"/>
      </w:r>
      <w:r>
        <w:rPr>
          <w:lang w:val="en-US" w:eastAsia="zh-CN" w:bidi="ar-SA"/>
        </w:rPr>
        <w:t>驾驶员没携带按法律规定应在驾驶过程中携同之任何文件，被勒令在五日内出示该文件，当无合理理由而不为之，为触犯违令罪。</w:t>
      </w:r>
      <w:r>
        <w:rPr>
          <w:lang w:val="en-US" w:eastAsia="zh-CN" w:bidi="ar-SA"/>
        </w:rPr>
        <w:br w:type="textWrapping"/>
      </w:r>
      <w:r>
        <w:rPr>
          <w:rStyle w:val="18"/>
          <w:lang w:val="en-US" w:eastAsia="zh-CN"/>
        </w:rPr>
        <w:t>第七十九条</w:t>
      </w:r>
      <w:r>
        <w:rPr>
          <w:lang w:val="en-US" w:eastAsia="zh-CN" w:bidi="ar-SA"/>
        </w:rPr>
        <w:br w:type="textWrapping"/>
      </w:r>
      <w:r>
        <w:rPr>
          <w:lang w:val="en-US" w:eastAsia="zh-CN" w:bidi="ar-SA"/>
        </w:rPr>
        <w:t>（有关事故之笔录）</w:t>
      </w:r>
      <w:r>
        <w:rPr>
          <w:lang w:val="en-US" w:eastAsia="zh-CN" w:bidi="ar-SA"/>
        </w:rPr>
        <w:br w:type="textWrapping"/>
      </w:r>
      <w:r>
        <w:rPr>
          <w:lang w:val="en-US" w:eastAsia="zh-CN" w:bidi="ar-SA"/>
        </w:rPr>
        <w:t>一、有权限监察在公共道路上之交通之当局或其执法人员，当获知任何事故之发生时应作成笔录，其中除驾驶员、受害人、车辆及其所有人之识别资料外，尚应载有下列资料：</w:t>
      </w:r>
      <w:r>
        <w:rPr>
          <w:lang w:val="en-US" w:eastAsia="zh-CN" w:bidi="ar-SA"/>
        </w:rPr>
        <w:br w:type="textWrapping"/>
      </w:r>
      <w:r>
        <w:rPr>
          <w:lang w:val="en-US" w:eastAsia="zh-CN" w:bidi="ar-SA"/>
        </w:rPr>
        <w:t>a） 事故发生情况、其起因及後果、发生之日期、时间及地点之详细描述；</w:t>
      </w:r>
      <w:r>
        <w:rPr>
          <w:lang w:val="en-US" w:eastAsia="zh-CN" w:bidi="ar-SA"/>
        </w:rPr>
        <w:br w:type="textWrapping"/>
      </w:r>
      <w:r>
        <w:rPr>
          <w:lang w:val="en-US" w:eastAsia="zh-CN" w:bidi="ar-SA"/>
        </w:rPr>
        <w:t>b） 车辆及受害人之位置，并附上与任何定点之准确距离；</w:t>
      </w:r>
      <w:r>
        <w:rPr>
          <w:lang w:val="en-US" w:eastAsia="zh-CN" w:bidi="ar-SA"/>
        </w:rPr>
        <w:br w:type="textWrapping"/>
      </w:r>
      <w:r>
        <w:rPr>
          <w:lang w:val="en-US" w:eastAsia="zh-CN" w:bidi="ar-SA"/>
        </w:rPr>
        <w:t>c） 车辆之行进方向、轮胎或其他可以指示行驶路线之痕蹟之位置及描述，煞车或转弯之起点以及发生事故之地点；</w:t>
      </w:r>
      <w:r>
        <w:rPr>
          <w:lang w:val="en-US" w:eastAsia="zh-CN" w:bidi="ar-SA"/>
        </w:rPr>
        <w:br w:type="textWrapping"/>
      </w:r>
      <w:r>
        <w:rPr>
          <w:lang w:val="en-US" w:eastAsia="zh-CN" w:bidi="ar-SA"/>
        </w:rPr>
        <w:t>d） 各车辆之制动、转向、声响及车灯讯号系统之操作状态；</w:t>
      </w:r>
      <w:r>
        <w:rPr>
          <w:lang w:val="en-US" w:eastAsia="zh-CN" w:bidi="ar-SA"/>
        </w:rPr>
        <w:br w:type="textWrapping"/>
      </w:r>
      <w:r>
        <w:rPr>
          <w:lang w:val="en-US" w:eastAsia="zh-CN" w:bidi="ar-SA"/>
        </w:rPr>
        <w:t>e） 可帮助查明事故起因或有利於决定责任之所有情节；</w:t>
      </w:r>
      <w:r>
        <w:rPr>
          <w:lang w:val="en-US" w:eastAsia="zh-CN" w:bidi="ar-SA"/>
        </w:rPr>
        <w:br w:type="textWrapping"/>
      </w:r>
      <w:r>
        <w:rPr>
          <w:lang w:val="en-US" w:eastAsia="zh-CN" w:bidi="ar-SA"/>
        </w:rPr>
        <w:t>f） 收容伤者之医院，如有关人士已投保时，保险公司、保险单号码及保险类别；</w:t>
      </w:r>
      <w:r>
        <w:rPr>
          <w:lang w:val="en-US" w:eastAsia="zh-CN" w:bidi="ar-SA"/>
        </w:rPr>
        <w:br w:type="textWrapping"/>
      </w:r>
      <w:r>
        <w:rPr>
          <w:lang w:val="en-US" w:eastAsia="zh-CN" w:bidi="ar-SA"/>
        </w:rPr>
        <w:t>g） 事实之参考资料，包括有关制作笔录者是否身在事故现场，及身在现场或给予制作笔录者提供笔录所载事故详情人士之身分资料。</w:t>
      </w:r>
      <w:r>
        <w:rPr>
          <w:lang w:val="en-US" w:eastAsia="zh-CN" w:bidi="ar-SA"/>
        </w:rPr>
        <w:br w:type="textWrapping"/>
      </w:r>
      <w:r>
        <w:rPr>
          <w:lang w:val="en-US" w:eastAsia="zh-CN" w:bidi="ar-SA"/>
        </w:rPr>
        <w:t>二、当可能且事故之严重性证明其为有需要，作成笔录者应绘制一张载有观察所得之特徵草图，或拍摄能显示该等特徵之物件或痕蹟之照片。</w:t>
      </w:r>
      <w:r>
        <w:rPr>
          <w:lang w:val="en-US" w:eastAsia="zh-CN" w:bidi="ar-SA"/>
        </w:rPr>
        <w:br w:type="textWrapping"/>
      </w:r>
      <w:r>
        <w:rPr>
          <w:lang w:val="en-US" w:eastAsia="zh-CN" w:bidi="ar-SA"/>
        </w:rPr>
        <w:t>三、作成之资料应尽快附於笔录。</w:t>
      </w:r>
      <w:r>
        <w:rPr>
          <w:lang w:val="en-US" w:eastAsia="zh-CN" w:bidi="ar-SA"/>
        </w:rPr>
        <w:br w:type="textWrapping"/>
      </w:r>
      <w:r>
        <w:rPr>
          <w:rStyle w:val="18"/>
          <w:lang w:val="en-US" w:eastAsia="zh-CN"/>
        </w:rPr>
        <w:t>第八十条</w:t>
      </w:r>
      <w:r>
        <w:rPr>
          <w:lang w:val="en-US" w:eastAsia="zh-CN" w:bidi="ar-SA"/>
        </w:rPr>
        <w:br w:type="textWrapping"/>
      </w:r>
      <w:r>
        <w:rPr>
          <w:lang w:val="en-US" w:eastAsia="zh-CN" w:bidi="ar-SA"/>
        </w:rPr>
        <w:t>（轻微违反之程序）</w:t>
      </w:r>
      <w:r>
        <w:rPr>
          <w:lang w:val="en-US" w:eastAsia="zh-CN" w:bidi="ar-SA"/>
        </w:rPr>
        <w:br w:type="textWrapping"/>
      </w:r>
      <w:r>
        <w:rPr>
          <w:lang w:val="en-US" w:eastAsia="zh-CN" w:bidi="ar-SA"/>
        </w:rPr>
        <w:t>一、当有充分蹟象显示有实施不受徒刑处罚之本法典及其他交通规范交通之法例之任何轻微违反，制作笔录之实体应通知违法者，以便在十五日内自愿缴纳罚款。</w:t>
      </w:r>
      <w:r>
        <w:rPr>
          <w:lang w:val="en-US" w:eastAsia="zh-CN" w:bidi="ar-SA"/>
        </w:rPr>
        <w:br w:type="textWrapping"/>
      </w:r>
      <w:r>
        <w:rPr>
          <w:lang w:val="en-US" w:eastAsia="zh-CN" w:bidi="ar-SA"/>
        </w:rPr>
        <w:t>二、上款规定之自愿缴纳系以罚款额之下限为之。</w:t>
      </w:r>
      <w:r>
        <w:rPr>
          <w:lang w:val="en-US" w:eastAsia="zh-CN" w:bidi="ar-SA"/>
        </w:rPr>
        <w:br w:type="textWrapping"/>
      </w:r>
      <w:r>
        <w:rPr>
          <w:lang w:val="en-US" w:eastAsia="zh-CN" w:bidi="ar-SA"/>
        </w:rPr>
        <w:t>三、当为下列情况，则将笔录送交有审判管辖权之法院，并知会交通高等委员会：</w:t>
      </w:r>
      <w:r>
        <w:rPr>
          <w:lang w:val="en-US" w:eastAsia="zh-CN" w:bidi="ar-SA"/>
        </w:rPr>
        <w:br w:type="textWrapping"/>
      </w:r>
      <w:r>
        <w:rPr>
          <w:lang w:val="en-US" w:eastAsia="zh-CN" w:bidi="ar-SA"/>
        </w:rPr>
        <w:t>a） 轻微违反得处以徒刑；</w:t>
      </w:r>
      <w:r>
        <w:rPr>
          <w:lang w:val="en-US" w:eastAsia="zh-CN" w:bidi="ar-SA"/>
        </w:rPr>
        <w:br w:type="textWrapping"/>
      </w:r>
      <w:r>
        <w:rPr>
          <w:lang w:val="en-US" w:eastAsia="zh-CN" w:bidi="ar-SA"/>
        </w:rPr>
        <w:t>b） 在指定期间不自愿缴纳；</w:t>
      </w:r>
      <w:r>
        <w:rPr>
          <w:lang w:val="en-US" w:eastAsia="zh-CN" w:bidi="ar-SA"/>
        </w:rPr>
        <w:br w:type="textWrapping"/>
      </w:r>
      <w:r>
        <w:rPr>
          <w:lang w:val="en-US" w:eastAsia="zh-CN" w:bidi="ar-SA"/>
        </w:rPr>
        <w:t>c） 自愿缴纳後，轻微违反仍被处中止驾驶执照之效力。</w:t>
      </w:r>
      <w:r>
        <w:rPr>
          <w:lang w:val="en-US" w:eastAsia="zh-CN" w:bidi="ar-SA"/>
        </w:rPr>
        <w:br w:type="textWrapping"/>
      </w:r>
      <w:r>
        <w:rPr>
          <w:lang w:val="en-US" w:eastAsia="zh-CN" w:bidi="ar-SA"/>
        </w:rPr>
        <w:t>四、驾驶执照效力之中止仅得由法院规定。</w:t>
      </w:r>
      <w:r>
        <w:rPr>
          <w:lang w:val="en-US" w:eastAsia="zh-CN" w:bidi="ar-SA"/>
        </w:rPr>
        <w:br w:type="textWrapping"/>
      </w:r>
      <w:r>
        <w:rPr>
          <w:rStyle w:val="18"/>
          <w:lang w:val="en-US" w:eastAsia="zh-CN"/>
        </w:rPr>
        <w:t>第八十一条</w:t>
      </w:r>
      <w:r>
        <w:rPr>
          <w:lang w:val="en-US" w:eastAsia="zh-CN" w:bidi="ar-SA"/>
        </w:rPr>
        <w:br w:type="textWrapping"/>
      </w:r>
      <w:r>
        <w:rPr>
          <w:lang w:val="en-US" w:eastAsia="zh-CN" w:bidi="ar-SA"/>
        </w:rPr>
        <w:t>（住所不在澳门之违法者）</w:t>
      </w:r>
      <w:r>
        <w:rPr>
          <w:lang w:val="en-US" w:eastAsia="zh-CN" w:bidi="ar-SA"/>
        </w:rPr>
        <w:br w:type="textWrapping"/>
      </w:r>
      <w:r>
        <w:rPr>
          <w:lang w:val="en-US" w:eastAsia="zh-CN" w:bidi="ar-SA"/>
        </w:rPr>
        <w:t>一、当违法者之住所不在澳门，可在触犯轻微违反後依自愿缴纳罚款方式，立即前往警方之任一警署缴付罚款，并由该警署徵收罚款及发出有关收据。</w:t>
      </w:r>
      <w:r>
        <w:rPr>
          <w:lang w:val="en-US" w:eastAsia="zh-CN" w:bidi="ar-SA"/>
        </w:rPr>
        <w:br w:type="textWrapping"/>
      </w:r>
      <w:r>
        <w:rPr>
          <w:lang w:val="en-US" w:eastAsia="zh-CN" w:bidi="ar-SA"/>
        </w:rPr>
        <w:t>二、行人亦可按上述规定缴纳其被处之罚款。</w:t>
      </w:r>
      <w:r>
        <w:rPr>
          <w:lang w:val="en-US" w:eastAsia="zh-CN" w:bidi="ar-SA"/>
        </w:rPr>
        <w:br w:type="textWrapping"/>
      </w:r>
      <w:r>
        <w:rPr>
          <w:rStyle w:val="18"/>
          <w:lang w:val="en-US" w:eastAsia="zh-CN"/>
        </w:rPr>
        <w:t>第八十二条</w:t>
      </w:r>
      <w:r>
        <w:rPr>
          <w:lang w:val="en-US" w:eastAsia="zh-CN" w:bidi="ar-SA"/>
        </w:rPr>
        <w:br w:type="textWrapping"/>
      </w:r>
      <w:r>
        <w:rPr>
          <w:lang w:val="en-US" w:eastAsia="zh-CN" w:bidi="ar-SA"/>
        </w:rPr>
        <w:t>（驾驶员之身分识别）</w:t>
      </w:r>
      <w:r>
        <w:rPr>
          <w:lang w:val="en-US" w:eastAsia="zh-CN" w:bidi="ar-SA"/>
        </w:rPr>
        <w:br w:type="textWrapping"/>
      </w:r>
      <w:r>
        <w:rPr>
          <w:lang w:val="en-US" w:eastAsia="zh-CN" w:bidi="ar-SA"/>
        </w:rPr>
        <w:t>一、当制作笔录者不能识别轻微违反正犯之身分时，应勒令车辆所有人、保留所有权之取得人、用益权人，或以任何名义实际占有车辆者，在十五日内进行该项识别或自愿缴纳罚款。</w:t>
      </w:r>
      <w:r>
        <w:rPr>
          <w:lang w:val="en-US" w:eastAsia="zh-CN" w:bidi="ar-SA"/>
        </w:rPr>
        <w:br w:type="textWrapping"/>
      </w:r>
      <w:r>
        <w:rPr>
          <w:lang w:val="en-US" w:eastAsia="zh-CN" w:bidi="ar-SA"/>
        </w:rPr>
        <w:t>二、被勒令者在指定期间内不进行识别亦不证明车辆被滥用，则被视为属轻微违反之责任人。</w:t>
      </w:r>
      <w:r>
        <w:rPr>
          <w:lang w:val="en-US" w:eastAsia="zh-CN" w:bidi="ar-SA"/>
        </w:rPr>
        <w:br w:type="textWrapping"/>
      </w:r>
      <w:r>
        <w:rPr>
          <w:rStyle w:val="18"/>
          <w:lang w:val="en-US" w:eastAsia="zh-CN"/>
        </w:rPr>
        <w:t>第八十三条</w:t>
      </w:r>
      <w:r>
        <w:rPr>
          <w:lang w:val="en-US" w:eastAsia="zh-CN" w:bidi="ar-SA"/>
        </w:rPr>
        <w:br w:type="textWrapping"/>
      </w:r>
      <w:r>
        <w:rPr>
          <w:lang w:val="en-US" w:eastAsia="zh-CN" w:bidi="ar-SA"/>
        </w:rPr>
        <w:t>（经济能力不足之推定）</w:t>
      </w:r>
      <w:r>
        <w:rPr>
          <w:lang w:val="en-US" w:eastAsia="zh-CN" w:bidi="ar-SA"/>
        </w:rPr>
        <w:br w:type="textWrapping"/>
      </w:r>
      <w:r>
        <w:rPr>
          <w:lang w:val="en-US" w:eastAsia="zh-CN" w:bidi="ar-SA"/>
        </w:rPr>
        <w:t>交通事故损害赔偿权之权利人被推定为经济能力不足，以获得司法援助。</w:t>
      </w:r>
      <w:r>
        <w:rPr>
          <w:lang w:val="en-US" w:eastAsia="zh-CN" w:bidi="ar-SA"/>
        </w:rPr>
        <w:br w:type="textWrapping"/>
      </w:r>
      <w:r>
        <w:rPr>
          <w:rStyle w:val="18"/>
          <w:lang w:val="en-US" w:eastAsia="zh-CN"/>
        </w:rPr>
        <w:t>第八十四条</w:t>
      </w:r>
      <w:r>
        <w:rPr>
          <w:lang w:val="en-US" w:eastAsia="zh-CN" w:bidi="ar-SA"/>
        </w:rPr>
        <w:br w:type="textWrapping"/>
      </w:r>
      <w:r>
        <w:rPr>
          <w:lang w:val="en-US" w:eastAsia="zh-CN" w:bidi="ar-SA"/>
        </w:rPr>
        <w:t>（监定人及意见）</w:t>
      </w:r>
      <w:r>
        <w:rPr>
          <w:lang w:val="en-US" w:eastAsia="zh-CN" w:bidi="ar-SA"/>
        </w:rPr>
        <w:br w:type="textWrapping"/>
      </w:r>
      <w:r>
        <w:rPr>
          <w:lang w:val="en-US" w:eastAsia="zh-CN" w:bidi="ar-SA"/>
        </w:rPr>
        <w:t>一、负责专案调查之法官或检察院司法官，得就有关交通事故之程序，要求交通高等委员会对事实发生之情节作出技术意见书或要求监定人出席，以便作必要之解释。</w:t>
      </w:r>
      <w:r>
        <w:rPr>
          <w:lang w:val="en-US" w:eastAsia="zh-CN" w:bidi="ar-SA"/>
        </w:rPr>
        <w:br w:type="textWrapping"/>
      </w:r>
      <w:r>
        <w:rPr>
          <w:lang w:val="en-US" w:eastAsia="zh-CN" w:bidi="ar-SA"/>
        </w:rPr>
        <w:t>二、以监定作出证据时，仅可委任在交通方面有认可技术资格之监定人。</w:t>
      </w:r>
      <w:r>
        <w:rPr>
          <w:lang w:val="en-US" w:eastAsia="zh-CN" w:bidi="ar-SA"/>
        </w:rPr>
        <w:br w:type="textWrapping"/>
      </w:r>
      <w:r>
        <w:rPr>
          <w:rStyle w:val="18"/>
          <w:lang w:val="en-US" w:eastAsia="zh-CN"/>
        </w:rPr>
        <w:t>第八十五条</w:t>
      </w:r>
      <w:r>
        <w:rPr>
          <w:lang w:val="en-US" w:eastAsia="zh-CN" w:bidi="ar-SA"/>
        </w:rPr>
        <w:br w:type="textWrapping"/>
      </w:r>
      <w:r>
        <w:rPr>
          <w:lang w:val="en-US" w:eastAsia="zh-CN" w:bidi="ar-SA"/>
        </w:rPr>
        <w:t>（按刑事程序作损害赔偿之请求）</w:t>
      </w:r>
      <w:r>
        <w:rPr>
          <w:lang w:val="en-US" w:eastAsia="zh-CN" w:bidi="ar-SA"/>
        </w:rPr>
        <w:br w:type="textWrapping"/>
      </w:r>
      <w:r>
        <w:rPr>
          <w:lang w:val="en-US" w:eastAsia="zh-CN" w:bidi="ar-SA"/>
        </w:rPr>
        <w:t>一、以刑事程序向交通意外责任人提出控诉後，法院应命令通知没有指定辅助人之受害人，在八日内，提出有关之损害赔偿请求。</w:t>
      </w:r>
      <w:r>
        <w:rPr>
          <w:lang w:val="en-US" w:eastAsia="zh-CN" w:bidi="ar-SA"/>
        </w:rPr>
        <w:br w:type="textWrapping"/>
      </w:r>
      <w:r>
        <w:rPr>
          <w:lang w:val="en-US" w:eastAsia="zh-CN" w:bidi="ar-SA"/>
        </w:rPr>
        <w:t>二、受害人不需要委托律师及得向仅具民事责任之当事人提出有关请求，而该当事人得自愿参与诉讼。</w:t>
      </w:r>
      <w:r>
        <w:rPr>
          <w:lang w:val="en-US" w:eastAsia="zh-CN" w:bidi="ar-SA"/>
        </w:rPr>
        <w:br w:type="textWrapping"/>
      </w:r>
      <w:r>
        <w:rPr>
          <w:lang w:val="en-US" w:eastAsia="zh-CN" w:bidi="ar-SA"/>
        </w:rPr>
        <w:t>三、提出之请求系受简易民事诉讼程序规定管制，但不须缴纳预付金，且不作答辩不等於自认事实。</w:t>
      </w:r>
      <w:r>
        <w:rPr>
          <w:lang w:val="en-US" w:eastAsia="zh-CN" w:bidi="ar-SA"/>
        </w:rPr>
        <w:br w:type="textWrapping"/>
      </w:r>
      <w:r>
        <w:rPr>
          <w:rStyle w:val="18"/>
          <w:lang w:val="en-US" w:eastAsia="zh-CN"/>
        </w:rPr>
        <w:t>第八十六条</w:t>
      </w:r>
      <w:r>
        <w:rPr>
          <w:lang w:val="en-US" w:eastAsia="zh-CN" w:bidi="ar-SA"/>
        </w:rPr>
        <w:br w:type="textWrapping"/>
      </w:r>
      <w:r>
        <w:rPr>
          <w:lang w:val="en-US" w:eastAsia="zh-CN" w:bidi="ar-SA"/>
        </w:rPr>
        <w:t>（执照效力中止之执行）</w:t>
      </w:r>
      <w:r>
        <w:rPr>
          <w:lang w:val="en-US" w:eastAsia="zh-CN" w:bidi="ar-SA"/>
        </w:rPr>
        <w:br w:type="textWrapping"/>
      </w:r>
      <w:r>
        <w:rPr>
          <w:lang w:val="en-US" w:eastAsia="zh-CN" w:bidi="ar-SA"/>
        </w:rPr>
        <w:t>交通高等委员会有权限直接或透过监察交通之警察当局，执行中止驾驶执照效力或命令进行重考等之判决，为此，法院应将确定为有罪之判决之证明送交交通高等委员会。</w:t>
      </w:r>
      <w:r>
        <w:rPr>
          <w:lang w:val="en-US" w:eastAsia="zh-CN" w:bidi="ar-SA"/>
        </w:rPr>
        <w:br w:type="textWrapping"/>
      </w:r>
      <w:r>
        <w:rPr>
          <w:rStyle w:val="18"/>
          <w:lang w:val="en-US" w:eastAsia="zh-CN"/>
        </w:rPr>
        <w:t>第八十七条</w:t>
      </w:r>
      <w:r>
        <w:rPr>
          <w:lang w:val="en-US" w:eastAsia="zh-CN" w:bidi="ar-SA"/>
        </w:rPr>
        <w:br w:type="textWrapping"/>
      </w:r>
      <w:r>
        <w:rPr>
          <w:lang w:val="en-US" w:eastAsia="zh-CN" w:bidi="ar-SA"/>
        </w:rPr>
        <w:t>（违法行为之纪录）</w:t>
      </w:r>
      <w:r>
        <w:rPr>
          <w:lang w:val="en-US" w:eastAsia="zh-CN" w:bidi="ar-SA"/>
        </w:rPr>
        <w:br w:type="textWrapping"/>
      </w:r>
      <w:r>
        <w:rPr>
          <w:lang w:val="en-US" w:eastAsia="zh-CN" w:bidi="ar-SA"/>
        </w:rPr>
        <w:t>一、法院及有权限监察关於交通方面之法律规定之遵守之当局，应将一切已审判或核实之违法行为，及已科之处罚或自愿缴纳之罚款通知澳门市政厅。</w:t>
      </w:r>
      <w:r>
        <w:rPr>
          <w:lang w:val="en-US" w:eastAsia="zh-CN" w:bidi="ar-SA"/>
        </w:rPr>
        <w:br w:type="textWrapping"/>
      </w:r>
      <w:r>
        <w:rPr>
          <w:lang w:val="en-US" w:eastAsia="zh-CN" w:bidi="ar-SA"/>
        </w:rPr>
        <w:t>二、交通高等委员会应接规章之规定，於特别登记中组织每个驾驶员之档案，其中应记载因其违反规范交通或驾驶过程之法律而被处之制裁。</w:t>
      </w:r>
      <w:r>
        <w:rPr>
          <w:lang w:val="en-US" w:eastAsia="zh-CN" w:bidi="ar-SA"/>
        </w:rPr>
        <w:br w:type="textWrapping"/>
      </w:r>
      <w:r>
        <w:rPr>
          <w:rStyle w:val="18"/>
          <w:lang w:val="en-US" w:eastAsia="zh-CN"/>
        </w:rPr>
        <w:t>第八十八条</w:t>
      </w:r>
      <w:r>
        <w:rPr>
          <w:lang w:val="en-US" w:eastAsia="zh-CN" w:bidi="ar-SA"/>
        </w:rPr>
        <w:br w:type="textWrapping"/>
      </w:r>
      <w:r>
        <w:rPr>
          <w:lang w:val="en-US" w:eastAsia="zh-CN" w:bidi="ar-SA"/>
        </w:rPr>
        <w:t>（记载之副本）</w:t>
      </w:r>
      <w:r>
        <w:rPr>
          <w:lang w:val="en-US" w:eastAsia="zh-CN" w:bidi="ar-SA"/>
        </w:rPr>
        <w:br w:type="textWrapping"/>
      </w:r>
      <w:r>
        <w:rPr>
          <w:lang w:val="en-US" w:eastAsia="zh-CN" w:bidi="ar-SA"/>
        </w:rPr>
        <w:t>在审议任何驾驶员责任之有关卷宗中，尚应附同一份关於驾驶员之记载副本。</w:t>
      </w:r>
    </w:p>
    <w:p w14:paraId="0619AA66">
      <w:pPr>
        <w:pStyle w:val="12"/>
        <w:spacing w:after="300"/>
        <w:ind w:left="375" w:right="375"/>
        <w:textAlignment w:val="baseline"/>
        <w:rPr>
          <w:lang w:val="en-US" w:eastAsia="zh-CN" w:bidi="ar-SA"/>
        </w:rPr>
      </w:pPr>
      <w:r>
        <w:rPr>
          <w:lang w:val="en-US" w:eastAsia="zh-CN" w:bidi="ar-SA"/>
        </w:rPr>
        <w:br w:type="textWrapping"/>
      </w:r>
      <w:r>
        <w:rPr>
          <w:rStyle w:val="17"/>
          <w:lang w:val="en-US" w:eastAsia="zh-CN"/>
        </w:rPr>
        <w:t>第二节</w:t>
      </w:r>
      <w:r>
        <w:rPr>
          <w:lang w:val="en-US" w:eastAsia="zh-CN" w:bidi="ar-SA"/>
        </w:rPr>
        <w:br w:type="textWrapping"/>
      </w:r>
      <w:r>
        <w:rPr>
          <w:lang w:val="en-US" w:eastAsia="zh-CN" w:bidi="ar-SA"/>
        </w:rPr>
        <w:t>扣留及扣押</w:t>
      </w:r>
      <w:r>
        <w:rPr>
          <w:lang w:val="en-US" w:eastAsia="zh-CN" w:bidi="ar-SA"/>
        </w:rPr>
        <w:br w:type="textWrapping"/>
      </w:r>
      <w:r>
        <w:rPr>
          <w:rStyle w:val="18"/>
          <w:lang w:val="en-US" w:eastAsia="zh-CN"/>
        </w:rPr>
        <w:t>第八十九条</w:t>
      </w:r>
      <w:r>
        <w:rPr>
          <w:lang w:val="en-US" w:eastAsia="zh-CN" w:bidi="ar-SA"/>
        </w:rPr>
        <w:br w:type="textWrapping"/>
      </w:r>
      <w:r>
        <w:rPr>
          <w:lang w:val="en-US" w:eastAsia="zh-CN" w:bidi="ar-SA"/>
        </w:rPr>
        <w:t>（驾驶执照之扣留）</w:t>
      </w:r>
      <w:r>
        <w:rPr>
          <w:lang w:val="en-US" w:eastAsia="zh-CN" w:bidi="ar-SA"/>
        </w:rPr>
        <w:br w:type="textWrapping"/>
      </w:r>
      <w:r>
        <w:rPr>
          <w:lang w:val="en-US" w:eastAsia="zh-CN" w:bidi="ar-SA"/>
        </w:rPr>
        <w:t>一、当遇下列情况，交通监察当局或其执法人员得扣留驾驶执照：</w:t>
      </w:r>
      <w:r>
        <w:rPr>
          <w:lang w:val="en-US" w:eastAsia="zh-CN" w:bidi="ar-SA"/>
        </w:rPr>
        <w:br w:type="textWrapping"/>
      </w:r>
      <w:r>
        <w:rPr>
          <w:lang w:val="en-US" w:eastAsia="zh-CN" w:bidi="ar-SA"/>
        </w:rPr>
        <w:t>a） 当驾驶员实施任何导致驾驶执照效力被中止之违法行为；</w:t>
      </w:r>
      <w:r>
        <w:rPr>
          <w:lang w:val="en-US" w:eastAsia="zh-CN" w:bidi="ar-SA"/>
        </w:rPr>
        <w:br w:type="textWrapping"/>
      </w:r>
      <w:r>
        <w:rPr>
          <w:lang w:val="en-US" w:eastAsia="zh-CN" w:bidi="ar-SA"/>
        </w:rPr>
        <w:t>b） 发生导致死亡或因身体被侵害而留院之事故；</w:t>
      </w:r>
      <w:r>
        <w:rPr>
          <w:lang w:val="en-US" w:eastAsia="zh-CN" w:bidi="ar-SA"/>
        </w:rPr>
        <w:br w:type="textWrapping"/>
      </w:r>
      <w:r>
        <w:rPr>
          <w:lang w:val="en-US" w:eastAsia="zh-CN" w:bidi="ar-SA"/>
        </w:rPr>
        <w:t>c） 当怀疑驾驶执照为假造或有欺诈性更改；</w:t>
      </w:r>
      <w:r>
        <w:rPr>
          <w:lang w:val="en-US" w:eastAsia="zh-CN" w:bidi="ar-SA"/>
        </w:rPr>
        <w:br w:type="textWrapping"/>
      </w:r>
      <w:r>
        <w:rPr>
          <w:lang w:val="en-US" w:eastAsia="zh-CN" w:bidi="ar-SA"/>
        </w:rPr>
        <w:t>d） 当驾驶执照保存不妥善；</w:t>
      </w:r>
      <w:r>
        <w:rPr>
          <w:lang w:val="en-US" w:eastAsia="zh-CN" w:bidi="ar-SA"/>
        </w:rPr>
        <w:br w:type="textWrapping"/>
      </w:r>
      <w:r>
        <w:rPr>
          <w:lang w:val="en-US" w:eastAsia="zh-CN" w:bidi="ar-SA"/>
        </w:rPr>
        <w:t>e） 当驾驶执照有效期已过。</w:t>
      </w:r>
      <w:r>
        <w:rPr>
          <w:lang w:val="en-US" w:eastAsia="zh-CN" w:bidi="ar-SA"/>
        </w:rPr>
        <w:br w:type="textWrapping"/>
      </w:r>
      <w:r>
        <w:rPr>
          <w:lang w:val="en-US" w:eastAsia="zh-CN" w:bidi="ar-SA"/>
        </w:rPr>
        <w:t>二、当遇上款a至d项规定之情况，应发给一驾驶凭单代替驾驶执照，驾驶凭单之有效期视需要而定，当有正当理由可以续期。</w:t>
      </w:r>
      <w:r>
        <w:rPr>
          <w:lang w:val="en-US" w:eastAsia="zh-CN" w:bidi="ar-SA"/>
        </w:rPr>
        <w:br w:type="textWrapping"/>
      </w:r>
      <w:r>
        <w:rPr>
          <w:lang w:val="en-US" w:eastAsia="zh-CN" w:bidi="ar-SA"/>
        </w:rPr>
        <w:t>三、当遇第一款d项规定之情况，驾驶员应在三十日期限内申请换领驾驶执照。</w:t>
      </w:r>
      <w:r>
        <w:rPr>
          <w:lang w:val="en-US" w:eastAsia="zh-CN" w:bidi="ar-SA"/>
        </w:rPr>
        <w:br w:type="textWrapping"/>
      </w:r>
      <w:r>
        <w:rPr>
          <w:rStyle w:val="18"/>
          <w:lang w:val="en-US" w:eastAsia="zh-CN"/>
        </w:rPr>
        <w:t>第九十条</w:t>
      </w:r>
      <w:r>
        <w:rPr>
          <w:lang w:val="en-US" w:eastAsia="zh-CN" w:bidi="ar-SA"/>
        </w:rPr>
        <w:br w:type="textWrapping"/>
      </w:r>
      <w:r>
        <w:rPr>
          <w:lang w:val="en-US" w:eastAsia="zh-CN" w:bidi="ar-SA"/>
        </w:rPr>
        <w:t>（驾驶执照之扣押）</w:t>
      </w:r>
      <w:r>
        <w:rPr>
          <w:lang w:val="en-US" w:eastAsia="zh-CN" w:bidi="ar-SA"/>
        </w:rPr>
        <w:br w:type="textWrapping"/>
      </w:r>
      <w:r>
        <w:rPr>
          <w:lang w:val="en-US" w:eastAsia="zh-CN" w:bidi="ar-SA"/>
        </w:rPr>
        <w:t>一、在驾驶执照效力中止期间，驾驶执照应被扣押。</w:t>
      </w:r>
      <w:r>
        <w:rPr>
          <w:lang w:val="en-US" w:eastAsia="zh-CN" w:bidi="ar-SA"/>
        </w:rPr>
        <w:br w:type="textWrapping"/>
      </w:r>
      <w:r>
        <w:rPr>
          <w:lang w:val="en-US" w:eastAsia="zh-CN" w:bidi="ar-SA"/>
        </w:rPr>
        <w:t>二、当遇下列情况，交通高等委员会主席尚可决定扣押驾驶执照：</w:t>
      </w:r>
      <w:r>
        <w:rPr>
          <w:lang w:val="en-US" w:eastAsia="zh-CN" w:bidi="ar-SA"/>
        </w:rPr>
        <w:br w:type="textWrapping"/>
      </w:r>
      <w:r>
        <w:rPr>
          <w:lang w:val="en-US" w:eastAsia="zh-CN" w:bidi="ar-SA"/>
        </w:rPr>
        <w:t>a） 按照第五十二条之规定进行之任何测验，在技术、生理或心理上显示无安全驾驶之能力；</w:t>
      </w:r>
      <w:r>
        <w:rPr>
          <w:lang w:val="en-US" w:eastAsia="zh-CN" w:bidi="ar-SA"/>
        </w:rPr>
        <w:br w:type="textWrapping"/>
      </w:r>
      <w:r>
        <w:rPr>
          <w:lang w:val="en-US" w:eastAsia="zh-CN" w:bidi="ar-SA"/>
        </w:rPr>
        <w:t>b） 当驾驶员不出席上项规定之任何测验，但在五日内提出合理解释者除外，而缺席之解释仅被接纳一次。</w:t>
      </w:r>
      <w:r>
        <w:rPr>
          <w:lang w:val="en-US" w:eastAsia="zh-CN" w:bidi="ar-SA"/>
        </w:rPr>
        <w:br w:type="textWrapping"/>
      </w:r>
      <w:r>
        <w:rPr>
          <w:lang w:val="en-US" w:eastAsia="zh-CN" w:bidi="ar-SA"/>
        </w:rPr>
        <w:t>三、以上各款所指之情况，驾驶员将被通知在十日内交出驾驶执照，违反者以违令罪论。</w:t>
      </w:r>
      <w:r>
        <w:rPr>
          <w:lang w:val="en-US" w:eastAsia="zh-CN" w:bidi="ar-SA"/>
        </w:rPr>
        <w:br w:type="textWrapping"/>
      </w:r>
      <w:r>
        <w:rPr>
          <w:rStyle w:val="18"/>
          <w:lang w:val="en-US" w:eastAsia="zh-CN"/>
        </w:rPr>
        <w:t>第九十一条</w:t>
      </w:r>
      <w:r>
        <w:rPr>
          <w:lang w:val="en-US" w:eastAsia="zh-CN" w:bidi="ar-SA"/>
        </w:rPr>
        <w:br w:type="textWrapping"/>
      </w:r>
      <w:r>
        <w:rPr>
          <w:lang w:val="en-US" w:eastAsia="zh-CN" w:bidi="ar-SA"/>
        </w:rPr>
        <w:t>（登记摺之扣留及扣押）</w:t>
      </w:r>
      <w:r>
        <w:rPr>
          <w:lang w:val="en-US" w:eastAsia="zh-CN" w:bidi="ar-SA"/>
        </w:rPr>
        <w:br w:type="textWrapping"/>
      </w:r>
      <w:r>
        <w:rPr>
          <w:lang w:val="en-US" w:eastAsia="zh-CN" w:bidi="ar-SA"/>
        </w:rPr>
        <w:t>一、当遇下列情况，交通监察当局或其执法人员</w:t>
      </w:r>
      <w:r>
        <w:rPr>
          <w:lang w:val="en-US" w:eastAsia="zh-CN" w:bidi="ar-SA"/>
        </w:rPr>
        <w:br w:type="textWrapping"/>
      </w:r>
      <w:r>
        <w:rPr>
          <w:lang w:val="en-US" w:eastAsia="zh-CN" w:bidi="ar-SA"/>
        </w:rPr>
        <w:t>得扣押或扣留登记摺：</w:t>
      </w:r>
      <w:r>
        <w:rPr>
          <w:lang w:val="en-US" w:eastAsia="zh-CN" w:bidi="ar-SA"/>
        </w:rPr>
        <w:br w:type="textWrapping"/>
      </w:r>
      <w:r>
        <w:rPr>
          <w:lang w:val="en-US" w:eastAsia="zh-CN" w:bidi="ar-SA"/>
        </w:rPr>
        <w:t>a） 当怀疑其为假造或有欺诈性更改；</w:t>
      </w:r>
      <w:r>
        <w:rPr>
          <w:lang w:val="en-US" w:eastAsia="zh-CN" w:bidi="ar-SA"/>
        </w:rPr>
        <w:br w:type="textWrapping"/>
      </w:r>
      <w:r>
        <w:rPr>
          <w:lang w:val="en-US" w:eastAsia="zh-CN" w:bidi="ar-SA"/>
        </w:rPr>
        <w:t>b） 当保存不妥善；</w:t>
      </w:r>
      <w:r>
        <w:rPr>
          <w:lang w:val="en-US" w:eastAsia="zh-CN" w:bidi="ar-SA"/>
        </w:rPr>
        <w:br w:type="textWrapping"/>
      </w:r>
      <w:r>
        <w:rPr>
          <w:lang w:val="en-US" w:eastAsia="zh-CN" w:bidi="ar-SA"/>
        </w:rPr>
        <w:t>c） 当有关车辆之特徵与其登记摺上所载者不符；</w:t>
      </w:r>
      <w:r>
        <w:rPr>
          <w:lang w:val="en-US" w:eastAsia="zh-CN" w:bidi="ar-SA"/>
        </w:rPr>
        <w:br w:type="textWrapping"/>
      </w:r>
      <w:r>
        <w:rPr>
          <w:lang w:val="en-US" w:eastAsia="zh-CN" w:bidi="ar-SA"/>
        </w:rPr>
        <w:t>d） 车辆由於事故而失效用；</w:t>
      </w:r>
      <w:r>
        <w:rPr>
          <w:lang w:val="en-US" w:eastAsia="zh-CN" w:bidi="ar-SA"/>
        </w:rPr>
        <w:br w:type="textWrapping"/>
      </w:r>
      <w:r>
        <w:rPr>
          <w:lang w:val="en-US" w:eastAsia="zh-CN" w:bidi="ar-SA"/>
        </w:rPr>
        <w:t>e） 当车辆被扣押；</w:t>
      </w:r>
      <w:r>
        <w:rPr>
          <w:lang w:val="en-US" w:eastAsia="zh-CN" w:bidi="ar-SA"/>
        </w:rPr>
        <w:br w:type="textWrapping"/>
      </w:r>
      <w:r>
        <w:rPr>
          <w:lang w:val="en-US" w:eastAsia="zh-CN" w:bidi="ar-SA"/>
        </w:rPr>
        <w:t>f） 当车辆通行时，不具备规章所订定之安全条件。</w:t>
      </w:r>
      <w:r>
        <w:rPr>
          <w:lang w:val="en-US" w:eastAsia="zh-CN" w:bidi="ar-SA"/>
        </w:rPr>
        <w:br w:type="textWrapping"/>
      </w:r>
      <w:r>
        <w:rPr>
          <w:lang w:val="en-US" w:eastAsia="zh-CN" w:bidi="ar-SA"/>
        </w:rPr>
        <w:t>二、检验时，当核实车辆未具备安全条件或其用作公共运输而无足够之舒适性，亦可扣押登记摺。</w:t>
      </w:r>
      <w:r>
        <w:rPr>
          <w:lang w:val="en-US" w:eastAsia="zh-CN" w:bidi="ar-SA"/>
        </w:rPr>
        <w:br w:type="textWrapping"/>
      </w:r>
      <w:r>
        <w:rPr>
          <w:lang w:val="en-US" w:eastAsia="zh-CN" w:bidi="ar-SA"/>
        </w:rPr>
        <w:t>三、登记摺之扣押，导致扣押与车辆有关之所有其他文件。</w:t>
      </w:r>
      <w:r>
        <w:rPr>
          <w:lang w:val="en-US" w:eastAsia="zh-CN" w:bidi="ar-SA"/>
        </w:rPr>
        <w:br w:type="textWrapping"/>
      </w:r>
      <w:r>
        <w:rPr>
          <w:lang w:val="en-US" w:eastAsia="zh-CN" w:bidi="ar-SA"/>
        </w:rPr>
        <w:t>四、当遇第一款a、b、d、及f项规定之情况，应发给凭单一份似代替登记摺，其有效期及条件均在凭单内指明。</w:t>
      </w:r>
      <w:r>
        <w:rPr>
          <w:lang w:val="en-US" w:eastAsia="zh-CN" w:bidi="ar-SA"/>
        </w:rPr>
        <w:br w:type="textWrapping"/>
      </w:r>
      <w:r>
        <w:rPr>
          <w:lang w:val="en-US" w:eastAsia="zh-CN" w:bidi="ar-SA"/>
        </w:rPr>
        <w:t>五、当遇第一款c项规定之情况，应发给一份仅供车辆前往目的地路线有效之凭单。</w:t>
      </w:r>
      <w:r>
        <w:rPr>
          <w:lang w:val="en-US" w:eastAsia="zh-CN" w:bidi="ar-SA"/>
        </w:rPr>
        <w:br w:type="textWrapping"/>
      </w:r>
      <w:r>
        <w:rPr>
          <w:lang w:val="en-US" w:eastAsia="zh-CN" w:bidi="ar-SA"/>
        </w:rPr>
        <w:t>六、尚可发给用以替代登记摺之凭单，该凭单之有效范围仅为使车辆状况正常化而进行修理或对车辆前往受检所必须前往之路线。</w:t>
      </w:r>
      <w:r>
        <w:rPr>
          <w:lang w:val="en-US" w:eastAsia="zh-CN" w:bidi="ar-SA"/>
        </w:rPr>
        <w:br w:type="textWrapping"/>
      </w:r>
      <w:r>
        <w:rPr>
          <w:lang w:val="en-US" w:eastAsia="zh-CN" w:bidi="ar-SA"/>
        </w:rPr>
        <w:t>七、当为第一款b项规定之情况，利害关系人应在三十日内，申请换领登记摺。</w:t>
      </w:r>
      <w:r>
        <w:rPr>
          <w:lang w:val="en-US" w:eastAsia="zh-CN" w:bidi="ar-SA"/>
        </w:rPr>
        <w:br w:type="textWrapping"/>
      </w:r>
      <w:r>
        <w:rPr>
          <w:rStyle w:val="18"/>
          <w:lang w:val="en-US" w:eastAsia="zh-CN"/>
        </w:rPr>
        <w:t>第九十二条</w:t>
      </w:r>
      <w:r>
        <w:rPr>
          <w:lang w:val="en-US" w:eastAsia="zh-CN" w:bidi="ar-SA"/>
        </w:rPr>
        <w:br w:type="textWrapping"/>
      </w:r>
      <w:r>
        <w:rPr>
          <w:lang w:val="en-US" w:eastAsia="zh-CN" w:bidi="ar-SA"/>
        </w:rPr>
        <w:t>（车辆之扣押）</w:t>
      </w:r>
      <w:r>
        <w:rPr>
          <w:lang w:val="en-US" w:eastAsia="zh-CN" w:bidi="ar-SA"/>
        </w:rPr>
        <w:br w:type="textWrapping"/>
      </w:r>
      <w:r>
        <w:rPr>
          <w:lang w:val="en-US" w:eastAsia="zh-CN" w:bidi="ar-SA"/>
        </w:rPr>
        <w:t>一、车辆得由於下列任一原因而被扣押：</w:t>
      </w:r>
      <w:r>
        <w:rPr>
          <w:lang w:val="en-US" w:eastAsia="zh-CN" w:bidi="ar-SA"/>
        </w:rPr>
        <w:br w:type="textWrapping"/>
      </w:r>
      <w:r>
        <w:rPr>
          <w:lang w:val="en-US" w:eastAsia="zh-CN" w:bidi="ar-SA"/>
        </w:rPr>
        <w:t>a） 装有非依法给予之注册号码而行驶者；</w:t>
      </w:r>
      <w:r>
        <w:rPr>
          <w:lang w:val="en-US" w:eastAsia="zh-CN" w:bidi="ar-SA"/>
        </w:rPr>
        <w:br w:type="textWrapping"/>
      </w:r>
      <w:r>
        <w:rPr>
          <w:lang w:val="en-US" w:eastAsia="zh-CN" w:bidi="ar-SA"/>
        </w:rPr>
        <w:t>b） 无号牌或未注册而行驶者；</w:t>
      </w:r>
      <w:r>
        <w:rPr>
          <w:lang w:val="en-US" w:eastAsia="zh-CN" w:bidi="ar-SA"/>
        </w:rPr>
        <w:br w:type="textWrapping"/>
      </w:r>
      <w:r>
        <w:rPr>
          <w:lang w:val="en-US" w:eastAsia="zh-CN" w:bidi="ar-SA"/>
        </w:rPr>
        <w:t>c） 行驶时，其注册号码没有在本地区通行之效力；</w:t>
      </w:r>
      <w:r>
        <w:rPr>
          <w:lang w:val="en-US" w:eastAsia="zh-CN" w:bidi="ar-SA"/>
        </w:rPr>
        <w:br w:type="textWrapping"/>
      </w:r>
      <w:r>
        <w:rPr>
          <w:lang w:val="en-US" w:eastAsia="zh-CN" w:bidi="ar-SA"/>
        </w:rPr>
        <w:t>d）在有关登记摺被扣押期间行驶；</w:t>
      </w:r>
      <w:r>
        <w:rPr>
          <w:lang w:val="en-US" w:eastAsia="zh-CN" w:bidi="ar-SA"/>
        </w:rPr>
        <w:br w:type="textWrapping"/>
      </w:r>
      <w:r>
        <w:rPr>
          <w:lang w:val="en-US" w:eastAsia="zh-CN" w:bidi="ar-SA"/>
        </w:rPr>
        <w:t>e）无按照法律规定作民事责任保险；</w:t>
      </w:r>
      <w:r>
        <w:rPr>
          <w:lang w:val="en-US" w:eastAsia="zh-CN" w:bidi="ar-SA"/>
        </w:rPr>
        <w:br w:type="textWrapping"/>
      </w:r>
      <w:r>
        <w:rPr>
          <w:lang w:val="en-US" w:eastAsia="zh-CN" w:bidi="ar-SA"/>
        </w:rPr>
        <w:t>f）不在法定期限内使有关所有权登记正常化；</w:t>
      </w:r>
      <w:r>
        <w:rPr>
          <w:lang w:val="en-US" w:eastAsia="zh-CN" w:bidi="ar-SA"/>
        </w:rPr>
        <w:br w:type="textWrapping"/>
      </w:r>
      <w:r>
        <w:rPr>
          <w:lang w:val="en-US" w:eastAsia="zh-CN" w:bidi="ar-SA"/>
        </w:rPr>
        <w:t>g）作私人用途注册，但用作有报酬之服务。</w:t>
      </w:r>
      <w:r>
        <w:rPr>
          <w:lang w:val="en-US" w:eastAsia="zh-CN" w:bidi="ar-SA"/>
        </w:rPr>
        <w:br w:type="textWrapping"/>
      </w:r>
      <w:r>
        <w:rPr>
          <w:lang w:val="en-US" w:eastAsia="zh-CN" w:bidi="ar-SA"/>
        </w:rPr>
        <w:t>二、当遇上款a、b或g项所指之情况，车辆应交由有权限之法院处分。</w:t>
      </w:r>
      <w:r>
        <w:rPr>
          <w:lang w:val="en-US" w:eastAsia="zh-CN" w:bidi="ar-SA"/>
        </w:rPr>
        <w:br w:type="textWrapping"/>
      </w:r>
      <w:r>
        <w:rPr>
          <w:lang w:val="en-US" w:eastAsia="zh-CN" w:bidi="ar-SA"/>
        </w:rPr>
        <w:t>三、当为第一款d或e项规定之情况，所有人可被指定为车辆之保管人。</w:t>
      </w:r>
      <w:r>
        <w:rPr>
          <w:lang w:val="en-US" w:eastAsia="zh-CN" w:bidi="ar-SA"/>
        </w:rPr>
        <w:br w:type="textWrapping"/>
      </w:r>
      <w:r>
        <w:rPr>
          <w:lang w:val="en-US" w:eastAsia="zh-CN" w:bidi="ar-SA"/>
        </w:rPr>
        <w:t>四、当为第一款c、e或f项规定之情况，因所有人并无办理车辆状况正常化手续之过失而导致车辆扣留超过九十日时，该车辆则被视为被遗弃，并由澳门市政厅以先占方式取得。</w:t>
      </w:r>
      <w:r>
        <w:rPr>
          <w:lang w:val="en-US" w:eastAsia="zh-CN" w:bidi="ar-SA"/>
        </w:rPr>
        <w:br w:type="textWrapping"/>
      </w:r>
      <w:r>
        <w:rPr>
          <w:lang w:val="en-US" w:eastAsia="zh-CN" w:bidi="ar-SA"/>
        </w:rPr>
        <w:t>五、第一款e项所指之扣押，应维持至按法律规定办理民事责任保险，或为事故时，则直至已作出事故所衍生之损害赔偿．又或直至提供一项相当於最低强制保险额之担保为止。</w:t>
      </w:r>
      <w:r>
        <w:rPr>
          <w:lang w:val="en-US" w:eastAsia="zh-CN" w:bidi="ar-SA"/>
        </w:rPr>
        <w:br w:type="textWrapping"/>
      </w:r>
      <w:r>
        <w:rPr>
          <w:lang w:val="en-US" w:eastAsia="zh-CN" w:bidi="ar-SA"/>
        </w:rPr>
        <w:t>六、所有人，用益权人或保留所有权之取得人，须负责缴纳因车辆被扣押而引起之费用。</w:t>
      </w:r>
    </w:p>
    <w:p w14:paraId="147BE09A">
      <w:pPr>
        <w:pStyle w:val="12"/>
        <w:spacing w:after="300"/>
        <w:ind w:left="375" w:right="375"/>
        <w:textAlignment w:val="baseline"/>
        <w:rPr>
          <w:lang w:val="en-US" w:eastAsia="zh-CN" w:bidi="ar-SA"/>
        </w:rPr>
      </w:pPr>
      <w:r>
        <w:rPr>
          <w:lang w:val="en-US" w:eastAsia="zh-CN" w:bidi="ar-SA"/>
        </w:rPr>
        <w:br w:type="textWrapping"/>
      </w:r>
      <w:r>
        <w:rPr>
          <w:rStyle w:val="17"/>
          <w:lang w:val="en-US" w:eastAsia="zh-CN"/>
        </w:rPr>
        <w:t>第三节</w:t>
      </w:r>
      <w:r>
        <w:rPr>
          <w:lang w:val="en-US" w:eastAsia="zh-CN" w:bidi="ar-SA"/>
        </w:rPr>
        <w:br w:type="textWrapping"/>
      </w:r>
      <w:r>
        <w:rPr>
          <w:lang w:val="en-US" w:eastAsia="zh-CN" w:bidi="ar-SA"/>
        </w:rPr>
        <w:t>针对受酒精影响下驾驶之程序</w:t>
      </w:r>
      <w:r>
        <w:rPr>
          <w:lang w:val="en-US" w:eastAsia="zh-CN" w:bidi="ar-SA"/>
        </w:rPr>
        <w:br w:type="textWrapping"/>
      </w:r>
      <w:r>
        <w:rPr>
          <w:rStyle w:val="18"/>
          <w:lang w:val="en-US" w:eastAsia="zh-CN"/>
        </w:rPr>
        <w:t>第九十三条</w:t>
      </w:r>
      <w:r>
        <w:rPr>
          <w:lang w:val="en-US" w:eastAsia="zh-CN" w:bidi="ar-SA"/>
        </w:rPr>
        <w:br w:type="textWrapping"/>
      </w:r>
      <w:r>
        <w:rPr>
          <w:lang w:val="en-US" w:eastAsia="zh-CN" w:bidi="ar-SA"/>
        </w:rPr>
        <w:t>（对受酒精影响下驾驶之监察）</w:t>
      </w:r>
      <w:r>
        <w:rPr>
          <w:lang w:val="en-US" w:eastAsia="zh-CN" w:bidi="ar-SA"/>
        </w:rPr>
        <w:br w:type="textWrapping"/>
      </w:r>
      <w:r>
        <w:rPr>
          <w:lang w:val="en-US" w:eastAsia="zh-CN" w:bidi="ar-SA"/>
        </w:rPr>
        <w:t>一、驾驶员得被要求由执法人员进行之呼气酒精测试。</w:t>
      </w:r>
      <w:r>
        <w:rPr>
          <w:lang w:val="en-US" w:eastAsia="zh-CN" w:bidi="ar-SA"/>
        </w:rPr>
        <w:br w:type="textWrapping"/>
      </w:r>
      <w:r>
        <w:rPr>
          <w:lang w:val="en-US" w:eastAsia="zh-CN" w:bidi="ar-SA"/>
        </w:rPr>
        <w:t>二、涉及导致死亡或受伤事故发生之驾驶员及其他人士，只要其情况容许，上款所述之测试属强制性。</w:t>
      </w:r>
      <w:r>
        <w:rPr>
          <w:lang w:val="en-US" w:eastAsia="zh-CN" w:bidi="ar-SA"/>
        </w:rPr>
        <w:br w:type="textWrapping"/>
      </w:r>
      <w:r>
        <w:rPr>
          <w:lang w:val="en-US" w:eastAsia="zh-CN" w:bidi="ar-SA"/>
        </w:rPr>
        <w:t>三、当留院或於治疗中，经主治医生书面声明血液蒐集或任何必须之检验，可能损害病人之健康状况时，方不为之。</w:t>
      </w:r>
      <w:r>
        <w:rPr>
          <w:lang w:val="en-US" w:eastAsia="zh-CN" w:bidi="ar-SA"/>
        </w:rPr>
        <w:br w:type="textWrapping"/>
      </w:r>
      <w:r>
        <w:rPr>
          <w:lang w:val="en-US" w:eastAsia="zh-CN" w:bidi="ar-SA"/>
        </w:rPr>
        <w:t>四、当结果为阳性，被测试者应由上款所指检验起计十二小时内被阻止驾驶。</w:t>
      </w:r>
      <w:r>
        <w:rPr>
          <w:lang w:val="en-US" w:eastAsia="zh-CN" w:bidi="ar-SA"/>
        </w:rPr>
        <w:br w:type="textWrapping"/>
      </w:r>
      <w:r>
        <w:rPr>
          <w:lang w:val="en-US" w:eastAsia="zh-CN" w:bidi="ar-SA"/>
        </w:rPr>
        <w:t>五、经由阻止人申请之检验证实无任何理由怀疑受酒精影响时，是项阻止应立即终止。</w:t>
      </w:r>
      <w:r>
        <w:rPr>
          <w:lang w:val="en-US" w:eastAsia="zh-CN" w:bidi="ar-SA"/>
        </w:rPr>
        <w:br w:type="textWrapping"/>
      </w:r>
      <w:r>
        <w:rPr>
          <w:lang w:val="en-US" w:eastAsia="zh-CN" w:bidi="ar-SA"/>
        </w:rPr>
        <w:t>六、无合理理由拒绝接受酒精测试者，处以违令罪。</w:t>
      </w:r>
      <w:r>
        <w:rPr>
          <w:lang w:val="en-US" w:eastAsia="zh-CN" w:bidi="ar-SA"/>
        </w:rPr>
        <w:br w:type="textWrapping"/>
      </w:r>
      <w:r>
        <w:rPr>
          <w:lang w:val="en-US" w:eastAsia="zh-CN" w:bidi="ar-SA"/>
        </w:rPr>
        <w:t>七、不遵守第四款所指之阻止，作加重违令罪处罚。</w:t>
      </w:r>
      <w:r>
        <w:rPr>
          <w:lang w:val="en-US" w:eastAsia="zh-CN" w:bidi="ar-SA"/>
        </w:rPr>
        <w:br w:type="textWrapping"/>
      </w:r>
      <w:r>
        <w:rPr>
          <w:rStyle w:val="18"/>
          <w:lang w:val="en-US" w:eastAsia="zh-CN"/>
        </w:rPr>
        <w:t>第九十四条</w:t>
      </w:r>
      <w:r>
        <w:rPr>
          <w:lang w:val="en-US" w:eastAsia="zh-CN" w:bidi="ar-SA"/>
        </w:rPr>
        <w:br w:type="textWrapping"/>
      </w:r>
      <w:r>
        <w:rPr>
          <w:lang w:val="en-US" w:eastAsia="zh-CN" w:bidi="ar-SA"/>
        </w:rPr>
        <w:t>（反证）</w:t>
      </w:r>
      <w:r>
        <w:rPr>
          <w:lang w:val="en-US" w:eastAsia="zh-CN" w:bidi="ar-SA"/>
        </w:rPr>
        <w:br w:type="textWrapping"/>
      </w:r>
      <w:r>
        <w:rPr>
          <w:lang w:val="en-US" w:eastAsia="zh-CN" w:bidi="ar-SA"/>
        </w:rPr>
        <w:t>一、当呼气中酒精测试为阳性，涉嫌人可立即请求反证。</w:t>
      </w:r>
      <w:r>
        <w:rPr>
          <w:lang w:val="en-US" w:eastAsia="zh-CN" w:bidi="ar-SA"/>
        </w:rPr>
        <w:br w:type="textWrapping"/>
      </w:r>
      <w:r>
        <w:rPr>
          <w:lang w:val="en-US" w:eastAsia="zh-CN" w:bidi="ar-SA"/>
        </w:rPr>
        <w:t>二、执法人员应尽快将涉嫌人送交医生观察，医生应蒐集化验所必须之血液份量，交获许可之实验室或本地区任何一间医院进行化验。</w:t>
      </w:r>
      <w:r>
        <w:rPr>
          <w:lang w:val="en-US" w:eastAsia="zh-CN" w:bidi="ar-SA"/>
        </w:rPr>
        <w:br w:type="textWrapping"/>
      </w:r>
      <w:r>
        <w:rPr>
          <w:lang w:val="en-US" w:eastAsia="zh-CN" w:bidi="ar-SA"/>
        </w:rPr>
        <w:t>三、结果如为阳性，则反证所作之费用由涉嫌人负责。</w:t>
      </w:r>
      <w:r>
        <w:rPr>
          <w:lang w:val="en-US" w:eastAsia="zh-CN" w:bidi="ar-SA"/>
        </w:rPr>
        <w:br w:type="textWrapping"/>
      </w:r>
      <w:r>
        <w:rPr>
          <w:rStyle w:val="18"/>
          <w:lang w:val="en-US" w:eastAsia="zh-CN"/>
        </w:rPr>
        <w:t>第九十五条</w:t>
      </w:r>
      <w:r>
        <w:rPr>
          <w:lang w:val="en-US" w:eastAsia="zh-CN" w:bidi="ar-SA"/>
        </w:rPr>
        <w:br w:type="textWrapping"/>
      </w:r>
      <w:r>
        <w:rPr>
          <w:lang w:val="en-US" w:eastAsia="zh-CN" w:bidi="ar-SA"/>
        </w:rPr>
        <w:t>（制定规范）</w:t>
      </w:r>
      <w:r>
        <w:rPr>
          <w:lang w:val="en-US" w:eastAsia="zh-CN" w:bidi="ar-SA"/>
        </w:rPr>
        <w:br w:type="textWrapping"/>
      </w:r>
      <w:r>
        <w:rPr>
          <w:lang w:val="en-US" w:eastAsia="zh-CN" w:bidi="ar-SA"/>
        </w:rPr>
        <w:t>下列事项将由总督以训令规定：</w:t>
      </w:r>
      <w:r>
        <w:rPr>
          <w:lang w:val="en-US" w:eastAsia="zh-CN" w:bidi="ar-SA"/>
        </w:rPr>
        <w:br w:type="textWrapping"/>
      </w:r>
      <w:r>
        <w:rPr>
          <w:lang w:val="en-US" w:eastAsia="zh-CN" w:bidi="ar-SA"/>
        </w:rPr>
        <w:t>a） 用以确定呼气中酒精及用以蒐集血液以确定血液中含酒精率之用具种类；</w:t>
      </w:r>
      <w:r>
        <w:rPr>
          <w:lang w:val="en-US" w:eastAsia="zh-CN" w:bidi="ar-SA"/>
        </w:rPr>
        <w:br w:type="textWrapping"/>
      </w:r>
      <w:r>
        <w:rPr>
          <w:lang w:val="en-US" w:eastAsia="zh-CN" w:bidi="ar-SA"/>
        </w:rPr>
        <w:t>b） 用以确定血液中酒精剂量之方法；</w:t>
      </w:r>
      <w:r>
        <w:rPr>
          <w:lang w:val="en-US" w:eastAsia="zh-CN" w:bidi="ar-SA"/>
        </w:rPr>
        <w:br w:type="textWrapping"/>
      </w:r>
      <w:r>
        <w:rPr>
          <w:lang w:val="en-US" w:eastAsia="zh-CN" w:bidi="ar-SA"/>
        </w:rPr>
        <w:t>c） 直接检验之价目表；</w:t>
      </w:r>
      <w:r>
        <w:rPr>
          <w:lang w:val="en-US" w:eastAsia="zh-CN" w:bidi="ar-SA"/>
        </w:rPr>
        <w:br w:type="textWrapping"/>
      </w:r>
      <w:r>
        <w:rPr>
          <w:lang w:val="en-US" w:eastAsia="zh-CN" w:bidi="ar-SA"/>
        </w:rPr>
        <w:t>d） 可以进行化验之实验室。</w:t>
      </w:r>
    </w:p>
    <w:p w14:paraId="2A0D0E67">
      <w:pPr>
        <w:pStyle w:val="12"/>
        <w:spacing w:after="300"/>
        <w:ind w:left="375" w:right="375"/>
        <w:textAlignment w:val="baseline"/>
        <w:rPr>
          <w:lang w:val="en-US" w:eastAsia="zh-CN" w:bidi="ar-SA"/>
        </w:rPr>
      </w:pPr>
      <w:r>
        <w:rPr>
          <w:lang w:val="en-US" w:eastAsia="zh-CN" w:bidi="ar-SA"/>
        </w:rPr>
        <w:br w:type="textWrapping"/>
      </w:r>
      <w:r>
        <w:rPr>
          <w:rStyle w:val="17"/>
          <w:lang w:val="en-US" w:eastAsia="zh-CN"/>
        </w:rPr>
        <w:t>第四节</w:t>
      </w:r>
      <w:r>
        <w:rPr>
          <w:lang w:val="en-US" w:eastAsia="zh-CN" w:bidi="ar-SA"/>
        </w:rPr>
        <w:br w:type="textWrapping"/>
      </w:r>
      <w:r>
        <w:rPr>
          <w:lang w:val="en-US" w:eastAsia="zh-CN" w:bidi="ar-SA"/>
        </w:rPr>
        <w:t>车辆之遗弃、锁车及移走</w:t>
      </w:r>
      <w:r>
        <w:rPr>
          <w:lang w:val="en-US" w:eastAsia="zh-CN" w:bidi="ar-SA"/>
        </w:rPr>
        <w:br w:type="textWrapping"/>
      </w:r>
      <w:r>
        <w:rPr>
          <w:rStyle w:val="18"/>
          <w:lang w:val="en-US" w:eastAsia="zh-CN"/>
        </w:rPr>
        <w:t>第九十六条</w:t>
      </w:r>
      <w:r>
        <w:rPr>
          <w:lang w:val="en-US" w:eastAsia="zh-CN" w:bidi="ar-SA"/>
        </w:rPr>
        <w:br w:type="textWrapping"/>
      </w:r>
      <w:r>
        <w:rPr>
          <w:lang w:val="en-US" w:eastAsia="zh-CN" w:bidi="ar-SA"/>
        </w:rPr>
        <w:t>（超时泊车）</w:t>
      </w:r>
      <w:r>
        <w:rPr>
          <w:lang w:val="en-US" w:eastAsia="zh-CN" w:bidi="ar-SA"/>
        </w:rPr>
        <w:br w:type="textWrapping"/>
      </w:r>
      <w:r>
        <w:rPr>
          <w:lang w:val="en-US" w:eastAsia="zh-CN" w:bidi="ar-SA"/>
        </w:rPr>
        <w:t>一、下列情况，视为超时泊车：</w:t>
      </w:r>
      <w:r>
        <w:rPr>
          <w:lang w:val="en-US" w:eastAsia="zh-CN" w:bidi="ar-SA"/>
        </w:rPr>
        <w:br w:type="textWrapping"/>
      </w:r>
      <w:r>
        <w:rPr>
          <w:lang w:val="en-US" w:eastAsia="zh-CN" w:bidi="ar-SA"/>
        </w:rPr>
        <w:t>a） 在三十日期间无间断地将车辆泊於免除缴纳任何费用之泊车处或泊车区域；</w:t>
      </w:r>
      <w:r>
        <w:rPr>
          <w:lang w:val="en-US" w:eastAsia="zh-CN" w:bidi="ar-SA"/>
        </w:rPr>
        <w:br w:type="textWrapping"/>
      </w:r>
      <w:r>
        <w:rPr>
          <w:lang w:val="en-US" w:eastAsia="zh-CN" w:bidi="ar-SA"/>
        </w:rPr>
        <w:t>b） 将车辆泊於泊车处，而未缴纳相当於八个使用日之费用；</w:t>
      </w:r>
      <w:r>
        <w:rPr>
          <w:lang w:val="en-US" w:eastAsia="zh-CN" w:bidi="ar-SA"/>
        </w:rPr>
        <w:br w:type="textWrapping"/>
      </w:r>
      <w:r>
        <w:rPr>
          <w:lang w:val="en-US" w:eastAsia="zh-CN" w:bidi="ar-SA"/>
        </w:rPr>
        <w:t>c） 在任何地方连续泊车超过六日，且有明显被遗弃蹟象之车辆；</w:t>
      </w:r>
      <w:r>
        <w:rPr>
          <w:lang w:val="en-US" w:eastAsia="zh-CN" w:bidi="ar-SA"/>
        </w:rPr>
        <w:br w:type="textWrapping"/>
      </w:r>
      <w:r>
        <w:rPr>
          <w:lang w:val="en-US" w:eastAsia="zh-CN" w:bidi="ar-SA"/>
        </w:rPr>
        <w:t>d） 外表有明显蹟象显示其本身无可能安全离开，而泊车超过四十八小时之车辆；</w:t>
      </w:r>
      <w:r>
        <w:rPr>
          <w:lang w:val="en-US" w:eastAsia="zh-CN" w:bidi="ar-SA"/>
        </w:rPr>
        <w:br w:type="textWrapping"/>
      </w:r>
      <w:r>
        <w:rPr>
          <w:lang w:val="en-US" w:eastAsia="zh-CN" w:bidi="ar-SA"/>
        </w:rPr>
        <w:t>e） 以本法典规定之轻微违反之方式连续泊车超过四十八小时。</w:t>
      </w:r>
      <w:r>
        <w:rPr>
          <w:lang w:val="en-US" w:eastAsia="zh-CN" w:bidi="ar-SA"/>
        </w:rPr>
        <w:br w:type="textWrapping"/>
      </w:r>
      <w:r>
        <w:rPr>
          <w:lang w:val="en-US" w:eastAsia="zh-CN" w:bidi="ar-SA"/>
        </w:rPr>
        <w:t>二、当车辆超时停泊，有权限监察之当局应接该车辆指示之居所，通知有关所有人在二十四小时内将车辆移离。</w:t>
      </w:r>
      <w:r>
        <w:rPr>
          <w:lang w:val="en-US" w:eastAsia="zh-CN" w:bidi="ar-SA"/>
        </w:rPr>
        <w:br w:type="textWrapping"/>
      </w:r>
      <w:r>
        <w:rPr>
          <w:lang w:val="en-US" w:eastAsia="zh-CN" w:bidi="ar-SA"/>
        </w:rPr>
        <w:t>三、当车辆外表有明显蹟象显示其本身无可能安全离开，应在通知中载明车辆如未修妥，不得在公共道路泊车。</w:t>
      </w:r>
      <w:r>
        <w:rPr>
          <w:lang w:val="en-US" w:eastAsia="zh-CN" w:bidi="ar-SA"/>
        </w:rPr>
        <w:br w:type="textWrapping"/>
      </w:r>
      <w:r>
        <w:rPr>
          <w:lang w:val="en-US" w:eastAsia="zh-CN" w:bidi="ar-SA"/>
        </w:rPr>
        <w:t>四、在订定期间内没有取走之车辆得从公共道路上移走。</w:t>
      </w:r>
      <w:r>
        <w:rPr>
          <w:lang w:val="en-US" w:eastAsia="zh-CN" w:bidi="ar-SA"/>
        </w:rPr>
        <w:br w:type="textWrapping"/>
      </w:r>
      <w:r>
        <w:rPr>
          <w:lang w:val="en-US" w:eastAsia="zh-CN" w:bidi="ar-SA"/>
        </w:rPr>
        <w:t>五、当车辆无法律规定之所有人姓名及居所之指示时，则免除第二及三款所指之通知。</w:t>
      </w:r>
      <w:r>
        <w:rPr>
          <w:lang w:val="en-US" w:eastAsia="zh-CN" w:bidi="ar-SA"/>
        </w:rPr>
        <w:br w:type="textWrapping"/>
      </w:r>
      <w:r>
        <w:rPr>
          <w:rStyle w:val="18"/>
          <w:lang w:val="en-US" w:eastAsia="zh-CN"/>
        </w:rPr>
        <w:t>第九十七条</w:t>
      </w:r>
      <w:r>
        <w:rPr>
          <w:lang w:val="en-US" w:eastAsia="zh-CN" w:bidi="ar-SA"/>
        </w:rPr>
        <w:br w:type="textWrapping"/>
      </w:r>
      <w:r>
        <w:rPr>
          <w:lang w:val="en-US" w:eastAsia="zh-CN" w:bidi="ar-SA"/>
        </w:rPr>
        <w:t>（锁车及移走）</w:t>
      </w:r>
      <w:r>
        <w:rPr>
          <w:lang w:val="en-US" w:eastAsia="zh-CN" w:bidi="ar-SA"/>
        </w:rPr>
        <w:br w:type="textWrapping"/>
      </w:r>
      <w:r>
        <w:rPr>
          <w:lang w:val="en-US" w:eastAsia="zh-CN" w:bidi="ar-SA"/>
        </w:rPr>
        <w:t>一、除上条规定外，在下列情况泊车，车辆方得被锁上或从公共道路移走：</w:t>
      </w:r>
      <w:r>
        <w:rPr>
          <w:lang w:val="en-US" w:eastAsia="zh-CN" w:bidi="ar-SA"/>
        </w:rPr>
        <w:br w:type="textWrapping"/>
      </w:r>
      <w:r>
        <w:rPr>
          <w:lang w:val="en-US" w:eastAsia="zh-CN" w:bidi="ar-SA"/>
        </w:rPr>
        <w:t>a）在集体客运车辆停车处；</w:t>
      </w:r>
      <w:r>
        <w:rPr>
          <w:lang w:val="en-US" w:eastAsia="zh-CN" w:bidi="ar-SA"/>
        </w:rPr>
        <w:br w:type="textWrapping"/>
      </w:r>
      <w:r>
        <w:rPr>
          <w:lang w:val="en-US" w:eastAsia="zh-CN" w:bidi="ar-SA"/>
        </w:rPr>
        <w:t>b）在有讯号指示之人行横道或行人专用区；</w:t>
      </w:r>
      <w:r>
        <w:rPr>
          <w:lang w:val="en-US" w:eastAsia="zh-CN" w:bidi="ar-SA"/>
        </w:rPr>
        <w:br w:type="textWrapping"/>
      </w:r>
      <w:r>
        <w:rPr>
          <w:lang w:val="en-US" w:eastAsia="zh-CN" w:bidi="ar-SA"/>
        </w:rPr>
        <w:t>c）在不靠近路缘或行人道之车行道上；</w:t>
      </w:r>
      <w:r>
        <w:rPr>
          <w:lang w:val="en-US" w:eastAsia="zh-CN" w:bidi="ar-SA"/>
        </w:rPr>
        <w:br w:type="textWrapping"/>
      </w:r>
      <w:r>
        <w:rPr>
          <w:lang w:val="en-US" w:eastAsia="zh-CN" w:bidi="ar-SA"/>
        </w:rPr>
        <w:t>d） 有适当讯号指示，供车辆或行人进出之建筑物、车房或泊车地点；</w:t>
      </w:r>
      <w:r>
        <w:rPr>
          <w:lang w:val="en-US" w:eastAsia="zh-CN" w:bidi="ar-SA"/>
        </w:rPr>
        <w:br w:type="textWrapping"/>
      </w:r>
      <w:r>
        <w:rPr>
          <w:lang w:val="en-US" w:eastAsia="zh-CN" w:bidi="ar-SA"/>
        </w:rPr>
        <w:t>e）按交通为单向或双向而定，妨碍车辆排成一行列或两行列通行；</w:t>
      </w:r>
      <w:r>
        <w:rPr>
          <w:lang w:val="en-US" w:eastAsia="zh-CN" w:bidi="ar-SA"/>
        </w:rPr>
        <w:br w:type="textWrapping"/>
      </w:r>
      <w:r>
        <w:rPr>
          <w:lang w:val="en-US" w:eastAsia="zh-CN" w:bidi="ar-SA"/>
        </w:rPr>
        <w:t>f）妨碍其他已适当泊车车辆之通过或妨碍该等车辆离开；</w:t>
      </w:r>
      <w:r>
        <w:rPr>
          <w:lang w:val="en-US" w:eastAsia="zh-CN" w:bidi="ar-SA"/>
        </w:rPr>
        <w:br w:type="textWrapping"/>
      </w:r>
      <w:r>
        <w:rPr>
          <w:lang w:val="en-US" w:eastAsia="zh-CN" w:bidi="ar-SA"/>
        </w:rPr>
        <w:t>g）在留作公共运输之道路或专用车道；</w:t>
      </w:r>
      <w:r>
        <w:rPr>
          <w:lang w:val="en-US" w:eastAsia="zh-CN" w:bidi="ar-SA"/>
        </w:rPr>
        <w:br w:type="textWrapping"/>
      </w:r>
      <w:r>
        <w:rPr>
          <w:lang w:val="en-US" w:eastAsia="zh-CN" w:bidi="ar-SA"/>
        </w:rPr>
        <w:t>h）不遵守有关使用条件，在专用泊车处；</w:t>
      </w:r>
      <w:r>
        <w:rPr>
          <w:lang w:val="en-US" w:eastAsia="zh-CN" w:bidi="ar-SA"/>
        </w:rPr>
        <w:br w:type="textWrapping"/>
      </w:r>
      <w:r>
        <w:rPr>
          <w:lang w:val="en-US" w:eastAsia="zh-CN" w:bidi="ar-SA"/>
        </w:rPr>
        <w:t>i）当车辆泊於划有黄色实线且设有禁止泊车标牌之地点；</w:t>
      </w:r>
      <w:r>
        <w:rPr>
          <w:lang w:val="en-US" w:eastAsia="zh-CN" w:bidi="ar-SA"/>
        </w:rPr>
        <w:br w:type="textWrapping"/>
      </w:r>
      <w:r>
        <w:rPr>
          <w:lang w:val="en-US" w:eastAsia="zh-CN" w:bidi="ar-SA"/>
        </w:rPr>
        <w:t>j）对行人、车辆或动物之通行构成明显危险或严重扰乱。</w:t>
      </w:r>
      <w:r>
        <w:rPr>
          <w:lang w:val="en-US" w:eastAsia="zh-CN" w:bidi="ar-SA"/>
        </w:rPr>
        <w:br w:type="textWrapping"/>
      </w:r>
      <w:r>
        <w:rPr>
          <w:lang w:val="en-US" w:eastAsia="zh-CN" w:bidi="ar-SA"/>
        </w:rPr>
        <w:t>二、所有人、用益权人或保留所有权之取得人，均须负责因锁车或移走而引致之一切费用，且不妨碍可处之法定制裁；但保留对驾驶员之求偿权。</w:t>
      </w:r>
      <w:r>
        <w:rPr>
          <w:lang w:val="en-US" w:eastAsia="zh-CN" w:bidi="ar-SA"/>
        </w:rPr>
        <w:br w:type="textWrapping"/>
      </w:r>
      <w:r>
        <w:rPr>
          <w:lang w:val="en-US" w:eastAsia="zh-CN" w:bidi="ar-SA"/>
        </w:rPr>
        <w:t>三、锁车或移走以及存放车辆之应缴费用，以总督之训令核准。</w:t>
      </w:r>
      <w:r>
        <w:rPr>
          <w:lang w:val="en-US" w:eastAsia="zh-CN" w:bidi="ar-SA"/>
        </w:rPr>
        <w:br w:type="textWrapping"/>
      </w:r>
      <w:r>
        <w:rPr>
          <w:lang w:val="en-US" w:eastAsia="zh-CN" w:bidi="ar-SA"/>
        </w:rPr>
        <w:t>四、在轻微违反程序中错误适用法律规定时，方得免纳费用。</w:t>
      </w:r>
      <w:r>
        <w:rPr>
          <w:lang w:val="en-US" w:eastAsia="zh-CN" w:bidi="ar-SA"/>
        </w:rPr>
        <w:br w:type="textWrapping"/>
      </w:r>
      <w:r>
        <w:rPr>
          <w:lang w:val="en-US" w:eastAsia="zh-CN" w:bidi="ar-SA"/>
        </w:rPr>
        <w:t>五、进行锁车之方式以规章订定。</w:t>
      </w:r>
      <w:r>
        <w:rPr>
          <w:lang w:val="en-US" w:eastAsia="zh-CN" w:bidi="ar-SA"/>
        </w:rPr>
        <w:br w:type="textWrapping"/>
      </w:r>
      <w:r>
        <w:rPr>
          <w:rStyle w:val="18"/>
          <w:lang w:val="en-US" w:eastAsia="zh-CN"/>
        </w:rPr>
        <w:t>第九十八条</w:t>
      </w:r>
      <w:r>
        <w:rPr>
          <w:lang w:val="en-US" w:eastAsia="zh-CN" w:bidi="ar-SA"/>
        </w:rPr>
        <w:br w:type="textWrapping"/>
      </w:r>
      <w:r>
        <w:rPr>
          <w:lang w:val="en-US" w:eastAsia="zh-CN" w:bidi="ar-SA"/>
        </w:rPr>
        <w:t>（遗弃）</w:t>
      </w:r>
      <w:r>
        <w:rPr>
          <w:lang w:val="en-US" w:eastAsia="zh-CN" w:bidi="ar-SA"/>
        </w:rPr>
        <w:br w:type="textWrapping"/>
      </w:r>
      <w:r>
        <w:rPr>
          <w:lang w:val="en-US" w:eastAsia="zh-CN" w:bidi="ar-SA"/>
        </w:rPr>
        <w:t>一、根据以上各条之规定被移走之车辆，适用经必须配合後之《民法典》第一千三百二十三条适用部分，但排除其第三款所指之报酬请求权，而其第二款所指之期间则减为九十日。</w:t>
      </w:r>
      <w:r>
        <w:rPr>
          <w:lang w:val="en-US" w:eastAsia="zh-CN" w:bidi="ar-SA"/>
        </w:rPr>
        <w:br w:type="textWrapping"/>
      </w:r>
      <w:r>
        <w:rPr>
          <w:lang w:val="en-US" w:eastAsia="zh-CN" w:bidi="ar-SA"/>
        </w:rPr>
        <w:t>二、监於车辆之整体状况或其他值得考虑之情节，预见车辆在公共拍卖所获之价格，可能不足以抵偿由於移走及存放所产生之费用，上款所指之期间减为三十日。</w:t>
      </w:r>
      <w:r>
        <w:rPr>
          <w:lang w:val="en-US" w:eastAsia="zh-CN" w:bidi="ar-SA"/>
        </w:rPr>
        <w:br w:type="textWrapping"/>
      </w:r>
      <w:r>
        <w:rPr>
          <w:lang w:val="en-US" w:eastAsia="zh-CN" w:bidi="ar-SA"/>
        </w:rPr>
        <w:t>三、以上两款所指之期间由下条所指之公告通知起计。</w:t>
      </w:r>
      <w:r>
        <w:rPr>
          <w:lang w:val="en-US" w:eastAsia="zh-CN" w:bidi="ar-SA"/>
        </w:rPr>
        <w:br w:type="textWrapping"/>
      </w:r>
      <w:r>
        <w:rPr>
          <w:lang w:val="en-US" w:eastAsia="zh-CN" w:bidi="ar-SA"/>
        </w:rPr>
        <w:t>四、当车辆在该期间内不被认领，则视为被遗弃，并由澳门市政厅以先占方式取得。</w:t>
      </w:r>
      <w:r>
        <w:rPr>
          <w:lang w:val="en-US" w:eastAsia="zh-CN" w:bidi="ar-SA"/>
        </w:rPr>
        <w:br w:type="textWrapping"/>
      </w:r>
      <w:r>
        <w:rPr>
          <w:lang w:val="en-US" w:eastAsia="zh-CN" w:bidi="ar-SA"/>
        </w:rPr>
        <w:t>五、当车辆所有人透过意思明确表达遗弃，或如有保留所有权时，由车辆所有人及有关取得人明确表达遗弃时，车辆则即时视作被遗弃。</w:t>
      </w:r>
      <w:r>
        <w:rPr>
          <w:lang w:val="en-US" w:eastAsia="zh-CN" w:bidi="ar-SA"/>
        </w:rPr>
        <w:br w:type="textWrapping"/>
      </w:r>
      <w:r>
        <w:rPr>
          <w:rStyle w:val="18"/>
          <w:lang w:val="en-US" w:eastAsia="zh-CN"/>
        </w:rPr>
        <w:t>第九十九条</w:t>
      </w:r>
      <w:r>
        <w:rPr>
          <w:lang w:val="en-US" w:eastAsia="zh-CN" w:bidi="ar-SA"/>
        </w:rPr>
        <w:br w:type="textWrapping"/>
      </w:r>
      <w:r>
        <w:rPr>
          <w:lang w:val="en-US" w:eastAsia="zh-CN" w:bidi="ar-SA"/>
        </w:rPr>
        <w:t>（车辆之认领）</w:t>
      </w:r>
      <w:r>
        <w:rPr>
          <w:lang w:val="en-US" w:eastAsia="zh-CN" w:bidi="ar-SA"/>
        </w:rPr>
        <w:br w:type="textWrapping"/>
      </w:r>
      <w:r>
        <w:rPr>
          <w:lang w:val="en-US" w:eastAsia="zh-CN" w:bidi="ar-SA"/>
        </w:rPr>
        <w:t>一、应将移走车辆之事实通知车辆所有人，及如有保留所有权时，通知有关取得人。</w:t>
      </w:r>
      <w:r>
        <w:rPr>
          <w:lang w:val="en-US" w:eastAsia="zh-CN" w:bidi="ar-SA"/>
        </w:rPr>
        <w:br w:type="textWrapping"/>
      </w:r>
      <w:r>
        <w:rPr>
          <w:lang w:val="en-US" w:eastAsia="zh-CN" w:bidi="ar-SA"/>
        </w:rPr>
        <w:t>二、通知内，应载有车辆被移往何处，以及应在上条所指之期间内，缴纳移走以及存放费用後取回车辆，否则视作被遗弃之指示。</w:t>
      </w:r>
      <w:r>
        <w:rPr>
          <w:lang w:val="en-US" w:eastAsia="zh-CN" w:bidi="ar-SA"/>
        </w:rPr>
        <w:br w:type="textWrapping"/>
      </w:r>
      <w:r>
        <w:rPr>
          <w:lang w:val="en-US" w:eastAsia="zh-CN" w:bidi="ar-SA"/>
        </w:rPr>
        <w:t>三、当车辆为用益权、抵押之标的物或车辆以其他任何方式被查封或被扣押，该被通知人应在通知日起计十日内将此事实通知下令移走车辆之当局。</w:t>
      </w:r>
      <w:r>
        <w:rPr>
          <w:lang w:val="en-US" w:eastAsia="zh-CN" w:bidi="ar-SA"/>
        </w:rPr>
        <w:br w:type="textWrapping"/>
      </w:r>
      <w:r>
        <w:rPr>
          <w:lang w:val="en-US" w:eastAsia="zh-CN" w:bidi="ar-SA"/>
        </w:rPr>
        <w:t>四、当遇第九十六条第一款d项规定之情况，车辆有明显之曾发生事故蹟象时，应直接通知所有人本人，但如将被通知人非处於可接收通知之状态，则应通知其居所之任何人士，而为其血亲则更佳。</w:t>
      </w:r>
      <w:r>
        <w:rPr>
          <w:lang w:val="en-US" w:eastAsia="zh-CN" w:bidi="ar-SA"/>
        </w:rPr>
        <w:br w:type="textWrapping"/>
      </w:r>
      <w:r>
        <w:rPr>
          <w:lang w:val="en-US" w:eastAsia="zh-CN" w:bidi="ar-SA"/>
        </w:rPr>
        <w:t>五、当因不知将被通知人之居所或下落，而不能进行上款规定之个人通知，则应将通知张贴於所知之最後居所。</w:t>
      </w:r>
      <w:r>
        <w:rPr>
          <w:lang w:val="en-US" w:eastAsia="zh-CN" w:bidi="ar-SA"/>
        </w:rPr>
        <w:br w:type="textWrapping"/>
      </w:r>
      <w:r>
        <w:rPr>
          <w:lang w:val="en-US" w:eastAsia="zh-CN" w:bidi="ar-SA"/>
        </w:rPr>
        <w:t>六、车辆是否交予认领人，端视可否提供相等於移走及存放费用金额之担保而定。</w:t>
      </w:r>
      <w:r>
        <w:rPr>
          <w:lang w:val="en-US" w:eastAsia="zh-CN" w:bidi="ar-SA"/>
        </w:rPr>
        <w:br w:type="textWrapping"/>
      </w:r>
      <w:r>
        <w:rPr>
          <w:lang w:val="en-US" w:eastAsia="zh-CN" w:bidi="ar-SA"/>
        </w:rPr>
        <w:t>七、车辆认领人困上款所指之费用而应缴之金额，将在轻微违反程序中确定订定，而存放之担保将确定归本地区所有。</w:t>
      </w:r>
      <w:r>
        <w:rPr>
          <w:lang w:val="en-US" w:eastAsia="zh-CN" w:bidi="ar-SA"/>
        </w:rPr>
        <w:br w:type="textWrapping"/>
      </w:r>
      <w:r>
        <w:rPr>
          <w:lang w:val="en-US" w:eastAsia="zh-CN" w:bidi="ar-SA"/>
        </w:rPr>
        <w:t>八、当在上述程序中被裁判无需缴纳该等费用时，则担保之金额应返还担保人。</w:t>
      </w:r>
      <w:r>
        <w:rPr>
          <w:lang w:val="en-US" w:eastAsia="zh-CN" w:bidi="ar-SA"/>
        </w:rPr>
        <w:br w:type="textWrapping"/>
      </w:r>
      <w:r>
        <w:rPr>
          <w:rStyle w:val="18"/>
          <w:lang w:val="en-US" w:eastAsia="zh-CN"/>
        </w:rPr>
        <w:t>第一百条</w:t>
      </w:r>
      <w:r>
        <w:rPr>
          <w:lang w:val="en-US" w:eastAsia="zh-CN" w:bidi="ar-SA"/>
        </w:rPr>
        <w:br w:type="textWrapping"/>
      </w:r>
      <w:r>
        <w:rPr>
          <w:lang w:val="en-US" w:eastAsia="zh-CN" w:bidi="ar-SA"/>
        </w:rPr>
        <w:t>（抵押）</w:t>
      </w:r>
      <w:r>
        <w:rPr>
          <w:lang w:val="en-US" w:eastAsia="zh-CN" w:bidi="ar-SA"/>
        </w:rPr>
        <w:br w:type="textWrapping"/>
      </w:r>
      <w:r>
        <w:rPr>
          <w:lang w:val="en-US" w:eastAsia="zh-CN" w:bidi="ar-SA"/>
        </w:rPr>
        <w:t>一、当车辆为抵押之标的物时，移走之事实亦应按登记所戴之居所或按上条第五款之规定通知债权人。</w:t>
      </w:r>
      <w:r>
        <w:rPr>
          <w:lang w:val="en-US" w:eastAsia="zh-CN" w:bidi="ar-SA"/>
        </w:rPr>
        <w:br w:type="textWrapping"/>
      </w:r>
      <w:r>
        <w:rPr>
          <w:lang w:val="en-US" w:eastAsia="zh-CN" w:bidi="ar-SA"/>
        </w:rPr>
        <w:t>二、在向债权人发出之通知中，应载有向所有人作通知之方式之指示及上条所指期间终止之日期。</w:t>
      </w:r>
      <w:r>
        <w:rPr>
          <w:lang w:val="en-US" w:eastAsia="zh-CN" w:bidi="ar-SA"/>
        </w:rPr>
        <w:br w:type="textWrapping"/>
      </w:r>
      <w:r>
        <w:rPr>
          <w:lang w:val="en-US" w:eastAsia="zh-CN" w:bidi="ar-SA"/>
        </w:rPr>
        <w:t>三、当该期间届满而所有人不取回车辆，抵押权人可申请将车辆接收，作为车辆保管人。</w:t>
      </w:r>
      <w:r>
        <w:rPr>
          <w:lang w:val="en-US" w:eastAsia="zh-CN" w:bidi="ar-SA"/>
        </w:rPr>
        <w:br w:type="textWrapping"/>
      </w:r>
      <w:r>
        <w:rPr>
          <w:lang w:val="en-US" w:eastAsia="zh-CN" w:bidi="ar-SA"/>
        </w:rPr>
        <w:t>四、该项申请可在通知後二十日期间作出，或如所有人认领期限在该期间之後，可在此期限结束前作出。</w:t>
      </w:r>
      <w:r>
        <w:rPr>
          <w:lang w:val="en-US" w:eastAsia="zh-CN" w:bidi="ar-SA"/>
        </w:rPr>
        <w:br w:type="textWrapping"/>
      </w:r>
      <w:r>
        <w:rPr>
          <w:lang w:val="en-US" w:eastAsia="zh-CN" w:bidi="ar-SA"/>
        </w:rPr>
        <w:t>五、当显示已缴纳因移走及因存放所引起之一切费用後，车辆应立即交予抵押权人，该项缴纳应在上条所指之最後一个期间终结後八日内作出。</w:t>
      </w:r>
      <w:r>
        <w:rPr>
          <w:lang w:val="en-US" w:eastAsia="zh-CN" w:bidi="ar-SA"/>
        </w:rPr>
        <w:br w:type="textWrapping"/>
      </w:r>
      <w:r>
        <w:rPr>
          <w:lang w:val="en-US" w:eastAsia="zh-CN" w:bidi="ar-SA"/>
        </w:rPr>
        <w:t>六、抵押权人就上款所指之费用及以保管人身分所作之费用，有向所有人求偿之权利。</w:t>
      </w:r>
      <w:r>
        <w:rPr>
          <w:lang w:val="en-US" w:eastAsia="zh-CN" w:bidi="ar-SA"/>
        </w:rPr>
        <w:br w:type="textWrapping"/>
      </w:r>
      <w:r>
        <w:rPr>
          <w:rStyle w:val="18"/>
          <w:lang w:val="en-US" w:eastAsia="zh-CN"/>
        </w:rPr>
        <w:t>第一百零一条</w:t>
      </w:r>
      <w:r>
        <w:rPr>
          <w:lang w:val="en-US" w:eastAsia="zh-CN" w:bidi="ar-SA"/>
        </w:rPr>
        <w:br w:type="textWrapping"/>
      </w:r>
      <w:r>
        <w:rPr>
          <w:lang w:val="en-US" w:eastAsia="zh-CN" w:bidi="ar-SA"/>
        </w:rPr>
        <w:t>（查封）</w:t>
      </w:r>
      <w:r>
        <w:rPr>
          <w:lang w:val="en-US" w:eastAsia="zh-CN" w:bidi="ar-SA"/>
        </w:rPr>
        <w:br w:type="textWrapping"/>
      </w:r>
      <w:r>
        <w:rPr>
          <w:lang w:val="en-US" w:eastAsia="zh-CN" w:bidi="ar-SA"/>
        </w:rPr>
        <w:t>一、当车辆为查封或等同行为之标的物，移走车辆之当局应将证明移走为合理之情节通知法院。</w:t>
      </w:r>
      <w:r>
        <w:rPr>
          <w:lang w:val="en-US" w:eastAsia="zh-CN" w:bidi="ar-SA"/>
        </w:rPr>
        <w:br w:type="textWrapping"/>
      </w:r>
      <w:r>
        <w:rPr>
          <w:lang w:val="en-US" w:eastAsia="zh-CN" w:bidi="ar-SA"/>
        </w:rPr>
        <w:t>二、当遇上款规定之情况，车辆应交予法院为此目的而指定作为保管人之人士，并免除事先缴纳之移走及保管费用。</w:t>
      </w:r>
      <w:r>
        <w:rPr>
          <w:lang w:val="en-US" w:eastAsia="zh-CN" w:bidi="ar-SA"/>
        </w:rPr>
        <w:br w:type="textWrapping"/>
      </w:r>
      <w:r>
        <w:rPr>
          <w:lang w:val="en-US" w:eastAsia="zh-CN" w:bidi="ar-SA"/>
        </w:rPr>
        <w:t xml:space="preserve">三、在执行时，因移走及存放之费用而引致之债权为对特定动产之优先权。 </w:t>
      </w:r>
    </w:p>
    <w:p w14:paraId="51EE452E">
      <w:pPr>
        <w:ind w:left="375" w:right="375"/>
        <w:rPr>
          <w:rFonts w:ascii="Arial" w:hAnsi="Arial" w:eastAsia="Arial" w:cs="Arial"/>
          <w:lang w:val="en-US" w:eastAsia="zh-CN" w:bidi="ar-SA"/>
        </w:rPr>
      </w:pPr>
      <w:r>
        <w:rPr>
          <w:rFonts w:ascii="Arial" w:hAnsi="Arial" w:eastAsia="Arial" w:cs="Arial"/>
          <w:lang w:val="en-US" w:eastAsia="zh-CN" w:bidi="ar-SA"/>
        </w:rPr>
        <w:br w:type="textWrapping"/>
      </w:r>
    </w:p>
    <w:p w14:paraId="3CE0E5A8">
      <w:pPr>
        <w:spacing w:line="630" w:lineRule="atLeast"/>
        <w:rPr>
          <w:rFonts w:eastAsia="Times New Roman"/>
          <w:sz w:val="26"/>
          <w:szCs w:val="26"/>
          <w:lang w:val="en-US" w:eastAsia="zh-CN" w:bidi="ar-SA"/>
        </w:rPr>
      </w:pPr>
      <w:r>
        <w:br w:type="page"/>
      </w:r>
      <w:r>
        <w:rPr>
          <w:rFonts w:eastAsia="Times New Roman"/>
          <w:sz w:val="26"/>
          <w:szCs w:val="26"/>
          <w:lang w:val="en-US" w:eastAsia="zh-CN" w:bidi="ar-SA"/>
        </w:rPr>
        <w:t>©北大法宝：（</w:t>
      </w:r>
      <w:r>
        <w:fldChar w:fldCharType="begin"/>
      </w:r>
      <w:r>
        <w:instrText xml:space="preserve"> HYPERLINK "https://www.pkulaw.com" </w:instrText>
      </w:r>
      <w:r>
        <w:fldChar w:fldCharType="separate"/>
      </w:r>
      <w:r>
        <w:rPr>
          <w:rFonts w:eastAsia="Times New Roman"/>
          <w:color w:val="218FC4"/>
          <w:sz w:val="26"/>
          <w:szCs w:val="26"/>
          <w:u w:val="single" w:color="218FC4"/>
          <w:lang w:val="en-US" w:eastAsia="zh-CN" w:bidi="ar-SA"/>
        </w:rPr>
        <w:t>www.pkulaw.com</w:t>
      </w:r>
      <w:r>
        <w:rPr>
          <w:rFonts w:eastAsia="Times New Roman"/>
          <w:color w:val="218FC4"/>
          <w:sz w:val="26"/>
          <w:szCs w:val="26"/>
          <w:u w:val="single" w:color="218FC4"/>
          <w:lang w:val="en-US" w:eastAsia="zh-CN" w:bidi="ar-SA"/>
        </w:rPr>
        <w:fldChar w:fldCharType="end"/>
      </w:r>
      <w:r>
        <w:rPr>
          <w:rFonts w:eastAsia="Times New Roman"/>
          <w:sz w:val="26"/>
          <w:szCs w:val="26"/>
          <w:lang w:val="en-US" w:eastAsia="zh-CN" w:bidi="ar-SA"/>
        </w:rPr>
        <w:t>）专业提供法律信息、法学知识和法律软件领域各类解决方案。北大法宝为您提供丰富的参考资料，正式引用法规条文时请与标准文本核对。 欢迎查看所有</w:t>
      </w:r>
      <w:r>
        <w:fldChar w:fldCharType="begin"/>
      </w:r>
      <w:r>
        <w:instrText xml:space="preserve"> HYPERLINK "http://www.pkulaw.net/" \t "_blank" </w:instrText>
      </w:r>
      <w:r>
        <w:fldChar w:fldCharType="separate"/>
      </w:r>
      <w:r>
        <w:rPr>
          <w:rFonts w:eastAsia="Times New Roman"/>
          <w:color w:val="218FC4"/>
          <w:sz w:val="26"/>
          <w:szCs w:val="26"/>
          <w:u w:val="single" w:color="218FC4"/>
          <w:lang w:val="en-US" w:eastAsia="zh-CN" w:bidi="ar-SA"/>
        </w:rPr>
        <w:t>产品和服务</w:t>
      </w:r>
      <w:r>
        <w:rPr>
          <w:rFonts w:eastAsia="Times New Roman"/>
          <w:color w:val="218FC4"/>
          <w:sz w:val="26"/>
          <w:szCs w:val="26"/>
          <w:u w:val="single" w:color="218FC4"/>
          <w:lang w:val="en-US" w:eastAsia="zh-CN" w:bidi="ar-SA"/>
        </w:rPr>
        <w:fldChar w:fldCharType="end"/>
      </w:r>
      <w:r>
        <w:rPr>
          <w:rFonts w:eastAsia="Times New Roman"/>
          <w:sz w:val="26"/>
          <w:szCs w:val="26"/>
          <w:lang w:val="en-US" w:eastAsia="zh-CN" w:bidi="ar-SA"/>
        </w:rPr>
        <w:t>。</w:t>
      </w:r>
      <w:r>
        <w:rPr>
          <w:rFonts w:eastAsia="Times New Roman"/>
          <w:sz w:val="26"/>
          <w:szCs w:val="26"/>
          <w:lang w:val="en-US" w:eastAsia="zh-CN" w:bidi="ar-SA"/>
        </w:rPr>
        <w:br w:type="textWrapping"/>
      </w:r>
      <w:r>
        <w:fldChar w:fldCharType="begin"/>
      </w:r>
      <w:r>
        <w:instrText xml:space="preserve"> HYPERLINK "http://www.pkulaw.com/helps/69.html" \t "_blank" </w:instrText>
      </w:r>
      <w:r>
        <w:fldChar w:fldCharType="separate"/>
      </w:r>
      <w:r>
        <w:rPr>
          <w:rFonts w:eastAsia="Times New Roman"/>
          <w:color w:val="218FC4"/>
          <w:sz w:val="26"/>
          <w:szCs w:val="26"/>
          <w:u w:val="single" w:color="218FC4"/>
          <w:lang w:val="en-US" w:eastAsia="zh-CN" w:bidi="ar-SA"/>
        </w:rPr>
        <w:t>法宝快讯： 如何快速找到您需要的检索结果？ 法宝 V6 有何新特色？</w:t>
      </w:r>
      <w:r>
        <w:rPr>
          <w:rFonts w:eastAsia="Times New Roman"/>
          <w:color w:val="218FC4"/>
          <w:sz w:val="26"/>
          <w:szCs w:val="26"/>
          <w:u w:val="single" w:color="218FC4"/>
          <w:lang w:val="en-US" w:eastAsia="zh-CN" w:bidi="ar-SA"/>
        </w:rPr>
        <w:fldChar w:fldCharType="end"/>
      </w:r>
    </w:p>
    <w:p w14:paraId="1AD71FBF">
      <w:pPr>
        <w:spacing w:before="900"/>
        <w:ind w:left="900" w:right="900"/>
        <w:jc w:val="center"/>
        <w:rPr>
          <w:rFonts w:eastAsia="Times New Roman"/>
          <w:lang w:val="en-US" w:eastAsia="zh-CN" w:bidi="ar-SA"/>
        </w:rPr>
      </w:pPr>
      <w:r>
        <w:rPr>
          <w:rFonts w:eastAsia="Times New Roman"/>
          <w:lang w:val="en-US" w:eastAsia="zh-CN" w:bidi="ar-SA"/>
        </w:rPr>
        <w:drawing>
          <wp:inline distT="0" distB="0" distL="0" distR="0">
            <wp:extent cx="2442845" cy="2442845"/>
            <wp:effectExtent l="0" t="0" r="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a:xfrm>
                      <a:off x="0" y="0"/>
                      <a:ext cx="2442845" cy="2442845"/>
                    </a:xfrm>
                    <a:prstGeom prst="rect">
                      <a:avLst/>
                    </a:prstGeom>
                    <a:noFill/>
                    <a:ln>
                      <a:noFill/>
                    </a:ln>
                  </pic:spPr>
                </pic:pic>
              </a:graphicData>
            </a:graphic>
          </wp:inline>
        </w:drawing>
      </w:r>
    </w:p>
    <w:p w14:paraId="49E9A154">
      <w:pPr>
        <w:spacing w:after="900" w:line="630" w:lineRule="atLeast"/>
        <w:ind w:left="900" w:right="900"/>
        <w:jc w:val="center"/>
        <w:rPr>
          <w:rFonts w:eastAsia="Times New Roman"/>
          <w:sz w:val="26"/>
          <w:szCs w:val="26"/>
          <w:lang w:val="en-US" w:eastAsia="zh-CN" w:bidi="ar-SA"/>
        </w:rPr>
      </w:pPr>
      <w:r>
        <w:rPr>
          <w:rFonts w:eastAsia="Times New Roman"/>
          <w:sz w:val="26"/>
          <w:szCs w:val="26"/>
          <w:lang w:val="en-US" w:eastAsia="zh-CN" w:bidi="ar-SA"/>
        </w:rPr>
        <w:t xml:space="preserve">扫描二维码阅读原文 </w:t>
      </w:r>
    </w:p>
    <w:p w14:paraId="22DEDD2C">
      <w:pPr>
        <w:spacing w:line="630" w:lineRule="atLeast"/>
        <w:jc w:val="center"/>
        <w:rPr>
          <w:rFonts w:eastAsia="Times New Roman"/>
          <w:sz w:val="26"/>
          <w:szCs w:val="26"/>
          <w:lang w:val="en-US" w:eastAsia="zh-CN" w:bidi="ar-SA"/>
        </w:rPr>
      </w:pPr>
      <w:r>
        <w:rPr>
          <w:rFonts w:eastAsia="Times New Roman"/>
          <w:sz w:val="26"/>
          <w:szCs w:val="26"/>
          <w:lang w:val="en-US" w:eastAsia="zh-CN" w:bidi="ar-SA"/>
        </w:rPr>
        <w:t>原文链接：</w:t>
      </w:r>
      <w:r>
        <w:fldChar w:fldCharType="begin"/>
      </w:r>
      <w:r>
        <w:instrText xml:space="preserve"> HYPERLINK "https://www.pkulaw.com/aom/7c691c1d3a0de26351a453d91c7f8060bdfb.html" \t "_blank" </w:instrText>
      </w:r>
      <w:r>
        <w:fldChar w:fldCharType="separate"/>
      </w:r>
      <w:r>
        <w:rPr>
          <w:rFonts w:eastAsia="Times New Roman"/>
          <w:color w:val="000000"/>
          <w:sz w:val="26"/>
          <w:szCs w:val="26"/>
          <w:u w:val="single" w:color="000000"/>
          <w:lang w:val="en-US" w:eastAsia="zh-CN" w:bidi="ar-SA"/>
        </w:rPr>
        <w:t xml:space="preserve">https://www.pkulaw.com/aom/7c691c1d3a0de26351a453d91c7f8060bdfb.html </w:t>
      </w:r>
      <w:r>
        <w:rPr>
          <w:rFonts w:eastAsia="Times New Roman"/>
          <w:color w:val="000000"/>
          <w:sz w:val="26"/>
          <w:szCs w:val="26"/>
          <w:u w:val="single" w:color="000000"/>
          <w:lang w:val="en-US" w:eastAsia="zh-CN" w:bidi="ar-SA"/>
        </w:rPr>
        <w:fldChar w:fldCharType="end"/>
      </w:r>
    </w:p>
    <w:p w14:paraId="5AD7A9AA"/>
    <w:sectPr>
      <w:headerReference r:id="rId3" w:type="default"/>
      <w:footerReference r:id="rId4" w:type="default"/>
      <w:pgSz w:w="11906" w:h="16838"/>
      <w:pgMar w:top="1440" w:right="720" w:bottom="1440" w:left="720" w:header="708" w:footer="708" w:gutter="0"/>
      <w:cols w:space="708"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7"/>
      <w:tblW w:w="5000" w:type="pct"/>
      <w:tblCellSpacing w:w="15" w:type="dxa"/>
      <w:tblInd w:w="15" w:type="dxa"/>
      <w:tblLayout w:type="autofit"/>
      <w:tblCellMar>
        <w:top w:w="15" w:type="dxa"/>
        <w:left w:w="15" w:type="dxa"/>
        <w:bottom w:w="15" w:type="dxa"/>
        <w:right w:w="15" w:type="dxa"/>
      </w:tblCellMar>
    </w:tblPr>
    <w:tblGrid>
      <w:gridCol w:w="1575"/>
      <w:gridCol w:w="8981"/>
    </w:tblGrid>
    <w:tr w14:paraId="01F3A439">
      <w:trPr>
        <w:tblCellSpacing w:w="15" w:type="dxa"/>
      </w:trPr>
      <w:tc>
        <w:tcPr>
          <w:tcW w:w="1530" w:type="dxa"/>
          <w:tcMar>
            <w:top w:w="15" w:type="dxa"/>
            <w:left w:w="15" w:type="dxa"/>
            <w:bottom w:w="15" w:type="dxa"/>
            <w:right w:w="15" w:type="dxa"/>
          </w:tcMar>
          <w:vAlign w:val="center"/>
        </w:tcPr>
        <w:p w14:paraId="476D61B0">
          <w:pPr>
            <w:rPr>
              <w:rFonts w:eastAsia="Times New Roman"/>
              <w:color w:val="000000"/>
              <w:sz w:val="23"/>
              <w:szCs w:val="23"/>
              <w:lang w:val="en-US" w:eastAsia="zh-CN" w:bidi="ar-SA"/>
            </w:rPr>
          </w:pPr>
          <w:r>
            <w:rPr>
              <w:rFonts w:eastAsia="Times New Roman"/>
              <w:color w:val="000000"/>
              <w:sz w:val="23"/>
              <w:szCs w:val="23"/>
              <w:lang w:val="en-US" w:eastAsia="zh-CN" w:bidi="ar-SA"/>
            </w:rPr>
            <w:fldChar w:fldCharType="begin"/>
          </w:r>
          <w:r>
            <w:rPr>
              <w:rFonts w:eastAsia="Times New Roman"/>
              <w:color w:val="000000"/>
              <w:sz w:val="23"/>
              <w:szCs w:val="23"/>
              <w:lang w:val="en-US" w:eastAsia="zh-CN" w:bidi="ar-SA"/>
            </w:rPr>
            <w:instrText xml:space="preserve"> PAGE  </w:instrText>
          </w:r>
          <w:r>
            <w:rPr>
              <w:rFonts w:eastAsia="Times New Roman"/>
              <w:color w:val="000000"/>
              <w:sz w:val="23"/>
              <w:szCs w:val="23"/>
              <w:lang w:val="en-US" w:eastAsia="zh-CN" w:bidi="ar-SA"/>
            </w:rPr>
            <w:fldChar w:fldCharType="separate"/>
          </w:r>
          <w:r>
            <w:rPr>
              <w:rFonts w:eastAsia="Times New Roman"/>
              <w:color w:val="000000"/>
              <w:sz w:val="23"/>
              <w:szCs w:val="23"/>
              <w:lang w:val="en-US" w:eastAsia="zh-CN" w:bidi="ar-SA"/>
            </w:rPr>
            <w:t>1</w:t>
          </w:r>
          <w:r>
            <w:rPr>
              <w:rFonts w:eastAsia="Times New Roman"/>
              <w:color w:val="000000"/>
              <w:sz w:val="23"/>
              <w:szCs w:val="23"/>
              <w:lang w:val="en-US" w:eastAsia="zh-CN" w:bidi="ar-SA"/>
            </w:rPr>
            <w:fldChar w:fldCharType="end"/>
          </w:r>
          <w:r>
            <w:rPr>
              <w:rFonts w:eastAsia="Times New Roman"/>
              <w:color w:val="000000"/>
              <w:sz w:val="23"/>
              <w:szCs w:val="23"/>
              <w:lang w:val="en-US" w:eastAsia="zh-CN" w:bidi="ar-SA"/>
            </w:rPr>
            <w:t>/</w:t>
          </w:r>
          <w:r>
            <w:rPr>
              <w:rFonts w:eastAsia="Times New Roman"/>
              <w:color w:val="000000"/>
              <w:sz w:val="23"/>
              <w:szCs w:val="23"/>
              <w:lang w:val="en-US" w:eastAsia="zh-CN" w:bidi="ar-SA"/>
            </w:rPr>
            <w:fldChar w:fldCharType="begin"/>
          </w:r>
          <w:r>
            <w:rPr>
              <w:rFonts w:eastAsia="Times New Roman"/>
              <w:color w:val="000000"/>
              <w:sz w:val="23"/>
              <w:szCs w:val="23"/>
              <w:lang w:val="en-US" w:eastAsia="zh-CN" w:bidi="ar-SA"/>
            </w:rPr>
            <w:instrText xml:space="preserve"> NUMPAGES  </w:instrText>
          </w:r>
          <w:r>
            <w:rPr>
              <w:rFonts w:eastAsia="Times New Roman"/>
              <w:color w:val="000000"/>
              <w:sz w:val="23"/>
              <w:szCs w:val="23"/>
              <w:lang w:val="en-US" w:eastAsia="zh-CN" w:bidi="ar-SA"/>
            </w:rPr>
            <w:fldChar w:fldCharType="separate"/>
          </w:r>
          <w:r>
            <w:rPr>
              <w:rFonts w:eastAsia="Times New Roman"/>
              <w:color w:val="000000"/>
              <w:sz w:val="23"/>
              <w:szCs w:val="23"/>
              <w:lang w:val="en-US" w:eastAsia="zh-CN" w:bidi="ar-SA"/>
            </w:rPr>
            <w:t>2</w:t>
          </w:r>
          <w:r>
            <w:rPr>
              <w:rFonts w:eastAsia="Times New Roman"/>
              <w:color w:val="000000"/>
              <w:sz w:val="23"/>
              <w:szCs w:val="23"/>
              <w:lang w:val="en-US" w:eastAsia="zh-CN" w:bidi="ar-SA"/>
            </w:rPr>
            <w:fldChar w:fldCharType="end"/>
          </w:r>
        </w:p>
      </w:tc>
      <w:tc>
        <w:tcPr>
          <w:tcW w:w="0" w:type="auto"/>
          <w:tcMar>
            <w:top w:w="15" w:type="dxa"/>
            <w:left w:w="15" w:type="dxa"/>
            <w:bottom w:w="15" w:type="dxa"/>
            <w:right w:w="15" w:type="dxa"/>
          </w:tcMar>
          <w:vAlign w:val="center"/>
        </w:tcPr>
        <w:p w14:paraId="4A498802">
          <w:pPr>
            <w:jc w:val="right"/>
            <w:rPr>
              <w:rFonts w:ascii="宋体" w:hAnsi="宋体" w:eastAsia="宋体" w:cs="宋体"/>
              <w:color w:val="000000"/>
              <w:sz w:val="23"/>
              <w:szCs w:val="23"/>
              <w:lang w:val="en-US" w:eastAsia="zh-CN" w:bidi="ar-SA"/>
            </w:rPr>
          </w:pPr>
          <w:r>
            <w:rPr>
              <w:rFonts w:ascii="宋体" w:hAnsi="宋体" w:eastAsia="宋体" w:cs="宋体"/>
              <w:color w:val="000000"/>
              <w:sz w:val="23"/>
              <w:szCs w:val="23"/>
              <w:lang w:val="en-US" w:eastAsia="zh-CN" w:bidi="ar-SA"/>
            </w:rPr>
            <w:t>下载日期：2024-05-27</w:t>
          </w:r>
        </w:p>
      </w:tc>
    </w:tr>
  </w:tbl>
  <w:p w14:paraId="7AEFDCF8"/>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7"/>
      <w:tblW w:w="5000" w:type="pct"/>
      <w:tblCellSpacing w:w="15" w:type="dxa"/>
      <w:tblInd w:w="15" w:type="dxa"/>
      <w:tblLayout w:type="autofit"/>
      <w:tblCellMar>
        <w:top w:w="15" w:type="dxa"/>
        <w:left w:w="15" w:type="dxa"/>
        <w:bottom w:w="15" w:type="dxa"/>
        <w:right w:w="15" w:type="dxa"/>
      </w:tblCellMar>
    </w:tblPr>
    <w:tblGrid>
      <w:gridCol w:w="5250"/>
      <w:gridCol w:w="5306"/>
    </w:tblGrid>
    <w:tr w14:paraId="7FEF0948">
      <w:tblPrEx>
        <w:tblCellMar>
          <w:top w:w="15" w:type="dxa"/>
          <w:left w:w="15" w:type="dxa"/>
          <w:bottom w:w="15" w:type="dxa"/>
          <w:right w:w="15" w:type="dxa"/>
        </w:tblCellMar>
      </w:tblPrEx>
      <w:trPr>
        <w:tblCellSpacing w:w="15" w:type="dxa"/>
      </w:trPr>
      <w:tc>
        <w:tcPr>
          <w:tcW w:w="0" w:type="auto"/>
          <w:tcMar>
            <w:top w:w="15" w:type="dxa"/>
            <w:left w:w="15" w:type="dxa"/>
            <w:bottom w:w="15" w:type="dxa"/>
            <w:right w:w="15" w:type="dxa"/>
          </w:tcMar>
          <w:vAlign w:val="center"/>
        </w:tcPr>
        <w:p w14:paraId="2D17CCC8">
          <w:pPr>
            <w:rPr>
              <w:rFonts w:eastAsia="Times New Roman"/>
              <w:color w:val="000000"/>
              <w:lang w:val="en-US" w:eastAsia="zh-CN" w:bidi="ar-SA"/>
            </w:rPr>
          </w:pPr>
          <w:r>
            <w:rPr>
              <w:rFonts w:eastAsia="Times New Roman"/>
              <w:color w:val="000000"/>
              <w:lang w:val="en-US" w:eastAsia="zh-CN" w:bidi="ar-SA"/>
            </w:rPr>
            <w:drawing>
              <wp:inline distT="0" distB="0" distL="0" distR="0">
                <wp:extent cx="1733550" cy="300355"/>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1733550" cy="300355"/>
                        </a:xfrm>
                        <a:prstGeom prst="rect">
                          <a:avLst/>
                        </a:prstGeom>
                        <a:noFill/>
                        <a:ln>
                          <a:noFill/>
                        </a:ln>
                      </pic:spPr>
                    </pic:pic>
                  </a:graphicData>
                </a:graphic>
              </wp:inline>
            </w:drawing>
          </w:r>
        </w:p>
      </w:tc>
      <w:tc>
        <w:tcPr>
          <w:tcW w:w="0" w:type="auto"/>
          <w:tcMar>
            <w:top w:w="15" w:type="dxa"/>
            <w:left w:w="15" w:type="dxa"/>
            <w:bottom w:w="15" w:type="dxa"/>
            <w:right w:w="15" w:type="dxa"/>
          </w:tcMar>
          <w:vAlign w:val="center"/>
        </w:tcPr>
        <w:p w14:paraId="0517DFBD">
          <w:pPr>
            <w:jc w:val="right"/>
            <w:rPr>
              <w:rFonts w:ascii="宋体" w:hAnsi="宋体" w:eastAsia="宋体" w:cs="宋体"/>
              <w:color w:val="000000"/>
              <w:sz w:val="23"/>
              <w:szCs w:val="23"/>
              <w:lang w:val="en-US" w:eastAsia="zh-CN" w:bidi="ar-SA"/>
            </w:rPr>
          </w:pPr>
          <w:r>
            <w:rPr>
              <w:rFonts w:ascii="宋体" w:hAnsi="宋体" w:eastAsia="宋体" w:cs="宋体"/>
              <w:color w:val="000000"/>
              <w:sz w:val="23"/>
              <w:szCs w:val="23"/>
              <w:lang w:val="en-US" w:eastAsia="zh-CN" w:bidi="ar-SA"/>
            </w:rPr>
            <w:t>【法宝引证码】CLI.MAC.85</w:t>
          </w:r>
        </w:p>
      </w:tc>
    </w:tr>
  </w:tbl>
  <w:p w14:paraId="10441522"/>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view w:val="web"/>
  <w:zoom w:percent="12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720"/>
  <w:noPunctuationKerning w:val="1"/>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77B3E"/>
    <w:rsid w:val="00A77B3E"/>
    <w:rsid w:val="00CA2A55"/>
    <w:rsid w:val="00D639FE"/>
    <w:rsid w:val="05865098"/>
    <w:rsid w:val="3A155338"/>
    <w:rsid w:val="4A862132"/>
    <w:rsid w:val="7B5E2342"/>
  </w:rsids>
  <m:mathPr>
    <m:mathFont m:val="Cambria Math"/>
    <m:brkBin m:val="before"/>
    <m:brkBinSub m:val="--"/>
    <m:smallFrac m:val="0"/>
    <m:dispDef/>
    <m:lMargin m:val="0"/>
    <m:rMargin m:val="0"/>
    <m:defJc m:val="centerGroup"/>
    <m:wrapRight m:val="1"/>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Theme="minorEastAsia"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cs="Times New Roman" w:eastAsiaTheme="minorEastAsia"/>
      <w:sz w:val="24"/>
      <w:szCs w:val="24"/>
      <w:lang w:val="en-US" w:eastAsia="zh-CN" w:bidi="ar-SA"/>
    </w:rPr>
  </w:style>
  <w:style w:type="paragraph" w:styleId="2">
    <w:name w:val="heading 1"/>
    <w:basedOn w:val="1"/>
    <w:next w:val="1"/>
    <w:link w:val="16"/>
    <w:qFormat/>
    <w:uiPriority w:val="0"/>
    <w:pPr>
      <w:keepNext/>
      <w:spacing w:before="240" w:after="60"/>
      <w:outlineLvl w:val="0"/>
    </w:pPr>
    <w:rPr>
      <w:rFonts w:ascii="Arial" w:hAnsi="Arial" w:cs="Arial"/>
      <w:b/>
      <w:bCs/>
      <w:kern w:val="32"/>
      <w:sz w:val="32"/>
      <w:szCs w:val="32"/>
    </w:rPr>
  </w:style>
  <w:style w:type="paragraph" w:styleId="3">
    <w:name w:val="heading 2"/>
    <w:basedOn w:val="1"/>
    <w:next w:val="1"/>
    <w:link w:val="17"/>
    <w:semiHidden/>
    <w:unhideWhenUsed/>
    <w:qFormat/>
    <w:uiPriority w:val="0"/>
    <w:pPr>
      <w:keepNext/>
      <w:keepLines/>
      <w:spacing w:before="260" w:beforeLines="0" w:beforeAutospacing="0" w:after="260" w:afterLines="0" w:afterAutospacing="0" w:line="413" w:lineRule="auto"/>
      <w:outlineLvl w:val="1"/>
    </w:pPr>
    <w:rPr>
      <w:rFonts w:ascii="Arial" w:hAnsi="Arial" w:eastAsia="黑体"/>
      <w:b/>
      <w:sz w:val="32"/>
    </w:rPr>
  </w:style>
  <w:style w:type="paragraph" w:styleId="4">
    <w:name w:val="heading 3"/>
    <w:basedOn w:val="1"/>
    <w:next w:val="1"/>
    <w:link w:val="18"/>
    <w:semiHidden/>
    <w:unhideWhenUsed/>
    <w:qFormat/>
    <w:uiPriority w:val="0"/>
    <w:pPr>
      <w:keepNext/>
      <w:keepLines/>
      <w:spacing w:before="260" w:beforeLines="0" w:beforeAutospacing="0" w:after="260" w:afterLines="0" w:afterAutospacing="0" w:line="413" w:lineRule="auto"/>
      <w:outlineLvl w:val="2"/>
    </w:pPr>
    <w:rPr>
      <w:b/>
      <w:sz w:val="32"/>
    </w:rPr>
  </w:style>
  <w:style w:type="character" w:default="1" w:styleId="8">
    <w:name w:val="Default Paragraph Font"/>
    <w:semiHidden/>
    <w:qFormat/>
    <w:uiPriority w:val="0"/>
  </w:style>
  <w:style w:type="table" w:default="1" w:styleId="7">
    <w:name w:val="Normal Table"/>
    <w:semiHidden/>
    <w:qFormat/>
    <w:uiPriority w:val="0"/>
    <w:tblPr>
      <w:tblCellMar>
        <w:top w:w="0" w:type="dxa"/>
        <w:left w:w="108" w:type="dxa"/>
        <w:bottom w:w="0" w:type="dxa"/>
        <w:right w:w="108" w:type="dxa"/>
      </w:tblCellMar>
    </w:tblPr>
  </w:style>
  <w:style w:type="paragraph" w:styleId="5">
    <w:name w:val="footer"/>
    <w:basedOn w:val="1"/>
    <w:link w:val="15"/>
    <w:qFormat/>
    <w:uiPriority w:val="0"/>
    <w:pPr>
      <w:tabs>
        <w:tab w:val="center" w:pos="4153"/>
        <w:tab w:val="right" w:pos="8306"/>
      </w:tabs>
      <w:snapToGrid w:val="0"/>
    </w:pPr>
    <w:rPr>
      <w:sz w:val="18"/>
      <w:szCs w:val="18"/>
    </w:rPr>
  </w:style>
  <w:style w:type="paragraph" w:styleId="6">
    <w:name w:val="header"/>
    <w:basedOn w:val="1"/>
    <w:link w:val="14"/>
    <w:qFormat/>
    <w:uiPriority w:val="0"/>
    <w:pPr>
      <w:pBdr>
        <w:bottom w:val="single" w:color="auto" w:sz="6" w:space="1"/>
      </w:pBdr>
      <w:tabs>
        <w:tab w:val="center" w:pos="4153"/>
        <w:tab w:val="right" w:pos="8306"/>
      </w:tabs>
      <w:snapToGrid w:val="0"/>
      <w:jc w:val="center"/>
    </w:pPr>
    <w:rPr>
      <w:sz w:val="18"/>
      <w:szCs w:val="18"/>
    </w:rPr>
  </w:style>
  <w:style w:type="paragraph" w:customStyle="1" w:styleId="9">
    <w:name w:val="fulltext-wrap"/>
    <w:basedOn w:val="1"/>
    <w:qFormat/>
    <w:uiPriority w:val="0"/>
    <w:pPr>
      <w:pBdr>
        <w:top w:val="none" w:color="auto" w:sz="0" w:space="18"/>
        <w:left w:val="none" w:color="auto" w:sz="0" w:space="18"/>
        <w:bottom w:val="none" w:color="auto" w:sz="0" w:space="18"/>
        <w:right w:val="none" w:color="auto" w:sz="0" w:space="18"/>
      </w:pBdr>
    </w:pPr>
  </w:style>
  <w:style w:type="paragraph" w:customStyle="1" w:styleId="10">
    <w:name w:val="fulltext-wrap_title"/>
    <w:basedOn w:val="1"/>
    <w:qFormat/>
    <w:uiPriority w:val="0"/>
    <w:pPr>
      <w:jc w:val="center"/>
    </w:pPr>
    <w:rPr>
      <w:sz w:val="30"/>
      <w:szCs w:val="30"/>
    </w:rPr>
  </w:style>
  <w:style w:type="paragraph" w:customStyle="1" w:styleId="11">
    <w:name w:val="div"/>
    <w:basedOn w:val="1"/>
    <w:qFormat/>
    <w:uiPriority w:val="0"/>
    <w:pPr>
      <w:textAlignment w:val="baseline"/>
    </w:pPr>
  </w:style>
  <w:style w:type="paragraph" w:customStyle="1" w:styleId="12">
    <w:name w:val="divFullText"/>
    <w:basedOn w:val="1"/>
    <w:qFormat/>
    <w:uiPriority w:val="0"/>
    <w:pPr>
      <w:spacing w:line="600" w:lineRule="atLeast"/>
    </w:pPr>
    <w:rPr>
      <w:rFonts w:ascii="宋体" w:hAnsi="宋体" w:eastAsia="宋体" w:cs="宋体"/>
      <w:color w:val="000000"/>
      <w:sz w:val="27"/>
      <w:szCs w:val="27"/>
    </w:rPr>
  </w:style>
  <w:style w:type="paragraph" w:customStyle="1" w:styleId="13">
    <w:name w:val="p"/>
    <w:basedOn w:val="1"/>
    <w:qFormat/>
    <w:uiPriority w:val="0"/>
    <w:pPr>
      <w:textAlignment w:val="baseline"/>
    </w:pPr>
  </w:style>
  <w:style w:type="character" w:customStyle="1" w:styleId="14">
    <w:name w:val="页眉 字符"/>
    <w:basedOn w:val="8"/>
    <w:link w:val="6"/>
    <w:qFormat/>
    <w:uiPriority w:val="0"/>
    <w:rPr>
      <w:sz w:val="18"/>
      <w:szCs w:val="18"/>
    </w:rPr>
  </w:style>
  <w:style w:type="character" w:customStyle="1" w:styleId="15">
    <w:name w:val="页脚 字符"/>
    <w:basedOn w:val="8"/>
    <w:link w:val="5"/>
    <w:qFormat/>
    <w:uiPriority w:val="0"/>
    <w:rPr>
      <w:sz w:val="18"/>
      <w:szCs w:val="18"/>
    </w:rPr>
  </w:style>
  <w:style w:type="character" w:customStyle="1" w:styleId="16">
    <w:name w:val="标题 1 Char"/>
    <w:link w:val="2"/>
    <w:qFormat/>
    <w:uiPriority w:val="0"/>
    <w:rPr>
      <w:rFonts w:ascii="Arial" w:hAnsi="Arial" w:cs="Arial"/>
      <w:b/>
      <w:bCs/>
      <w:kern w:val="32"/>
      <w:sz w:val="32"/>
      <w:szCs w:val="32"/>
    </w:rPr>
  </w:style>
  <w:style w:type="character" w:customStyle="1" w:styleId="17">
    <w:name w:val="标题 2 Char"/>
    <w:link w:val="3"/>
    <w:qFormat/>
    <w:uiPriority w:val="0"/>
    <w:rPr>
      <w:rFonts w:ascii="Arial" w:hAnsi="Arial" w:eastAsia="黑体"/>
      <w:b/>
      <w:sz w:val="32"/>
    </w:rPr>
  </w:style>
  <w:style w:type="character" w:customStyle="1" w:styleId="18">
    <w:name w:val="标题 3 Char"/>
    <w:link w:val="4"/>
    <w:qFormat/>
    <w:uiPriority w:val="0"/>
    <w:rPr>
      <w:b/>
      <w:sz w:val="32"/>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image" Target="media/image2.pn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25</Pages>
  <Words>16644</Words>
  <Characters>16906</Characters>
  <Lines>155</Lines>
  <Paragraphs>43</Paragraphs>
  <TotalTime>34</TotalTime>
  <ScaleCrop>false</ScaleCrop>
  <LinksUpToDate>false</LinksUpToDate>
  <CharactersWithSpaces>17052</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2024-05-29T06:11:00Z</dcterms:created>
  <dc:creator>Administrator</dc:creator>
  <cp:lastModifiedBy>ν玖念- </cp:lastModifiedBy>
  <cp:lastPrinted>2113-01-01T00:00:00Z</cp:lastPrinted>
  <dcterms:modified xsi:type="dcterms:W3CDTF">2025-12-01T06:24:01Z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eyJoZGlkIjoiYTc1NjQ5YjEwYWUwNjkwMTk2OTIyYTZmZjJhOTZlNDMiLCJ1c2VySWQiOiI5MTQzMTI0MjgifQ==</vt:lpwstr>
  </property>
  <property fmtid="{D5CDD505-2E9C-101B-9397-08002B2CF9AE}" pid="3" name="KSOProductBuildVer">
    <vt:lpwstr>2052-12.1.0.23542</vt:lpwstr>
  </property>
  <property fmtid="{D5CDD505-2E9C-101B-9397-08002B2CF9AE}" pid="4" name="ICV">
    <vt:lpwstr>706752066F8C487D9AA142E615F7CB4E_12</vt:lpwstr>
  </property>
</Properties>
</file>