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黑体" w:eastAsia="黑体"/>
          <w:b/>
          <w:sz w:val="44"/>
          <w:szCs w:val="44"/>
        </w:rPr>
      </w:pPr>
      <w:r>
        <w:rPr>
          <w:rFonts w:hint="eastAsia" w:ascii="黑体" w:eastAsia="黑体"/>
          <w:b/>
          <w:sz w:val="44"/>
          <w:szCs w:val="44"/>
        </w:rPr>
        <w:t>浙江工商大学研究生课程授课提纲</w:t>
      </w:r>
    </w:p>
    <w:p>
      <w:pPr>
        <w:spacing w:line="360" w:lineRule="auto"/>
        <w:jc w:val="center"/>
        <w:rPr>
          <w:rFonts w:ascii="楷体_GB2312"/>
          <w:b/>
          <w:sz w:val="28"/>
          <w:szCs w:val="28"/>
          <w:u w:val="single"/>
        </w:rPr>
      </w:pPr>
      <w:r>
        <w:rPr>
          <w:rFonts w:hint="eastAsia" w:ascii="楷体_GB2312"/>
          <w:b/>
          <w:sz w:val="28"/>
          <w:szCs w:val="28"/>
          <w:u w:val="single"/>
        </w:rPr>
        <w:t xml:space="preserve"> 20</w:t>
      </w:r>
      <w:r>
        <w:rPr>
          <w:rFonts w:ascii="楷体_GB2312"/>
          <w:b/>
          <w:sz w:val="28"/>
          <w:szCs w:val="28"/>
          <w:u w:val="single"/>
        </w:rPr>
        <w:t>23</w:t>
      </w:r>
      <w:r>
        <w:rPr>
          <w:rFonts w:hint="eastAsia" w:ascii="楷体_GB2312"/>
          <w:b/>
          <w:sz w:val="28"/>
          <w:szCs w:val="28"/>
          <w:u w:val="single"/>
        </w:rPr>
        <w:t>/</w:t>
      </w:r>
      <w:r>
        <w:rPr>
          <w:rFonts w:ascii="楷体_GB2312"/>
          <w:b/>
          <w:sz w:val="28"/>
          <w:szCs w:val="28"/>
          <w:u w:val="single"/>
        </w:rPr>
        <w:t>2024</w:t>
      </w:r>
      <w:r>
        <w:rPr>
          <w:rFonts w:hint="eastAsia" w:ascii="楷体_GB2312"/>
          <w:b/>
          <w:sz w:val="28"/>
          <w:szCs w:val="28"/>
        </w:rPr>
        <w:t>学年第</w:t>
      </w:r>
      <w:r>
        <w:rPr>
          <w:rFonts w:ascii="楷体_GB2312"/>
          <w:b/>
          <w:sz w:val="28"/>
          <w:szCs w:val="28"/>
          <w:u w:val="single"/>
        </w:rPr>
        <w:t>2</w:t>
      </w:r>
      <w:r>
        <w:rPr>
          <w:rFonts w:hint="eastAsia" w:ascii="楷体_GB2312"/>
          <w:b/>
          <w:sz w:val="28"/>
          <w:szCs w:val="28"/>
        </w:rPr>
        <w:t>学期</w:t>
      </w:r>
    </w:p>
    <w:tbl>
      <w:tblPr>
        <w:tblStyle w:val="10"/>
        <w:tblW w:w="10348"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248"/>
        <w:gridCol w:w="1590"/>
        <w:gridCol w:w="941"/>
        <w:gridCol w:w="1493"/>
        <w:gridCol w:w="1172"/>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1" w:type="dxa"/>
            <w:vMerge w:val="restart"/>
            <w:shd w:val="clear" w:color="auto" w:fill="auto"/>
            <w:vAlign w:val="center"/>
          </w:tcPr>
          <w:p>
            <w:pPr>
              <w:spacing w:line="460" w:lineRule="exact"/>
              <w:jc w:val="center"/>
              <w:rPr>
                <w:bCs/>
                <w:sz w:val="24"/>
              </w:rPr>
            </w:pPr>
            <w:r>
              <w:rPr>
                <w:rFonts w:hint="eastAsia"/>
                <w:bCs/>
                <w:sz w:val="24"/>
              </w:rPr>
              <w:t>课程信息</w:t>
            </w:r>
          </w:p>
        </w:tc>
        <w:tc>
          <w:tcPr>
            <w:tcW w:w="1248" w:type="dxa"/>
            <w:shd w:val="clear" w:color="auto" w:fill="auto"/>
            <w:vAlign w:val="center"/>
          </w:tcPr>
          <w:p>
            <w:pPr>
              <w:spacing w:line="460" w:lineRule="exact"/>
              <w:jc w:val="center"/>
              <w:rPr>
                <w:bCs/>
                <w:sz w:val="24"/>
              </w:rPr>
            </w:pPr>
            <w:r>
              <w:rPr>
                <w:rFonts w:hint="eastAsia"/>
                <w:bCs/>
                <w:sz w:val="24"/>
              </w:rPr>
              <w:t>课程名称</w:t>
            </w:r>
          </w:p>
        </w:tc>
        <w:tc>
          <w:tcPr>
            <w:tcW w:w="8539" w:type="dxa"/>
            <w:gridSpan w:val="5"/>
            <w:shd w:val="clear" w:color="auto" w:fill="auto"/>
            <w:vAlign w:val="center"/>
          </w:tcPr>
          <w:p>
            <w:pPr>
              <w:spacing w:line="460" w:lineRule="exact"/>
              <w:jc w:val="center"/>
              <w:rPr>
                <w:bCs/>
                <w:sz w:val="24"/>
              </w:rPr>
            </w:pPr>
            <w:r>
              <w:rPr>
                <w:rFonts w:hint="eastAsia"/>
                <w:bCs/>
                <w:sz w:val="24"/>
              </w:rPr>
              <w:t>综合评价</w:t>
            </w:r>
            <w:r>
              <w:rPr>
                <w:rFonts w:hint="eastAsia"/>
                <w:bCs/>
                <w:sz w:val="24"/>
                <w:lang w:val="en-US" w:eastAsia="zh-CN"/>
              </w:rPr>
              <w:t>实务</w:t>
            </w:r>
            <w:bookmarkStart w:id="1" w:name="_GoBack"/>
            <w:bookmarkEnd w:id="1"/>
            <w:r>
              <w:rPr>
                <w:rFonts w:hint="eastAsia"/>
                <w:bCs/>
                <w:sz w:val="24"/>
              </w:rPr>
              <w:t>（</w:t>
            </w:r>
            <w:r>
              <w:rPr>
                <w:bCs/>
                <w:sz w:val="24"/>
              </w:rPr>
              <w:t>2</w:t>
            </w:r>
            <w:r>
              <w:rPr>
                <w:rFonts w:hint="eastAsia"/>
                <w:bCs/>
                <w:sz w:val="24"/>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sz w:val="24"/>
              </w:rPr>
            </w:pPr>
            <w:r>
              <w:rPr>
                <w:rFonts w:hint="eastAsia"/>
                <w:bCs/>
                <w:sz w:val="24"/>
              </w:rPr>
              <w:t>开课班级</w:t>
            </w:r>
          </w:p>
        </w:tc>
        <w:tc>
          <w:tcPr>
            <w:tcW w:w="8539" w:type="dxa"/>
            <w:gridSpan w:val="5"/>
            <w:shd w:val="clear" w:color="auto" w:fill="auto"/>
            <w:vAlign w:val="center"/>
          </w:tcPr>
          <w:p>
            <w:pPr>
              <w:spacing w:line="460" w:lineRule="exact"/>
              <w:jc w:val="center"/>
              <w:rPr>
                <w:bCs/>
                <w:sz w:val="24"/>
              </w:rPr>
            </w:pPr>
            <w:r>
              <w:rPr>
                <w:rFonts w:hint="eastAsia"/>
                <w:bCs/>
                <w:sz w:val="24"/>
              </w:rPr>
              <w:t>研究生经统2</w:t>
            </w:r>
            <w:r>
              <w:rPr>
                <w:bCs/>
                <w:sz w:val="24"/>
              </w:rPr>
              <w:t>3</w:t>
            </w:r>
            <w:r>
              <w:rPr>
                <w:rFonts w:hint="eastAsia"/>
                <w:bCs/>
                <w:sz w:val="24"/>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sz w:val="24"/>
              </w:rPr>
            </w:pPr>
            <w:r>
              <w:rPr>
                <w:rFonts w:hint="eastAsia"/>
                <w:bCs/>
                <w:sz w:val="24"/>
              </w:rPr>
              <w:t>课程类型</w:t>
            </w:r>
            <w:r>
              <w:rPr>
                <w:rStyle w:val="15"/>
                <w:bCs/>
                <w:sz w:val="24"/>
              </w:rPr>
              <w:footnoteReference w:id="0"/>
            </w:r>
          </w:p>
        </w:tc>
        <w:sdt>
          <w:sdtPr>
            <w:rPr>
              <w:rFonts w:hint="eastAsia"/>
              <w:bCs/>
              <w:szCs w:val="21"/>
              <w:vertAlign w:val="superscript"/>
            </w:rPr>
            <w:alias w:val="请点击选择课程类型"/>
            <w:tag w:val="请点击选择课程类型"/>
            <w:id w:val="77721352"/>
            <w:lock w:val="sdtLocked"/>
            <w:placeholder>
              <w:docPart w:val="77DA1C6EF01AD440B12CB37D1D1CE0B2"/>
            </w:placeholder>
            <w:dropDownList>
              <w:listItem w:displayText="-请选择-" w:value="-请选择-"/>
              <w:listItem w:displayText="普通共同课" w:value="普通共同课"/>
              <w:listItem w:displayText="学科共同课" w:value="学科共同课"/>
              <w:listItem w:displayText="专业核心课" w:value="专业核心课"/>
              <w:listItem w:displayText="专业选修课" w:value="专业选修课"/>
              <w:listItem w:displayText="通识选修课" w:value="通识选修课"/>
            </w:dropDownList>
          </w:sdtPr>
          <w:sdtEndPr>
            <w:rPr>
              <w:rFonts w:hint="eastAsia"/>
              <w:bCs/>
              <w:szCs w:val="21"/>
              <w:vertAlign w:val="superscript"/>
            </w:rPr>
          </w:sdtEndPr>
          <w:sdtContent>
            <w:tc>
              <w:tcPr>
                <w:tcW w:w="1590" w:type="dxa"/>
                <w:shd w:val="clear" w:color="auto" w:fill="auto"/>
                <w:vAlign w:val="center"/>
              </w:tcPr>
              <w:p>
                <w:pPr>
                  <w:spacing w:line="460" w:lineRule="exact"/>
                  <w:jc w:val="center"/>
                  <w:rPr>
                    <w:bCs/>
                    <w:szCs w:val="21"/>
                  </w:rPr>
                </w:pPr>
                <w:r>
                  <w:rPr>
                    <w:rFonts w:hint="eastAsia"/>
                    <w:bCs/>
                    <w:szCs w:val="21"/>
                    <w:vertAlign w:val="superscript"/>
                  </w:rPr>
                  <w:t>专业选修课</w:t>
                </w:r>
              </w:p>
            </w:tc>
          </w:sdtContent>
        </w:sdt>
        <w:tc>
          <w:tcPr>
            <w:tcW w:w="2434" w:type="dxa"/>
            <w:gridSpan w:val="2"/>
            <w:shd w:val="clear" w:color="auto" w:fill="auto"/>
            <w:vAlign w:val="center"/>
          </w:tcPr>
          <w:p>
            <w:pPr>
              <w:spacing w:line="460" w:lineRule="exact"/>
              <w:jc w:val="center"/>
              <w:rPr>
                <w:bCs/>
                <w:sz w:val="22"/>
                <w:szCs w:val="21"/>
              </w:rPr>
            </w:pPr>
            <w:r>
              <w:rPr>
                <w:rFonts w:hint="eastAsia"/>
                <w:sz w:val="22"/>
              </w:rPr>
              <w:t>课程性质</w:t>
            </w:r>
            <w:r>
              <w:rPr>
                <w:rStyle w:val="15"/>
                <w:sz w:val="22"/>
              </w:rPr>
              <w:footnoteReference w:id="1"/>
            </w:r>
          </w:p>
        </w:tc>
        <w:sdt>
          <w:sdtPr>
            <w:rPr>
              <w:szCs w:val="21"/>
              <w:vertAlign w:val="superscript"/>
            </w:rPr>
            <w:alias w:val="请点击选择课程性质"/>
            <w:tag w:val="请点击选择课程性质"/>
            <w:id w:val="-611513866"/>
            <w:placeholder>
              <w:docPart w:val="FA480CBD99F00A47A20E83B7520623D6"/>
            </w:placeholder>
            <w:dropDownList>
              <w:listItem w:displayText="-请选择-" w:value="-请选择-"/>
              <w:listItem w:displayText="理论课" w:value="理论课"/>
              <w:listItem w:displayText="独立设置的实验课" w:value="独立设置的实验课"/>
              <w:listItem w:displayText="含课内实验的理论课" w:value="含课内实验的理论课"/>
              <w:listItem w:displayText="实践课" w:value="实践课"/>
            </w:dropDownList>
          </w:sdtPr>
          <w:sdtEndPr>
            <w:rPr>
              <w:szCs w:val="21"/>
              <w:vertAlign w:val="superscript"/>
            </w:rPr>
          </w:sdtEndPr>
          <w:sdtContent>
            <w:tc>
              <w:tcPr>
                <w:tcW w:w="4515" w:type="dxa"/>
                <w:gridSpan w:val="2"/>
                <w:shd w:val="clear" w:color="auto" w:fill="auto"/>
                <w:vAlign w:val="center"/>
              </w:tcPr>
              <w:p>
                <w:pPr>
                  <w:spacing w:line="460" w:lineRule="exact"/>
                  <w:jc w:val="center"/>
                  <w:rPr>
                    <w:bCs/>
                    <w:sz w:val="24"/>
                  </w:rPr>
                </w:pPr>
                <w:r>
                  <w:rPr>
                    <w:szCs w:val="21"/>
                  </w:rPr>
                  <w:t>理论课</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sz w:val="24"/>
              </w:rPr>
            </w:pPr>
            <w:r>
              <w:rPr>
                <w:rFonts w:hint="eastAsia"/>
                <w:bCs/>
                <w:sz w:val="24"/>
              </w:rPr>
              <w:t>学分</w:t>
            </w:r>
          </w:p>
        </w:tc>
        <w:tc>
          <w:tcPr>
            <w:tcW w:w="1590" w:type="dxa"/>
            <w:shd w:val="clear" w:color="auto" w:fill="auto"/>
            <w:vAlign w:val="center"/>
          </w:tcPr>
          <w:p>
            <w:pPr>
              <w:spacing w:line="460" w:lineRule="exact"/>
              <w:jc w:val="center"/>
              <w:rPr>
                <w:bCs/>
                <w:sz w:val="24"/>
              </w:rPr>
            </w:pPr>
            <w:r>
              <w:rPr>
                <w:bCs/>
                <w:sz w:val="24"/>
              </w:rPr>
              <w:t>2</w:t>
            </w:r>
          </w:p>
        </w:tc>
        <w:tc>
          <w:tcPr>
            <w:tcW w:w="941" w:type="dxa"/>
            <w:shd w:val="clear" w:color="auto" w:fill="auto"/>
            <w:vAlign w:val="center"/>
          </w:tcPr>
          <w:p>
            <w:pPr>
              <w:spacing w:line="460" w:lineRule="exact"/>
              <w:jc w:val="center"/>
              <w:rPr>
                <w:bCs/>
                <w:sz w:val="24"/>
              </w:rPr>
            </w:pPr>
            <w:r>
              <w:rPr>
                <w:rFonts w:hint="eastAsia"/>
                <w:bCs/>
                <w:sz w:val="24"/>
              </w:rPr>
              <w:t>周学时</w:t>
            </w:r>
          </w:p>
        </w:tc>
        <w:tc>
          <w:tcPr>
            <w:tcW w:w="1493" w:type="dxa"/>
            <w:shd w:val="clear" w:color="auto" w:fill="auto"/>
            <w:vAlign w:val="center"/>
          </w:tcPr>
          <w:p>
            <w:pPr>
              <w:spacing w:line="460" w:lineRule="exact"/>
              <w:rPr>
                <w:bCs/>
                <w:sz w:val="24"/>
              </w:rPr>
            </w:pPr>
            <w:r>
              <w:rPr>
                <w:bCs/>
                <w:sz w:val="24"/>
              </w:rPr>
              <w:t>4</w:t>
            </w:r>
          </w:p>
        </w:tc>
        <w:tc>
          <w:tcPr>
            <w:tcW w:w="1172" w:type="dxa"/>
            <w:shd w:val="clear" w:color="auto" w:fill="auto"/>
            <w:vAlign w:val="center"/>
          </w:tcPr>
          <w:p>
            <w:pPr>
              <w:spacing w:line="460" w:lineRule="exact"/>
              <w:jc w:val="center"/>
              <w:rPr>
                <w:bCs/>
                <w:sz w:val="24"/>
              </w:rPr>
            </w:pPr>
            <w:r>
              <w:rPr>
                <w:rFonts w:hint="eastAsia"/>
                <w:bCs/>
                <w:sz w:val="24"/>
              </w:rPr>
              <w:t>总学时</w:t>
            </w:r>
          </w:p>
        </w:tc>
        <w:tc>
          <w:tcPr>
            <w:tcW w:w="3343" w:type="dxa"/>
            <w:shd w:val="clear" w:color="auto" w:fill="auto"/>
            <w:vAlign w:val="center"/>
          </w:tcPr>
          <w:p>
            <w:pPr>
              <w:spacing w:line="460" w:lineRule="exact"/>
              <w:ind w:firstLine="442" w:firstLineChars="200"/>
              <w:rPr>
                <w:rFonts w:ascii="宋体" w:hAnsi="宋体"/>
                <w:sz w:val="24"/>
              </w:rPr>
            </w:pPr>
            <w:r>
              <w:rPr>
                <w:rFonts w:ascii="宋体" w:hAnsi="宋体"/>
                <w:sz w:val="24"/>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sz w:val="24"/>
              </w:rPr>
            </w:pPr>
            <w:r>
              <w:rPr>
                <w:rFonts w:hint="eastAsia"/>
                <w:bCs/>
                <w:sz w:val="24"/>
              </w:rPr>
              <w:t>教学周</w:t>
            </w:r>
          </w:p>
        </w:tc>
        <w:tc>
          <w:tcPr>
            <w:tcW w:w="1590" w:type="dxa"/>
            <w:shd w:val="clear" w:color="auto" w:fill="auto"/>
            <w:vAlign w:val="center"/>
          </w:tcPr>
          <w:p>
            <w:pPr>
              <w:spacing w:line="460" w:lineRule="exact"/>
              <w:jc w:val="center"/>
              <w:rPr>
                <w:bCs/>
                <w:sz w:val="24"/>
              </w:rPr>
            </w:pPr>
            <w:r>
              <w:rPr>
                <w:rFonts w:hint="eastAsia"/>
                <w:bCs/>
                <w:sz w:val="24"/>
              </w:rPr>
              <w:t>1-</w:t>
            </w:r>
            <w:r>
              <w:rPr>
                <w:bCs/>
                <w:sz w:val="24"/>
              </w:rPr>
              <w:t>8</w:t>
            </w:r>
            <w:r>
              <w:rPr>
                <w:rFonts w:hint="eastAsia"/>
                <w:bCs/>
                <w:sz w:val="24"/>
              </w:rPr>
              <w:t>周</w:t>
            </w:r>
          </w:p>
        </w:tc>
        <w:tc>
          <w:tcPr>
            <w:tcW w:w="941" w:type="dxa"/>
            <w:shd w:val="clear" w:color="auto" w:fill="auto"/>
            <w:vAlign w:val="center"/>
          </w:tcPr>
          <w:p>
            <w:pPr>
              <w:spacing w:line="460" w:lineRule="exact"/>
              <w:jc w:val="center"/>
              <w:rPr>
                <w:bCs/>
                <w:sz w:val="24"/>
              </w:rPr>
            </w:pPr>
            <w:r>
              <w:rPr>
                <w:rFonts w:hint="eastAsia"/>
                <w:bCs/>
                <w:sz w:val="24"/>
              </w:rPr>
              <w:t>教室</w:t>
            </w:r>
          </w:p>
        </w:tc>
        <w:tc>
          <w:tcPr>
            <w:tcW w:w="1493" w:type="dxa"/>
            <w:shd w:val="clear" w:color="auto" w:fill="auto"/>
            <w:vAlign w:val="center"/>
          </w:tcPr>
          <w:p>
            <w:pPr>
              <w:spacing w:line="460" w:lineRule="exact"/>
              <w:rPr>
                <w:bCs/>
                <w:i/>
                <w:sz w:val="24"/>
              </w:rPr>
            </w:pPr>
            <w:r>
              <w:rPr>
                <w:rFonts w:hint="eastAsia"/>
                <w:bCs/>
                <w:i/>
                <w:sz w:val="24"/>
              </w:rPr>
              <w:t>经济1</w:t>
            </w:r>
            <w:r>
              <w:rPr>
                <w:bCs/>
                <w:i/>
                <w:sz w:val="24"/>
              </w:rPr>
              <w:t>20</w:t>
            </w:r>
          </w:p>
        </w:tc>
        <w:tc>
          <w:tcPr>
            <w:tcW w:w="1172" w:type="dxa"/>
            <w:shd w:val="clear" w:color="auto" w:fill="auto"/>
            <w:vAlign w:val="center"/>
          </w:tcPr>
          <w:p>
            <w:pPr>
              <w:spacing w:line="460" w:lineRule="exact"/>
              <w:jc w:val="center"/>
              <w:rPr>
                <w:bCs/>
                <w:sz w:val="24"/>
              </w:rPr>
            </w:pPr>
            <w:r>
              <w:rPr>
                <w:rFonts w:hint="eastAsia"/>
                <w:bCs/>
                <w:sz w:val="24"/>
              </w:rPr>
              <w:t>上课时间</w:t>
            </w:r>
          </w:p>
        </w:tc>
        <w:tc>
          <w:tcPr>
            <w:tcW w:w="3343" w:type="dxa"/>
            <w:shd w:val="clear" w:color="auto" w:fill="auto"/>
            <w:vAlign w:val="center"/>
          </w:tcPr>
          <w:p>
            <w:pPr>
              <w:spacing w:line="460" w:lineRule="exact"/>
              <w:ind w:firstLine="442" w:firstLineChars="200"/>
              <w:rPr>
                <w:bCs/>
                <w:i/>
                <w:sz w:val="24"/>
              </w:rPr>
            </w:pPr>
            <w:r>
              <w:rPr>
                <w:rFonts w:ascii="宋体" w:hAnsi="宋体"/>
                <w:iCs/>
                <w:sz w:val="24"/>
              </w:rPr>
              <w:t>周</w:t>
            </w:r>
            <w:r>
              <w:rPr>
                <w:rFonts w:hint="eastAsia" w:ascii="宋体" w:hAnsi="宋体"/>
                <w:iCs/>
                <w:sz w:val="24"/>
              </w:rPr>
              <w:t xml:space="preserve">四  </w:t>
            </w:r>
            <w:r>
              <w:rPr>
                <w:bCs/>
                <w:iCs/>
                <w:szCs w:val="21"/>
              </w:rPr>
              <w:t>6-9</w:t>
            </w:r>
            <w:r>
              <w:rPr>
                <w:rFonts w:hint="eastAsia" w:ascii="宋体" w:hAnsi="宋体"/>
                <w:iCs/>
                <w:sz w:val="24"/>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sz w:val="24"/>
              </w:rPr>
            </w:pPr>
            <w:r>
              <w:rPr>
                <w:rFonts w:hint="eastAsia"/>
                <w:bCs/>
                <w:sz w:val="24"/>
              </w:rPr>
              <w:t>教学安排</w:t>
            </w:r>
          </w:p>
        </w:tc>
        <w:tc>
          <w:tcPr>
            <w:tcW w:w="8539" w:type="dxa"/>
            <w:gridSpan w:val="5"/>
            <w:shd w:val="clear" w:color="auto" w:fill="auto"/>
            <w:vAlign w:val="center"/>
          </w:tcPr>
          <w:p>
            <w:pPr>
              <w:spacing w:line="460" w:lineRule="exact"/>
              <w:jc w:val="center"/>
              <w:rPr>
                <w:bCs/>
                <w:i/>
                <w:sz w:val="24"/>
              </w:rPr>
            </w:pPr>
            <w:r>
              <w:rPr>
                <w:rFonts w:hint="eastAsia" w:ascii="宋体" w:hAnsi="宋体"/>
                <w:iCs/>
                <w:sz w:val="24"/>
              </w:rPr>
              <w:t xml:space="preserve">课堂讲授 </w:t>
            </w:r>
            <w:r>
              <w:rPr>
                <w:rFonts w:ascii="宋体" w:hAnsi="宋体"/>
                <w:iCs/>
                <w:sz w:val="24"/>
              </w:rPr>
              <w:t>8</w:t>
            </w:r>
            <w:r>
              <w:rPr>
                <w:rFonts w:hint="eastAsia" w:ascii="宋体" w:hAnsi="宋体"/>
                <w:iCs/>
                <w:sz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auto"/>
            <w:vAlign w:val="center"/>
          </w:tcPr>
          <w:p>
            <w:pPr>
              <w:spacing w:line="460" w:lineRule="exact"/>
              <w:jc w:val="center"/>
              <w:rPr>
                <w:bCs/>
                <w:sz w:val="24"/>
              </w:rPr>
            </w:pPr>
            <w:r>
              <w:rPr>
                <w:rFonts w:hint="eastAsia"/>
                <w:bCs/>
                <w:sz w:val="24"/>
              </w:rPr>
              <w:t>教师</w:t>
            </w:r>
          </w:p>
        </w:tc>
        <w:tc>
          <w:tcPr>
            <w:tcW w:w="1248" w:type="dxa"/>
            <w:shd w:val="clear" w:color="auto" w:fill="auto"/>
            <w:vAlign w:val="center"/>
          </w:tcPr>
          <w:p>
            <w:pPr>
              <w:spacing w:line="460" w:lineRule="exact"/>
              <w:jc w:val="center"/>
              <w:rPr>
                <w:bCs/>
                <w:sz w:val="24"/>
              </w:rPr>
            </w:pPr>
            <w:r>
              <w:rPr>
                <w:rFonts w:hint="eastAsia"/>
                <w:bCs/>
                <w:sz w:val="24"/>
              </w:rPr>
              <w:t>主讲教师</w:t>
            </w:r>
          </w:p>
        </w:tc>
        <w:tc>
          <w:tcPr>
            <w:tcW w:w="2531" w:type="dxa"/>
            <w:gridSpan w:val="2"/>
            <w:shd w:val="clear" w:color="auto" w:fill="auto"/>
            <w:vAlign w:val="center"/>
          </w:tcPr>
          <w:p>
            <w:pPr>
              <w:spacing w:line="460" w:lineRule="exact"/>
              <w:jc w:val="center"/>
              <w:rPr>
                <w:rFonts w:ascii="宋体" w:hAnsi="宋体"/>
                <w:sz w:val="24"/>
              </w:rPr>
            </w:pPr>
            <w:r>
              <w:rPr>
                <w:rFonts w:hint="eastAsia" w:ascii="宋体" w:hAnsi="宋体"/>
                <w:sz w:val="24"/>
              </w:rPr>
              <w:t>张崇辉/张栋才/薛文停/李博</w:t>
            </w:r>
          </w:p>
        </w:tc>
        <w:tc>
          <w:tcPr>
            <w:tcW w:w="1493" w:type="dxa"/>
            <w:shd w:val="clear" w:color="auto" w:fill="auto"/>
            <w:vAlign w:val="center"/>
          </w:tcPr>
          <w:p>
            <w:pPr>
              <w:spacing w:line="460" w:lineRule="exact"/>
              <w:jc w:val="center"/>
              <w:rPr>
                <w:rFonts w:ascii="宋体" w:hAnsi="宋体"/>
                <w:sz w:val="24"/>
              </w:rPr>
            </w:pPr>
            <w:r>
              <w:rPr>
                <w:rFonts w:hint="eastAsia" w:ascii="宋体" w:hAnsi="宋体"/>
                <w:sz w:val="24"/>
              </w:rPr>
              <w:t>电子信箱</w:t>
            </w:r>
          </w:p>
        </w:tc>
        <w:tc>
          <w:tcPr>
            <w:tcW w:w="4515" w:type="dxa"/>
            <w:gridSpan w:val="2"/>
            <w:shd w:val="clear" w:color="auto" w:fill="auto"/>
            <w:vAlign w:val="center"/>
          </w:tcPr>
          <w:p>
            <w:pPr>
              <w:spacing w:line="460" w:lineRule="exact"/>
              <w:jc w:val="center"/>
              <w:rPr>
                <w:rFonts w:ascii="宋体" w:hAnsi="宋体"/>
                <w:sz w:val="24"/>
              </w:rPr>
            </w:pPr>
            <w:r>
              <w:rPr>
                <w:rFonts w:hint="eastAsia" w:ascii="宋体" w:hAnsi="宋体"/>
                <w:sz w:val="24"/>
              </w:rPr>
              <w:t>doncgaizjgs@163.com/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i/>
                <w:sz w:val="24"/>
              </w:rPr>
            </w:pPr>
            <w:r>
              <w:rPr>
                <w:rFonts w:hint="eastAsia"/>
                <w:bCs/>
                <w:i/>
                <w:sz w:val="24"/>
              </w:rPr>
              <w:t>答疑时间</w:t>
            </w:r>
          </w:p>
        </w:tc>
        <w:tc>
          <w:tcPr>
            <w:tcW w:w="2531" w:type="dxa"/>
            <w:gridSpan w:val="2"/>
            <w:shd w:val="clear" w:color="auto" w:fill="auto"/>
            <w:vAlign w:val="center"/>
          </w:tcPr>
          <w:p>
            <w:pPr>
              <w:spacing w:line="460" w:lineRule="exact"/>
              <w:jc w:val="center"/>
              <w:rPr>
                <w:rFonts w:ascii="宋体" w:hAnsi="宋体"/>
                <w:sz w:val="24"/>
              </w:rPr>
            </w:pPr>
            <w:r>
              <w:rPr>
                <w:rFonts w:hint="eastAsia" w:ascii="宋体" w:hAnsi="宋体"/>
                <w:sz w:val="24"/>
              </w:rPr>
              <w:t>周五上午9点-11点</w:t>
            </w:r>
          </w:p>
        </w:tc>
        <w:tc>
          <w:tcPr>
            <w:tcW w:w="1493" w:type="dxa"/>
            <w:shd w:val="clear" w:color="auto" w:fill="auto"/>
            <w:vAlign w:val="center"/>
          </w:tcPr>
          <w:p>
            <w:pPr>
              <w:spacing w:line="460" w:lineRule="exact"/>
              <w:jc w:val="center"/>
              <w:rPr>
                <w:rFonts w:ascii="宋体" w:hAnsi="宋体"/>
                <w:i/>
                <w:sz w:val="24"/>
              </w:rPr>
            </w:pPr>
            <w:r>
              <w:rPr>
                <w:rFonts w:hint="eastAsia" w:ascii="宋体" w:hAnsi="宋体"/>
                <w:i/>
                <w:sz w:val="24"/>
              </w:rPr>
              <w:t>答疑地点</w:t>
            </w:r>
          </w:p>
        </w:tc>
        <w:tc>
          <w:tcPr>
            <w:tcW w:w="4515" w:type="dxa"/>
            <w:gridSpan w:val="2"/>
            <w:shd w:val="clear" w:color="auto" w:fill="auto"/>
            <w:vAlign w:val="center"/>
          </w:tcPr>
          <w:p>
            <w:pPr>
              <w:spacing w:line="460" w:lineRule="exact"/>
              <w:jc w:val="center"/>
              <w:rPr>
                <w:rFonts w:ascii="宋体" w:hAnsi="宋体"/>
                <w:sz w:val="24"/>
              </w:rPr>
            </w:pPr>
            <w:r>
              <w:rPr>
                <w:rFonts w:hint="eastAsia" w:ascii="宋体" w:hAnsi="宋体"/>
                <w:sz w:val="24"/>
              </w:rPr>
              <w:t>综合楼605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auto"/>
            <w:vAlign w:val="center"/>
          </w:tcPr>
          <w:p>
            <w:pPr>
              <w:spacing w:line="460" w:lineRule="exact"/>
              <w:jc w:val="center"/>
              <w:rPr>
                <w:bCs/>
                <w:sz w:val="24"/>
              </w:rPr>
            </w:pPr>
          </w:p>
        </w:tc>
        <w:tc>
          <w:tcPr>
            <w:tcW w:w="1248" w:type="dxa"/>
            <w:shd w:val="clear" w:color="auto" w:fill="auto"/>
            <w:vAlign w:val="center"/>
          </w:tcPr>
          <w:p>
            <w:pPr>
              <w:spacing w:line="460" w:lineRule="exact"/>
              <w:jc w:val="center"/>
              <w:rPr>
                <w:bCs/>
                <w:i/>
                <w:sz w:val="24"/>
              </w:rPr>
            </w:pPr>
            <w:r>
              <w:rPr>
                <w:rFonts w:hint="eastAsia"/>
                <w:bCs/>
                <w:i/>
                <w:sz w:val="24"/>
              </w:rPr>
              <w:t>助教</w:t>
            </w:r>
          </w:p>
        </w:tc>
        <w:tc>
          <w:tcPr>
            <w:tcW w:w="2531" w:type="dxa"/>
            <w:gridSpan w:val="2"/>
            <w:shd w:val="clear" w:color="auto" w:fill="auto"/>
            <w:vAlign w:val="center"/>
          </w:tcPr>
          <w:p>
            <w:pPr>
              <w:spacing w:line="460" w:lineRule="exact"/>
              <w:jc w:val="center"/>
              <w:rPr>
                <w:rFonts w:ascii="宋体" w:hAnsi="宋体"/>
                <w:sz w:val="24"/>
              </w:rPr>
            </w:pPr>
          </w:p>
        </w:tc>
        <w:tc>
          <w:tcPr>
            <w:tcW w:w="1493" w:type="dxa"/>
            <w:shd w:val="clear" w:color="auto" w:fill="auto"/>
            <w:vAlign w:val="center"/>
          </w:tcPr>
          <w:p>
            <w:pPr>
              <w:spacing w:line="460" w:lineRule="exact"/>
              <w:jc w:val="center"/>
              <w:rPr>
                <w:rFonts w:ascii="宋体" w:hAnsi="宋体"/>
                <w:i/>
                <w:sz w:val="24"/>
              </w:rPr>
            </w:pPr>
            <w:r>
              <w:rPr>
                <w:rFonts w:hint="eastAsia" w:ascii="宋体" w:hAnsi="宋体"/>
                <w:i/>
                <w:sz w:val="24"/>
              </w:rPr>
              <w:t>电子信箱</w:t>
            </w:r>
          </w:p>
        </w:tc>
        <w:tc>
          <w:tcPr>
            <w:tcW w:w="4515" w:type="dxa"/>
            <w:gridSpan w:val="2"/>
            <w:shd w:val="clear" w:color="auto" w:fill="auto"/>
            <w:vAlign w:val="center"/>
          </w:tcPr>
          <w:p>
            <w:pPr>
              <w:spacing w:line="460" w:lineRule="exact"/>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561" w:type="dxa"/>
            <w:shd w:val="clear" w:color="auto" w:fill="auto"/>
            <w:vAlign w:val="center"/>
          </w:tcPr>
          <w:p>
            <w:pPr>
              <w:spacing w:line="460" w:lineRule="exact"/>
              <w:jc w:val="center"/>
              <w:rPr>
                <w:bCs/>
                <w:sz w:val="24"/>
              </w:rPr>
            </w:pPr>
            <w:r>
              <w:rPr>
                <w:rFonts w:hint="eastAsia"/>
                <w:bCs/>
                <w:sz w:val="24"/>
              </w:rPr>
              <w:t>教</w:t>
            </w:r>
          </w:p>
          <w:p>
            <w:pPr>
              <w:spacing w:line="460" w:lineRule="exact"/>
              <w:jc w:val="center"/>
              <w:rPr>
                <w:bCs/>
                <w:sz w:val="24"/>
              </w:rPr>
            </w:pPr>
            <w:r>
              <w:rPr>
                <w:rFonts w:hint="eastAsia"/>
                <w:bCs/>
                <w:sz w:val="24"/>
              </w:rPr>
              <w:t>材</w:t>
            </w:r>
          </w:p>
        </w:tc>
        <w:tc>
          <w:tcPr>
            <w:tcW w:w="9787" w:type="dxa"/>
            <w:gridSpan w:val="6"/>
            <w:shd w:val="clear" w:color="auto" w:fill="auto"/>
            <w:vAlign w:val="center"/>
          </w:tcPr>
          <w:p>
            <w:pPr>
              <w:adjustRightInd w:val="0"/>
              <w:snapToGrid w:val="0"/>
              <w:spacing w:line="360" w:lineRule="auto"/>
              <w:ind w:firstLine="420"/>
              <w:rPr>
                <w:rFonts w:ascii="宋体" w:hAnsi="宋体"/>
                <w:sz w:val="24"/>
              </w:rPr>
            </w:pPr>
            <w:r>
              <w:rPr>
                <w:rFonts w:ascii="宋体" w:hAnsi="宋体"/>
                <w:sz w:val="24"/>
              </w:rPr>
              <w:t xml:space="preserve">指定教材： </w:t>
            </w:r>
            <w:r>
              <w:rPr>
                <w:rFonts w:hint="eastAsia" w:ascii="宋体" w:hAnsi="宋体"/>
                <w:sz w:val="24"/>
              </w:rPr>
              <w:t xml:space="preserve"> 《综合评价学》  编著：苏为华  中国市场出版社,2005。</w:t>
            </w:r>
          </w:p>
          <w:p>
            <w:pPr>
              <w:adjustRightInd w:val="0"/>
              <w:snapToGrid w:val="0"/>
              <w:spacing w:line="360" w:lineRule="auto"/>
              <w:ind w:firstLine="420"/>
              <w:rPr>
                <w:rFonts w:ascii="宋体" w:hAnsi="宋体"/>
                <w:sz w:val="24"/>
              </w:rPr>
            </w:pPr>
            <w:r>
              <w:rPr>
                <w:rFonts w:hint="eastAsia" w:ascii="宋体" w:hAnsi="宋体"/>
                <w:sz w:val="24"/>
              </w:rPr>
              <w:t>参考书目：  《多指标综合评价的系统分析》  主编：邱东  中国统计出版社,1992。</w:t>
            </w:r>
          </w:p>
          <w:p>
            <w:pPr>
              <w:adjustRightInd w:val="0"/>
              <w:snapToGrid w:val="0"/>
              <w:spacing w:line="360" w:lineRule="auto"/>
              <w:ind w:firstLine="1746" w:firstLineChars="790"/>
              <w:rPr>
                <w:rFonts w:ascii="宋体" w:hAnsi="宋体"/>
                <w:sz w:val="24"/>
              </w:rPr>
            </w:pPr>
            <w:r>
              <w:rPr>
                <w:rFonts w:hint="eastAsia" w:ascii="宋体" w:hAnsi="宋体"/>
                <w:sz w:val="24"/>
              </w:rPr>
              <w:t>《子群评价的理论、方法与应用研究》　主编：苏为华等，科学出版社，2018。</w:t>
            </w:r>
          </w:p>
          <w:p>
            <w:pPr>
              <w:adjustRightInd w:val="0"/>
              <w:snapToGrid w:val="0"/>
              <w:spacing w:line="360" w:lineRule="auto"/>
              <w:ind w:firstLine="1746" w:firstLineChars="790"/>
              <w:rPr>
                <w:rFonts w:ascii="宋体" w:hAnsi="宋体"/>
                <w:sz w:val="24"/>
              </w:rPr>
            </w:pPr>
            <w:bookmarkStart w:id="0" w:name="OLE_LINK5"/>
            <w:r>
              <w:rPr>
                <w:rFonts w:hint="eastAsia" w:ascii="宋体" w:hAnsi="宋体"/>
                <w:sz w:val="24"/>
              </w:rPr>
              <w:t>《管理预测与决策方法》 主编：刘思峰等，科学出版社，2019。</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shd w:val="clear" w:color="auto" w:fill="auto"/>
            <w:vAlign w:val="center"/>
          </w:tcPr>
          <w:p>
            <w:pPr>
              <w:spacing w:line="460" w:lineRule="exact"/>
              <w:jc w:val="center"/>
              <w:rPr>
                <w:bCs/>
                <w:sz w:val="24"/>
              </w:rPr>
            </w:pPr>
            <w:r>
              <w:rPr>
                <w:rFonts w:hint="eastAsia"/>
                <w:bCs/>
                <w:sz w:val="24"/>
              </w:rPr>
              <w:t>考试安排</w:t>
            </w:r>
          </w:p>
        </w:tc>
        <w:tc>
          <w:tcPr>
            <w:tcW w:w="9787" w:type="dxa"/>
            <w:gridSpan w:val="6"/>
            <w:shd w:val="clear" w:color="auto" w:fill="auto"/>
            <w:vAlign w:val="center"/>
          </w:tcPr>
          <w:p>
            <w:pPr>
              <w:spacing w:line="460" w:lineRule="exact"/>
              <w:ind w:firstLine="420"/>
              <w:rPr>
                <w:iCs/>
                <w:sz w:val="24"/>
              </w:rPr>
            </w:pPr>
            <w:r>
              <w:rPr>
                <w:sz w:val="24"/>
              </w:rPr>
              <w:t>总分</w:t>
            </w:r>
            <w:r>
              <w:rPr>
                <w:rFonts w:hint="eastAsia"/>
                <w:sz w:val="24"/>
              </w:rPr>
              <w:t>100分中</w:t>
            </w:r>
            <w:r>
              <w:rPr>
                <w:sz w:val="24"/>
              </w:rPr>
              <w:t>各部分所占比例</w:t>
            </w:r>
            <w:r>
              <w:rPr>
                <w:rFonts w:hint="eastAsia"/>
                <w:sz w:val="24"/>
              </w:rPr>
              <w:t>：平时成绩占总分的30</w:t>
            </w:r>
            <w:r>
              <w:rPr>
                <w:sz w:val="24"/>
              </w:rPr>
              <w:t>％</w:t>
            </w:r>
            <w:r>
              <w:rPr>
                <w:rFonts w:hint="eastAsia"/>
                <w:sz w:val="24"/>
              </w:rPr>
              <w:t>，其中课外作业完成情况及质量计算平均分，课堂回答问题及发言情况计算平均分，旷课及迟到早退扣除相应分数；</w:t>
            </w:r>
            <w:r>
              <w:rPr>
                <w:sz w:val="24"/>
              </w:rPr>
              <w:t>期末</w:t>
            </w:r>
            <w:r>
              <w:rPr>
                <w:rFonts w:hint="eastAsia"/>
                <w:sz w:val="24"/>
              </w:rPr>
              <w:t>实验报告成绩占总分的70</w:t>
            </w:r>
            <w:r>
              <w:rPr>
                <w:sz w:val="24"/>
              </w:rPr>
              <w:t>%</w:t>
            </w:r>
            <w:r>
              <w:rPr>
                <w:rFonts w:hint="eastAsia"/>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shd w:val="clear" w:color="auto" w:fill="auto"/>
            <w:vAlign w:val="center"/>
          </w:tcPr>
          <w:p>
            <w:pPr>
              <w:spacing w:line="460" w:lineRule="exact"/>
              <w:jc w:val="center"/>
              <w:rPr>
                <w:bCs/>
                <w:sz w:val="24"/>
              </w:rPr>
            </w:pPr>
            <w:r>
              <w:rPr>
                <w:rFonts w:hint="eastAsia"/>
                <w:bCs/>
                <w:sz w:val="24"/>
              </w:rPr>
              <w:t>教学目的</w:t>
            </w:r>
          </w:p>
        </w:tc>
        <w:tc>
          <w:tcPr>
            <w:tcW w:w="9787" w:type="dxa"/>
            <w:gridSpan w:val="6"/>
            <w:shd w:val="clear" w:color="auto" w:fill="auto"/>
            <w:vAlign w:val="center"/>
          </w:tcPr>
          <w:p>
            <w:pPr>
              <w:spacing w:line="460" w:lineRule="exact"/>
              <w:ind w:firstLine="420"/>
              <w:rPr>
                <w:sz w:val="24"/>
              </w:rPr>
            </w:pPr>
            <w:r>
              <w:rPr>
                <w:rFonts w:hint="eastAsia"/>
                <w:sz w:val="24"/>
              </w:rPr>
              <w:t>通过本课程的教学，使学生具备如下能力：掌握问题的分析与量化方法，特别是指标体系的构建能力；掌握指标的处理方法；掌握指标权重的设计方法；掌握指标的集成方法；掌握模糊理论及相关评价方法；掌握灰色综合评价的基本思想；能够综合运用不同的评价方法处理指标信息，解决实际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3" w:hRule="atLeast"/>
        </w:trPr>
        <w:tc>
          <w:tcPr>
            <w:tcW w:w="561" w:type="dxa"/>
            <w:shd w:val="clear" w:color="auto" w:fill="auto"/>
            <w:vAlign w:val="center"/>
          </w:tcPr>
          <w:p>
            <w:pPr>
              <w:spacing w:line="460" w:lineRule="exact"/>
              <w:jc w:val="center"/>
              <w:rPr>
                <w:bCs/>
                <w:sz w:val="24"/>
              </w:rPr>
            </w:pPr>
            <w:r>
              <w:rPr>
                <w:rFonts w:hint="eastAsia"/>
                <w:bCs/>
                <w:sz w:val="24"/>
              </w:rPr>
              <w:t>课程要求</w:t>
            </w:r>
          </w:p>
        </w:tc>
        <w:tc>
          <w:tcPr>
            <w:tcW w:w="9787" w:type="dxa"/>
            <w:gridSpan w:val="6"/>
            <w:shd w:val="clear" w:color="auto" w:fill="auto"/>
            <w:vAlign w:val="center"/>
          </w:tcPr>
          <w:p>
            <w:pPr>
              <w:spacing w:line="460" w:lineRule="exact"/>
              <w:ind w:firstLine="420"/>
              <w:rPr>
                <w:sz w:val="24"/>
              </w:rPr>
            </w:pPr>
            <w:r>
              <w:rPr>
                <w:rFonts w:hint="eastAsia"/>
                <w:sz w:val="24"/>
              </w:rPr>
              <w:t>要求上课不迟到不早退，认真听讲，不讲话；课后独立完成教师布置的作业、及时上交，并独立完成教材课后习题中的练习与思考；课堂讨论准备充分、发言积极；尽量做到课前预习和课后及时复习。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3" w:hRule="atLeast"/>
        </w:trPr>
        <w:tc>
          <w:tcPr>
            <w:tcW w:w="561" w:type="dxa"/>
            <w:shd w:val="clear" w:color="auto" w:fill="auto"/>
            <w:vAlign w:val="center"/>
          </w:tcPr>
          <w:p>
            <w:pPr>
              <w:spacing w:line="460" w:lineRule="exact"/>
              <w:jc w:val="center"/>
              <w:rPr>
                <w:bCs/>
                <w:sz w:val="24"/>
              </w:rPr>
            </w:pPr>
            <w:r>
              <w:rPr>
                <w:rFonts w:hint="eastAsia"/>
                <w:bCs/>
                <w:sz w:val="24"/>
              </w:rPr>
              <w:t>课</w:t>
            </w: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r>
              <w:rPr>
                <w:rFonts w:hint="eastAsia"/>
                <w:bCs/>
                <w:sz w:val="24"/>
              </w:rPr>
              <w:t>程</w:t>
            </w: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r>
              <w:rPr>
                <w:rFonts w:hint="eastAsia"/>
                <w:bCs/>
                <w:sz w:val="24"/>
              </w:rPr>
              <w:t>思</w:t>
            </w: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p>
          <w:p>
            <w:pPr>
              <w:spacing w:line="460" w:lineRule="exact"/>
              <w:jc w:val="center"/>
              <w:rPr>
                <w:bCs/>
                <w:sz w:val="24"/>
              </w:rPr>
            </w:pPr>
            <w:r>
              <w:rPr>
                <w:rFonts w:hint="eastAsia"/>
                <w:bCs/>
                <w:sz w:val="24"/>
              </w:rPr>
              <w:t>政</w:t>
            </w:r>
          </w:p>
        </w:tc>
        <w:tc>
          <w:tcPr>
            <w:tcW w:w="9787" w:type="dxa"/>
            <w:gridSpan w:val="6"/>
            <w:shd w:val="clear" w:color="auto" w:fill="auto"/>
          </w:tcPr>
          <w:p>
            <w:pPr>
              <w:spacing w:line="360" w:lineRule="auto"/>
              <w:ind w:firstLine="442" w:firstLineChars="200"/>
              <w:rPr>
                <w:sz w:val="24"/>
              </w:rPr>
            </w:pPr>
            <w:r>
              <w:rPr>
                <w:rFonts w:hint="eastAsia"/>
                <w:b/>
                <w:bCs/>
                <w:sz w:val="24"/>
              </w:rPr>
              <w:t>1. 培养学生科学求真的精神。</w:t>
            </w:r>
            <w:r>
              <w:rPr>
                <w:rFonts w:hint="eastAsia"/>
                <w:sz w:val="24"/>
              </w:rPr>
              <w:t>“评价”就是人们参照一定的标准对客体的价值或优劣进行评判比较的一种认知过程。因此，综合评价技术是一种认识手段，一种定量认识客观实际的手段。它使我们能够从纷杂的现象中把握事物的整体水平。通过综合评价学的学习，培养学生框架思维、创新思维、培养学生去伪存真、追求真理的思维，给各个学科提供证伪的思想方法。</w:t>
            </w:r>
          </w:p>
          <w:p>
            <w:pPr>
              <w:spacing w:line="360" w:lineRule="auto"/>
              <w:ind w:firstLine="442" w:firstLineChars="200"/>
              <w:rPr>
                <w:sz w:val="24"/>
              </w:rPr>
            </w:pPr>
            <w:r>
              <w:rPr>
                <w:rFonts w:hint="eastAsia"/>
                <w:b/>
                <w:bCs/>
                <w:sz w:val="24"/>
              </w:rPr>
              <w:t>2. 培养学生的家国情怀</w:t>
            </w:r>
            <w:r>
              <w:rPr>
                <w:rFonts w:hint="eastAsia"/>
                <w:sz w:val="24"/>
              </w:rPr>
              <w:t>。通过对综合评价学相关历史人物热爱祖国、兢兢业业工作的光荣事迹的学习，增强爱国主义情怀。搜集与分析我国经济社会数据，结合数据与经济社会相关政策，了解时事政治，研究中国问题，认识国情，激发爱国热情。告诉学生祖国的沧桑巨变和辉煌成就，激发学生的国家见识，家国情怀，增进民族自豪感和文化自信，特别是帮助学生鉴别与提防国际与网络不良思潮的影响。向学生演绎共和国如歌的岁月，不忘初心、与时俱进的伟大情怀。掌握为国家和人民服务的可持续和创新能力，唤醒和培养学生的人文情怀和中国精神，造学生美丽而有趣的灵魂，为民族的伟大复兴培养追梦人。</w:t>
            </w:r>
          </w:p>
          <w:p>
            <w:pPr>
              <w:spacing w:line="360" w:lineRule="auto"/>
              <w:ind w:firstLine="442" w:firstLineChars="200"/>
              <w:rPr>
                <w:sz w:val="24"/>
              </w:rPr>
            </w:pPr>
            <w:r>
              <w:rPr>
                <w:rFonts w:hint="eastAsia"/>
                <w:b/>
                <w:bCs/>
                <w:sz w:val="24"/>
              </w:rPr>
              <w:t>3. 培养学生正确的人生观、价值观和世界观</w:t>
            </w:r>
            <w:r>
              <w:rPr>
                <w:sz w:val="24"/>
              </w:rPr>
              <w:t>。</w:t>
            </w:r>
            <w:r>
              <w:rPr>
                <w:rFonts w:hint="eastAsia"/>
                <w:sz w:val="24"/>
              </w:rPr>
              <w:t>综合评价学是一门方法论学科，也是一门多学科交叉的边缘学科。“认识活动是关于认知活动、评价活动和审美活动的统一”；“评价是认识论中的一个新领域”；“评价活动是人类认识活动的重要形式；与认知活动相比较具有优先地位。</w:t>
            </w:r>
            <w:r>
              <w:rPr>
                <w:sz w:val="24"/>
              </w:rPr>
              <w:t>通过学习综合评价</w:t>
            </w:r>
            <w:r>
              <w:rPr>
                <w:rFonts w:hint="eastAsia"/>
                <w:sz w:val="24"/>
              </w:rPr>
              <w:t>学</w:t>
            </w:r>
            <w:r>
              <w:rPr>
                <w:sz w:val="24"/>
              </w:rPr>
              <w:t>，培养学生的唯物史观和世界观。对对象进行综合评价分析时，充分运用所学方法，不歪曲数据特征，不误导读者，实事求是，培养耐心细致的工作作风和严肃认真的工作态度。培养学生</w:t>
            </w:r>
            <w:r>
              <w:rPr>
                <w:rFonts w:hint="eastAsia"/>
                <w:sz w:val="24"/>
              </w:rPr>
              <w:t>对待事情</w:t>
            </w:r>
            <w:r>
              <w:rPr>
                <w:sz w:val="24"/>
              </w:rPr>
              <w:t>一丝不苟、严谨</w:t>
            </w:r>
            <w:r>
              <w:rPr>
                <w:rFonts w:hint="eastAsia"/>
                <w:sz w:val="24"/>
              </w:rPr>
              <w:t>周到</w:t>
            </w:r>
            <w:r>
              <w:rPr>
                <w:sz w:val="24"/>
              </w:rPr>
              <w:t>的</w:t>
            </w:r>
            <w:r>
              <w:rPr>
                <w:rFonts w:hint="eastAsia"/>
                <w:sz w:val="24"/>
              </w:rPr>
              <w:t>求真态度和</w:t>
            </w:r>
            <w:r>
              <w:rPr>
                <w:sz w:val="24"/>
              </w:rPr>
              <w:t>对模型精雕细琢、精益求精的工匠精神</w:t>
            </w:r>
            <w:r>
              <w:rPr>
                <w:rFonts w:hint="eastAsia"/>
                <w:sz w:val="24"/>
              </w:rPr>
              <w:t>。</w:t>
            </w:r>
          </w:p>
          <w:p>
            <w:pPr>
              <w:spacing w:line="460" w:lineRule="exact"/>
              <w:rPr>
                <w:sz w:val="24"/>
              </w:rPr>
            </w:pPr>
          </w:p>
        </w:tc>
      </w:tr>
    </w:tbl>
    <w:p/>
    <w:p>
      <w:pPr>
        <w:sectPr>
          <w:footerReference r:id="rId4" w:type="default"/>
          <w:footerReference r:id="rId5" w:type="even"/>
          <w:pgSz w:w="11907" w:h="16386"/>
          <w:pgMar w:top="1418" w:right="1247" w:bottom="1418" w:left="1418" w:header="851" w:footer="992" w:gutter="0"/>
          <w:pgNumType w:fmt="decimalFullWidth"/>
          <w:cols w:space="425" w:num="1"/>
          <w:docGrid w:type="linesAndChars" w:linePitch="360" w:charSpace="-4096"/>
        </w:sectPr>
      </w:pPr>
    </w:p>
    <w:p/>
    <w:tbl>
      <w:tblPr>
        <w:tblStyle w:val="10"/>
        <w:tblW w:w="373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
        <w:gridCol w:w="662"/>
        <w:gridCol w:w="3968"/>
        <w:gridCol w:w="4441"/>
        <w:gridCol w:w="2225"/>
        <w:gridCol w:w="2425"/>
        <w:gridCol w:w="2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jc w:val="center"/>
        </w:trPr>
        <w:tc>
          <w:tcPr>
            <w:tcW w:w="247" w:type="pct"/>
            <w:vAlign w:val="center"/>
          </w:tcPr>
          <w:p>
            <w:pPr>
              <w:adjustRightInd w:val="0"/>
              <w:snapToGrid w:val="0"/>
              <w:spacing w:line="400" w:lineRule="atLeast"/>
              <w:jc w:val="center"/>
              <w:rPr>
                <w:b/>
              </w:rPr>
            </w:pPr>
            <w:r>
              <w:rPr>
                <w:rFonts w:hint="eastAsia"/>
                <w:b/>
              </w:rPr>
              <w:t>周数</w:t>
            </w:r>
          </w:p>
        </w:tc>
        <w:tc>
          <w:tcPr>
            <w:tcW w:w="196" w:type="pct"/>
            <w:vAlign w:val="center"/>
          </w:tcPr>
          <w:p>
            <w:pPr>
              <w:adjustRightInd w:val="0"/>
              <w:snapToGrid w:val="0"/>
              <w:spacing w:line="400" w:lineRule="atLeast"/>
              <w:jc w:val="center"/>
              <w:rPr>
                <w:b/>
              </w:rPr>
            </w:pPr>
            <w:r>
              <w:rPr>
                <w:rFonts w:hint="eastAsia"/>
                <w:b/>
              </w:rPr>
              <w:t>时数</w:t>
            </w:r>
          </w:p>
        </w:tc>
        <w:tc>
          <w:tcPr>
            <w:tcW w:w="1175" w:type="pct"/>
            <w:vAlign w:val="center"/>
          </w:tcPr>
          <w:p>
            <w:pPr>
              <w:adjustRightInd w:val="0"/>
              <w:snapToGrid w:val="0"/>
              <w:spacing w:line="400" w:lineRule="atLeast"/>
              <w:jc w:val="center"/>
              <w:rPr>
                <w:b/>
              </w:rPr>
            </w:pPr>
            <w:r>
              <w:rPr>
                <w:rFonts w:hint="eastAsia"/>
                <w:b/>
              </w:rPr>
              <w:t>教学主题</w:t>
            </w:r>
          </w:p>
        </w:tc>
        <w:tc>
          <w:tcPr>
            <w:tcW w:w="1315" w:type="pct"/>
            <w:vAlign w:val="center"/>
          </w:tcPr>
          <w:p>
            <w:pPr>
              <w:adjustRightInd w:val="0"/>
              <w:snapToGrid w:val="0"/>
              <w:spacing w:line="400" w:lineRule="atLeast"/>
              <w:jc w:val="center"/>
              <w:rPr>
                <w:b/>
              </w:rPr>
            </w:pPr>
            <w:r>
              <w:rPr>
                <w:rFonts w:hint="eastAsia"/>
                <w:b/>
              </w:rPr>
              <w:t>教学内容</w:t>
            </w:r>
          </w:p>
        </w:tc>
        <w:tc>
          <w:tcPr>
            <w:tcW w:w="659" w:type="pct"/>
            <w:vAlign w:val="center"/>
          </w:tcPr>
          <w:p>
            <w:pPr>
              <w:adjustRightInd w:val="0"/>
              <w:snapToGrid w:val="0"/>
              <w:spacing w:line="400" w:lineRule="atLeast"/>
              <w:jc w:val="center"/>
              <w:rPr>
                <w:b/>
              </w:rPr>
            </w:pPr>
            <w:r>
              <w:rPr>
                <w:rFonts w:hint="eastAsia"/>
                <w:b/>
              </w:rPr>
              <w:t>教学方式</w:t>
            </w:r>
            <w:r>
              <w:rPr>
                <w:rStyle w:val="15"/>
                <w:b/>
              </w:rPr>
              <w:footnoteReference w:id="2"/>
            </w:r>
          </w:p>
        </w:tc>
        <w:tc>
          <w:tcPr>
            <w:tcW w:w="718" w:type="pct"/>
            <w:vAlign w:val="center"/>
          </w:tcPr>
          <w:p>
            <w:pPr>
              <w:adjustRightInd w:val="0"/>
              <w:snapToGrid w:val="0"/>
              <w:spacing w:line="400" w:lineRule="atLeast"/>
              <w:jc w:val="center"/>
              <w:rPr>
                <w:b/>
              </w:rPr>
            </w:pPr>
            <w:r>
              <w:rPr>
                <w:rFonts w:hint="eastAsia"/>
                <w:b/>
              </w:rPr>
              <w:t>预习要求</w:t>
            </w:r>
          </w:p>
        </w:tc>
        <w:tc>
          <w:tcPr>
            <w:tcW w:w="689" w:type="pct"/>
            <w:vAlign w:val="center"/>
          </w:tcPr>
          <w:p>
            <w:pPr>
              <w:adjustRightInd w:val="0"/>
              <w:snapToGrid w:val="0"/>
              <w:spacing w:line="400" w:lineRule="atLeast"/>
              <w:jc w:val="center"/>
              <w:rPr>
                <w:b/>
              </w:rPr>
            </w:pPr>
            <w:r>
              <w:rPr>
                <w:rFonts w:hint="eastAsia"/>
                <w:b/>
              </w:rPr>
              <w:t>作业要求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vAlign w:val="center"/>
          </w:tcPr>
          <w:p>
            <w:pPr>
              <w:spacing w:line="240" w:lineRule="atLeast"/>
              <w:jc w:val="center"/>
              <w:rPr>
                <w:szCs w:val="21"/>
              </w:rPr>
            </w:pPr>
            <w:r>
              <w:rPr>
                <w:rFonts w:hint="eastAsia"/>
                <w:szCs w:val="21"/>
              </w:rPr>
              <w:t>1</w:t>
            </w:r>
          </w:p>
        </w:tc>
        <w:tc>
          <w:tcPr>
            <w:tcW w:w="196" w:type="pct"/>
            <w:vAlign w:val="center"/>
          </w:tcPr>
          <w:p>
            <w:pPr>
              <w:spacing w:line="240" w:lineRule="atLeast"/>
              <w:jc w:val="center"/>
              <w:rPr>
                <w:szCs w:val="21"/>
              </w:rPr>
            </w:pPr>
            <w:r>
              <w:rPr>
                <w:szCs w:val="21"/>
              </w:rPr>
              <w:t>4</w:t>
            </w:r>
          </w:p>
        </w:tc>
        <w:tc>
          <w:tcPr>
            <w:tcW w:w="1175" w:type="pct"/>
            <w:vAlign w:val="center"/>
          </w:tcPr>
          <w:p>
            <w:pPr>
              <w:jc w:val="left"/>
              <w:rPr>
                <w:rFonts w:ascii="宋体"/>
                <w:szCs w:val="21"/>
              </w:rPr>
            </w:pPr>
            <w:r>
              <w:rPr>
                <w:rFonts w:hint="eastAsia" w:ascii="宋体"/>
                <w:szCs w:val="21"/>
              </w:rPr>
              <w:t>1.什么是综合评价学</w:t>
            </w:r>
          </w:p>
          <w:p>
            <w:pPr>
              <w:jc w:val="left"/>
              <w:rPr>
                <w:rFonts w:ascii="宋体"/>
                <w:szCs w:val="21"/>
              </w:rPr>
            </w:pPr>
            <w:r>
              <w:rPr>
                <w:rFonts w:hint="eastAsia" w:ascii="宋体"/>
                <w:szCs w:val="21"/>
              </w:rPr>
              <w:t>2.综合评价的要素</w:t>
            </w:r>
          </w:p>
          <w:p>
            <w:pPr>
              <w:jc w:val="left"/>
              <w:rPr>
                <w:rFonts w:ascii="宋体"/>
                <w:szCs w:val="21"/>
              </w:rPr>
            </w:pPr>
            <w:r>
              <w:rPr>
                <w:rFonts w:hint="eastAsia" w:ascii="宋体"/>
                <w:szCs w:val="21"/>
              </w:rPr>
              <w:t>3.综合评价的基本概念</w:t>
            </w:r>
          </w:p>
          <w:p>
            <w:pPr>
              <w:jc w:val="left"/>
              <w:rPr>
                <w:rFonts w:ascii="宋体" w:hAnsi="宋体"/>
                <w:szCs w:val="21"/>
              </w:rPr>
            </w:pPr>
            <w:r>
              <w:rPr>
                <w:rFonts w:hint="eastAsia" w:ascii="宋体" w:hAnsi="宋体"/>
                <w:szCs w:val="21"/>
              </w:rPr>
              <w:t>4</w:t>
            </w:r>
            <w:r>
              <w:rPr>
                <w:rFonts w:ascii="宋体" w:hAnsi="宋体"/>
                <w:szCs w:val="21"/>
              </w:rPr>
              <w:t>.</w:t>
            </w:r>
            <w:r>
              <w:rPr>
                <w:rFonts w:hint="eastAsia"/>
              </w:rPr>
              <w:t xml:space="preserve"> </w:t>
            </w:r>
            <w:r>
              <w:rPr>
                <w:rFonts w:hint="eastAsia" w:ascii="宋体" w:hAnsi="宋体"/>
                <w:szCs w:val="21"/>
              </w:rPr>
              <w:t>综合评价的指标体系设计</w:t>
            </w:r>
          </w:p>
        </w:tc>
        <w:tc>
          <w:tcPr>
            <w:tcW w:w="1315" w:type="pct"/>
            <w:vAlign w:val="center"/>
          </w:tcPr>
          <w:p>
            <w:pPr>
              <w:rPr>
                <w:rFonts w:ascii="宋体"/>
                <w:szCs w:val="21"/>
              </w:rPr>
            </w:pPr>
            <w:r>
              <w:rPr>
                <w:rFonts w:hint="eastAsia" w:ascii="宋体"/>
                <w:szCs w:val="21"/>
              </w:rPr>
              <w:t>第1章 导论</w:t>
            </w:r>
          </w:p>
          <w:p>
            <w:pPr>
              <w:rPr>
                <w:rFonts w:ascii="宋体"/>
                <w:szCs w:val="21"/>
              </w:rPr>
            </w:pPr>
            <w:r>
              <w:rPr>
                <w:rFonts w:hint="eastAsia" w:ascii="宋体"/>
                <w:szCs w:val="21"/>
              </w:rPr>
              <w:t>1.1综合评价的意义</w:t>
            </w:r>
          </w:p>
          <w:p>
            <w:pPr>
              <w:rPr>
                <w:rFonts w:ascii="宋体"/>
                <w:szCs w:val="21"/>
              </w:rPr>
            </w:pPr>
            <w:r>
              <w:rPr>
                <w:rFonts w:hint="eastAsia" w:ascii="宋体"/>
                <w:szCs w:val="21"/>
              </w:rPr>
              <w:t>1.2综合评价的基本过程</w:t>
            </w:r>
          </w:p>
          <w:p>
            <w:pPr>
              <w:rPr>
                <w:rFonts w:ascii="宋体"/>
                <w:szCs w:val="21"/>
              </w:rPr>
            </w:pPr>
            <w:r>
              <w:rPr>
                <w:rFonts w:hint="eastAsia" w:ascii="宋体"/>
                <w:szCs w:val="21"/>
              </w:rPr>
              <w:t>1.3综合评价的基本内容</w:t>
            </w:r>
          </w:p>
          <w:p>
            <w:pPr>
              <w:rPr>
                <w:rFonts w:ascii="宋体"/>
                <w:szCs w:val="21"/>
              </w:rPr>
            </w:pPr>
            <w:r>
              <w:rPr>
                <w:rFonts w:hint="eastAsia" w:ascii="宋体"/>
                <w:szCs w:val="21"/>
              </w:rPr>
              <w:t>1.4综合评价的方法体系</w:t>
            </w:r>
          </w:p>
          <w:p>
            <w:pPr>
              <w:rPr>
                <w:rFonts w:ascii="宋体"/>
                <w:szCs w:val="21"/>
              </w:rPr>
            </w:pPr>
            <w:r>
              <w:rPr>
                <w:rFonts w:hint="eastAsia" w:ascii="宋体"/>
                <w:szCs w:val="21"/>
              </w:rPr>
              <w:t>第2章 综合评价指标体系的设计方法</w:t>
            </w:r>
          </w:p>
          <w:p>
            <w:pPr>
              <w:rPr>
                <w:rFonts w:ascii="宋体"/>
                <w:szCs w:val="21"/>
              </w:rPr>
            </w:pPr>
            <w:r>
              <w:rPr>
                <w:rFonts w:hint="eastAsia" w:ascii="宋体"/>
                <w:szCs w:val="21"/>
              </w:rPr>
              <w:t>2.1综合评价指标体系设计的意义与原则</w:t>
            </w:r>
          </w:p>
          <w:p>
            <w:pPr>
              <w:rPr>
                <w:rFonts w:ascii="宋体"/>
                <w:szCs w:val="21"/>
              </w:rPr>
            </w:pPr>
            <w:r>
              <w:rPr>
                <w:rFonts w:hint="eastAsia" w:ascii="宋体"/>
                <w:szCs w:val="21"/>
              </w:rPr>
              <w:t>2.2综合评价指标体系设计的内容与过程</w:t>
            </w:r>
          </w:p>
          <w:p>
            <w:pPr>
              <w:rPr>
                <w:rFonts w:ascii="宋体"/>
                <w:szCs w:val="21"/>
              </w:rPr>
            </w:pPr>
            <w:r>
              <w:rPr>
                <w:rFonts w:hint="eastAsia" w:ascii="宋体"/>
                <w:szCs w:val="21"/>
              </w:rPr>
              <w:t>2.3综合评价指标体系的初构方法（结合指标与经济社会相关政策，了解时事政治，研究中国问题，认识国情，激发爱国热情）</w:t>
            </w:r>
          </w:p>
          <w:p>
            <w:pPr>
              <w:rPr>
                <w:rFonts w:ascii="宋体"/>
                <w:szCs w:val="21"/>
              </w:rPr>
            </w:pPr>
            <w:r>
              <w:rPr>
                <w:rFonts w:hint="eastAsia" w:ascii="宋体"/>
                <w:szCs w:val="21"/>
              </w:rPr>
              <w:t>2.4 综合评价指标体系的测验与结构优化方法</w:t>
            </w:r>
          </w:p>
          <w:p>
            <w:pPr>
              <w:rPr>
                <w:rFonts w:ascii="宋体"/>
                <w:szCs w:val="21"/>
              </w:rPr>
            </w:pPr>
            <w:r>
              <w:rPr>
                <w:rFonts w:hint="eastAsia" w:ascii="宋体"/>
                <w:szCs w:val="21"/>
              </w:rPr>
              <w:t>2.5 综合评价体系中的指标变换问题</w:t>
            </w:r>
          </w:p>
          <w:p>
            <w:pPr>
              <w:rPr>
                <w:rFonts w:ascii="宋体"/>
                <w:szCs w:val="21"/>
              </w:rPr>
            </w:pPr>
            <w:r>
              <w:rPr>
                <w:rFonts w:hint="eastAsia" w:ascii="宋体"/>
                <w:szCs w:val="21"/>
              </w:rPr>
              <w:t>2.6 定性变量的定量化方法</w:t>
            </w:r>
          </w:p>
        </w:tc>
        <w:sdt>
          <w:sdtPr>
            <w:rPr>
              <w:szCs w:val="21"/>
            </w:rPr>
            <w:alias w:val="请点击选择教学方式"/>
            <w:tag w:val="请点击选择教学方式"/>
            <w:id w:val="-1299140298"/>
            <w:lock w:val="sdtLocked"/>
            <w:placeholder>
              <w:docPart w:val="6E59B3E19CB14A7A888CAA311E69014F"/>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vAlign w:val="center"/>
              </w:tcPr>
              <w:p>
                <w:pPr>
                  <w:jc w:val="center"/>
                  <w:rPr>
                    <w:szCs w:val="21"/>
                  </w:rPr>
                </w:pPr>
                <w:r>
                  <w:rPr>
                    <w:szCs w:val="21"/>
                  </w:rPr>
                  <w:t>线下教学</w:t>
                </w:r>
              </w:p>
            </w:tc>
          </w:sdtContent>
        </w:sdt>
        <w:tc>
          <w:tcPr>
            <w:tcW w:w="718" w:type="pct"/>
            <w:vAlign w:val="center"/>
          </w:tcPr>
          <w:p>
            <w:pPr>
              <w:jc w:val="center"/>
              <w:rPr>
                <w:szCs w:val="21"/>
              </w:rPr>
            </w:pPr>
            <w:r>
              <w:rPr>
                <w:rFonts w:hint="eastAsia" w:ascii="宋体"/>
                <w:szCs w:val="21"/>
              </w:rPr>
              <w:t>指标体系设计方法</w:t>
            </w:r>
          </w:p>
        </w:tc>
        <w:tc>
          <w:tcPr>
            <w:tcW w:w="689" w:type="pct"/>
            <w:vAlign w:val="center"/>
          </w:tcPr>
          <w:p>
            <w:pPr>
              <w:rPr>
                <w:szCs w:val="21"/>
              </w:rPr>
            </w:pPr>
            <w:r>
              <w:rPr>
                <w:rFonts w:hint="eastAsia" w:ascii="宋体"/>
                <w:szCs w:val="21"/>
              </w:rPr>
              <w:t>综合评价的含义与过程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2</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pStyle w:val="22"/>
              <w:ind w:left="360" w:firstLine="0" w:firstLineChars="0"/>
              <w:jc w:val="left"/>
              <w:rPr>
                <w:rFonts w:ascii="宋体"/>
                <w:szCs w:val="21"/>
              </w:rPr>
            </w:pPr>
            <w:r>
              <w:rPr>
                <w:rFonts w:hint="eastAsia" w:ascii="宋体"/>
                <w:szCs w:val="21"/>
              </w:rPr>
              <w:t>当量化方法</w:t>
            </w:r>
          </w:p>
          <w:p>
            <w:pPr>
              <w:pStyle w:val="22"/>
              <w:ind w:left="360" w:firstLine="0" w:firstLineChars="0"/>
              <w:jc w:val="left"/>
              <w:rPr>
                <w:rFonts w:ascii="宋体" w:hAnsi="宋体"/>
                <w:bCs/>
                <w:i/>
                <w:szCs w:val="21"/>
              </w:rPr>
            </w:pPr>
          </w:p>
        </w:tc>
        <w:tc>
          <w:tcPr>
            <w:tcW w:w="1315" w:type="pct"/>
            <w:tcBorders>
              <w:top w:val="single" w:color="auto" w:sz="4" w:space="0"/>
              <w:left w:val="single" w:color="auto" w:sz="4" w:space="0"/>
              <w:bottom w:val="single" w:color="auto" w:sz="4" w:space="0"/>
              <w:right w:val="single" w:color="auto" w:sz="4" w:space="0"/>
            </w:tcBorders>
            <w:vAlign w:val="center"/>
          </w:tcPr>
          <w:p>
            <w:pPr>
              <w:rPr>
                <w:rFonts w:ascii="宋体"/>
                <w:szCs w:val="21"/>
              </w:rPr>
            </w:pPr>
            <w:r>
              <w:rPr>
                <w:rFonts w:hint="eastAsia" w:ascii="宋体"/>
                <w:szCs w:val="21"/>
              </w:rPr>
              <w:t>第3章 当量平均综合评价方法</w:t>
            </w:r>
          </w:p>
          <w:p>
            <w:pPr>
              <w:rPr>
                <w:rFonts w:ascii="宋体"/>
                <w:szCs w:val="21"/>
              </w:rPr>
            </w:pPr>
            <w:r>
              <w:rPr>
                <w:rFonts w:hint="eastAsia" w:ascii="宋体"/>
                <w:szCs w:val="21"/>
              </w:rPr>
              <w:t>3.1 指标异常值的识别与处理</w:t>
            </w:r>
          </w:p>
          <w:p>
            <w:pPr>
              <w:rPr>
                <w:rFonts w:ascii="宋体"/>
                <w:b/>
                <w:bCs/>
                <w:szCs w:val="21"/>
              </w:rPr>
            </w:pPr>
            <w:r>
              <w:rPr>
                <w:rFonts w:hint="eastAsia" w:ascii="宋体"/>
                <w:szCs w:val="21"/>
              </w:rPr>
              <w:t>3.2 指标缺失值的插补方法（</w:t>
            </w:r>
            <w:r>
              <w:rPr>
                <w:rFonts w:hint="eastAsia" w:ascii="宋体"/>
                <w:b/>
                <w:bCs/>
                <w:szCs w:val="21"/>
              </w:rPr>
              <w:t>Eviews软件安装与使用）</w:t>
            </w:r>
          </w:p>
          <w:p>
            <w:pPr>
              <w:rPr>
                <w:rFonts w:ascii="宋体"/>
                <w:szCs w:val="21"/>
              </w:rPr>
            </w:pPr>
            <w:r>
              <w:rPr>
                <w:rFonts w:hint="eastAsia" w:ascii="宋体"/>
                <w:szCs w:val="21"/>
              </w:rPr>
              <w:t>3.3当量平均综合评价方法的基本原理</w:t>
            </w:r>
          </w:p>
          <w:p>
            <w:pPr>
              <w:rPr>
                <w:rFonts w:ascii="宋体"/>
                <w:szCs w:val="21"/>
              </w:rPr>
            </w:pPr>
            <w:r>
              <w:rPr>
                <w:rFonts w:hint="eastAsia" w:ascii="宋体"/>
                <w:szCs w:val="21"/>
              </w:rPr>
              <w:t>3.4单项评价指标的同度量化函数</w:t>
            </w:r>
          </w:p>
          <w:p>
            <w:pPr>
              <w:rPr>
                <w:rFonts w:ascii="宋体"/>
                <w:szCs w:val="21"/>
              </w:rPr>
            </w:pPr>
          </w:p>
        </w:tc>
        <w:sdt>
          <w:sdtPr>
            <w:rPr>
              <w:szCs w:val="21"/>
            </w:rPr>
            <w:alias w:val="请点击选择教学方式"/>
            <w:tag w:val="请点击选择教学方式"/>
            <w:id w:val="-1584062005"/>
            <w:placeholder>
              <w:docPart w:val="277F5A88B7B64A52A456346C0EF8174C"/>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线下教学</w:t>
                </w:r>
              </w:p>
            </w:tc>
          </w:sdtContent>
        </w:sdt>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szCs w:val="21"/>
              </w:rPr>
            </w:pPr>
            <w:r>
              <w:rPr>
                <w:rFonts w:hint="eastAsia" w:ascii="宋体"/>
                <w:szCs w:val="21"/>
              </w:rPr>
              <w:t>客观赋权法</w:t>
            </w:r>
          </w:p>
        </w:tc>
        <w:tc>
          <w:tcPr>
            <w:tcW w:w="689" w:type="pct"/>
            <w:tcBorders>
              <w:top w:val="single" w:color="auto" w:sz="4" w:space="0"/>
              <w:left w:val="single" w:color="auto" w:sz="4" w:space="0"/>
              <w:bottom w:val="single" w:color="auto" w:sz="4" w:space="0"/>
              <w:right w:val="single" w:color="auto" w:sz="4" w:space="0"/>
            </w:tcBorders>
            <w:vAlign w:val="center"/>
          </w:tcPr>
          <w:p>
            <w:pPr>
              <w:jc w:val="center"/>
              <w:rPr>
                <w:rFonts w:ascii="宋体"/>
                <w:szCs w:val="21"/>
              </w:rPr>
            </w:pPr>
            <w:r>
              <w:rPr>
                <w:rFonts w:hint="eastAsia" w:ascii="宋体"/>
                <w:szCs w:val="21"/>
              </w:rPr>
              <w:t>软件操作与练习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3</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pStyle w:val="22"/>
              <w:ind w:left="360" w:firstLine="0" w:firstLineChars="0"/>
              <w:rPr>
                <w:rFonts w:ascii="宋体" w:hAnsi="宋体"/>
                <w:bCs/>
                <w:i/>
                <w:szCs w:val="21"/>
              </w:rPr>
            </w:pPr>
            <w:r>
              <w:rPr>
                <w:rFonts w:hint="eastAsia" w:ascii="宋体"/>
                <w:szCs w:val="21"/>
              </w:rPr>
              <w:t>综合评价中的权数方法</w:t>
            </w:r>
          </w:p>
        </w:tc>
        <w:tc>
          <w:tcPr>
            <w:tcW w:w="1315" w:type="pct"/>
            <w:tcBorders>
              <w:top w:val="single" w:color="auto" w:sz="4" w:space="0"/>
              <w:left w:val="single" w:color="auto" w:sz="4" w:space="0"/>
              <w:bottom w:val="single" w:color="auto" w:sz="4" w:space="0"/>
              <w:right w:val="single" w:color="auto" w:sz="4" w:space="0"/>
            </w:tcBorders>
            <w:vAlign w:val="center"/>
          </w:tcPr>
          <w:p>
            <w:pPr>
              <w:rPr>
                <w:rFonts w:ascii="宋体"/>
                <w:szCs w:val="21"/>
              </w:rPr>
            </w:pPr>
            <w:r>
              <w:rPr>
                <w:rFonts w:hint="eastAsia" w:ascii="宋体"/>
                <w:szCs w:val="21"/>
              </w:rPr>
              <w:t>第4章 综合评价中的权数方法</w:t>
            </w:r>
          </w:p>
          <w:p>
            <w:pPr>
              <w:rPr>
                <w:rFonts w:ascii="宋体"/>
                <w:szCs w:val="21"/>
              </w:rPr>
            </w:pPr>
            <w:r>
              <w:rPr>
                <w:rFonts w:hint="eastAsia" w:ascii="宋体"/>
                <w:szCs w:val="21"/>
              </w:rPr>
              <w:t>4.1 权数方法问题概述</w:t>
            </w:r>
          </w:p>
          <w:p>
            <w:pPr>
              <w:rPr>
                <w:rFonts w:ascii="宋体"/>
                <w:szCs w:val="21"/>
              </w:rPr>
            </w:pPr>
            <w:r>
              <w:rPr>
                <w:rFonts w:hint="eastAsia" w:ascii="宋体"/>
                <w:szCs w:val="21"/>
              </w:rPr>
              <w:t>4.2 单准则AHP构权方法</w:t>
            </w:r>
          </w:p>
          <w:p>
            <w:pPr>
              <w:rPr>
                <w:rFonts w:ascii="宋体"/>
                <w:szCs w:val="21"/>
              </w:rPr>
            </w:pPr>
            <w:r>
              <w:rPr>
                <w:rFonts w:hint="eastAsia" w:ascii="宋体"/>
                <w:szCs w:val="21"/>
              </w:rPr>
              <w:t>4.3 基于分配型判断的构权方法</w:t>
            </w:r>
          </w:p>
          <w:p>
            <w:pPr>
              <w:rPr>
                <w:rFonts w:ascii="宋体"/>
                <w:szCs w:val="21"/>
              </w:rPr>
            </w:pPr>
            <w:r>
              <w:rPr>
                <w:rFonts w:hint="eastAsia" w:ascii="宋体"/>
                <w:szCs w:val="21"/>
              </w:rPr>
              <w:t>4.4 其他主要基础构权法</w:t>
            </w:r>
          </w:p>
          <w:p>
            <w:pPr>
              <w:rPr>
                <w:rFonts w:ascii="宋体"/>
                <w:szCs w:val="21"/>
              </w:rPr>
            </w:pPr>
            <w:r>
              <w:rPr>
                <w:rFonts w:hint="eastAsia" w:ascii="宋体"/>
                <w:szCs w:val="21"/>
              </w:rPr>
              <w:t>4.5 专家群组构权法</w:t>
            </w:r>
          </w:p>
          <w:p>
            <w:pPr>
              <w:rPr>
                <w:rFonts w:ascii="宋体"/>
                <w:szCs w:val="21"/>
              </w:rPr>
            </w:pPr>
            <w:r>
              <w:rPr>
                <w:rFonts w:hint="eastAsia" w:ascii="宋体"/>
                <w:szCs w:val="21"/>
              </w:rPr>
              <w:t>4.6 对象分层与因素分层构权法</w:t>
            </w:r>
          </w:p>
          <w:p>
            <w:pPr>
              <w:rPr>
                <w:szCs w:val="21"/>
              </w:rPr>
            </w:pPr>
            <w:r>
              <w:rPr>
                <w:rFonts w:hint="eastAsia" w:ascii="宋体"/>
                <w:szCs w:val="21"/>
              </w:rPr>
              <w:t>4.7 模型平均合成法与系统转换法</w:t>
            </w:r>
          </w:p>
        </w:tc>
        <w:sdt>
          <w:sdtPr>
            <w:rPr>
              <w:szCs w:val="21"/>
            </w:rPr>
            <w:alias w:val="请点击选择教学方式"/>
            <w:tag w:val="请点击选择教学方式"/>
            <w:id w:val="-28263844"/>
            <w:placeholder>
              <w:docPart w:val="F61AEC9A97C9440497F5508DDB42DA9C"/>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线下教学</w:t>
                </w:r>
              </w:p>
            </w:tc>
          </w:sdtContent>
        </w:sdt>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权数方法</w:t>
            </w:r>
          </w:p>
        </w:tc>
        <w:tc>
          <w:tcPr>
            <w:tcW w:w="689" w:type="pct"/>
            <w:tcBorders>
              <w:top w:val="single" w:color="auto" w:sz="4" w:space="0"/>
              <w:left w:val="single" w:color="auto" w:sz="4" w:space="0"/>
              <w:bottom w:val="single" w:color="auto" w:sz="4" w:space="0"/>
              <w:right w:val="single" w:color="auto" w:sz="4" w:space="0"/>
            </w:tcBorders>
            <w:vAlign w:val="center"/>
          </w:tcPr>
          <w:p>
            <w:pPr>
              <w:rPr>
                <w:rFonts w:ascii="宋体"/>
                <w:szCs w:val="21"/>
              </w:rPr>
            </w:pPr>
            <w:r>
              <w:rPr>
                <w:rFonts w:hint="eastAsia" w:ascii="宋体"/>
                <w:szCs w:val="21"/>
              </w:rPr>
              <w:t>不同构权方法的比较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4</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spacing w:line="280" w:lineRule="exact"/>
              <w:rPr>
                <w:rFonts w:ascii="宋体"/>
                <w:szCs w:val="21"/>
              </w:rPr>
            </w:pPr>
            <w:r>
              <w:rPr>
                <w:rFonts w:hint="eastAsia" w:ascii="宋体"/>
                <w:szCs w:val="21"/>
              </w:rPr>
              <w:t>综合评价中的集成方法</w:t>
            </w:r>
          </w:p>
          <w:p>
            <w:pPr>
              <w:spacing w:line="280" w:lineRule="exact"/>
              <w:rPr>
                <w:rFonts w:ascii="宋体" w:hAnsi="宋体"/>
                <w:bCs/>
                <w:i/>
                <w:szCs w:val="21"/>
              </w:rPr>
            </w:pPr>
          </w:p>
        </w:tc>
        <w:tc>
          <w:tcPr>
            <w:tcW w:w="1315" w:type="pct"/>
            <w:tcBorders>
              <w:top w:val="single" w:color="auto" w:sz="4" w:space="0"/>
              <w:left w:val="single" w:color="auto" w:sz="4" w:space="0"/>
              <w:bottom w:val="single" w:color="auto" w:sz="4" w:space="0"/>
              <w:right w:val="single" w:color="auto" w:sz="4" w:space="0"/>
            </w:tcBorders>
            <w:vAlign w:val="center"/>
          </w:tcPr>
          <w:p>
            <w:pPr>
              <w:rPr>
                <w:rFonts w:ascii="宋体"/>
                <w:szCs w:val="21"/>
              </w:rPr>
            </w:pPr>
            <w:r>
              <w:rPr>
                <w:rFonts w:hint="eastAsia" w:ascii="宋体"/>
                <w:szCs w:val="21"/>
              </w:rPr>
              <w:t>第5章 综合评价中的集成方法</w:t>
            </w:r>
          </w:p>
          <w:p>
            <w:pPr>
              <w:rPr>
                <w:rFonts w:ascii="宋体"/>
                <w:szCs w:val="21"/>
              </w:rPr>
            </w:pPr>
            <w:r>
              <w:rPr>
                <w:rFonts w:hint="eastAsia" w:ascii="宋体"/>
                <w:szCs w:val="21"/>
              </w:rPr>
              <w:t>5.1 基于指标性能信息的集成方法</w:t>
            </w:r>
          </w:p>
          <w:p>
            <w:pPr>
              <w:rPr>
                <w:rFonts w:ascii="宋体"/>
                <w:szCs w:val="21"/>
              </w:rPr>
            </w:pPr>
            <w:r>
              <w:rPr>
                <w:rFonts w:hint="eastAsia" w:ascii="宋体"/>
                <w:szCs w:val="21"/>
              </w:rPr>
              <w:t>5.2 基于指标位置信息的集成方法</w:t>
            </w:r>
          </w:p>
          <w:p>
            <w:pPr>
              <w:rPr>
                <w:rFonts w:ascii="宋体"/>
                <w:szCs w:val="21"/>
              </w:rPr>
            </w:pPr>
            <w:r>
              <w:rPr>
                <w:rFonts w:hint="eastAsia" w:ascii="宋体"/>
                <w:szCs w:val="21"/>
              </w:rPr>
              <w:t>5.3 混合型指标集成方法（向学生宣传讲授因地制宜、具体情况具体分析、事务不是一成不变的等思想）</w:t>
            </w:r>
          </w:p>
          <w:p>
            <w:pPr>
              <w:rPr>
                <w:rFonts w:ascii="宋体"/>
                <w:szCs w:val="21"/>
              </w:rPr>
            </w:pPr>
            <w:r>
              <w:rPr>
                <w:rFonts w:hint="eastAsia" w:ascii="宋体"/>
                <w:szCs w:val="21"/>
              </w:rPr>
              <w:t>5.4 不同集成方法的选择与比较</w:t>
            </w:r>
          </w:p>
          <w:p>
            <w:pPr>
              <w:rPr>
                <w:szCs w:val="21"/>
              </w:rPr>
            </w:pPr>
          </w:p>
        </w:tc>
        <w:sdt>
          <w:sdtPr>
            <w:rPr>
              <w:szCs w:val="21"/>
            </w:rPr>
            <w:alias w:val="请点击选择教学方式"/>
            <w:tag w:val="请点击选择教学方式"/>
            <w:id w:val="-1169325000"/>
            <w:placeholder>
              <w:docPart w:val="38817B27FE34455F914F6B54409C863C"/>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线下教学</w:t>
                </w:r>
              </w:p>
            </w:tc>
          </w:sdtContent>
        </w:sdt>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集成算子</w:t>
            </w:r>
          </w:p>
        </w:tc>
        <w:tc>
          <w:tcPr>
            <w:tcW w:w="689"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不同集成方法的比较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5</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rFonts w:ascii="宋体"/>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spacing w:line="280" w:lineRule="exact"/>
              <w:rPr>
                <w:rFonts w:ascii="宋体"/>
                <w:szCs w:val="21"/>
              </w:rPr>
            </w:pPr>
            <w:r>
              <w:rPr>
                <w:rFonts w:hint="eastAsia" w:ascii="宋体"/>
                <w:szCs w:val="21"/>
              </w:rPr>
              <w:t>数据包络分析</w:t>
            </w:r>
          </w:p>
          <w:p>
            <w:pPr>
              <w:jc w:val="center"/>
              <w:rPr>
                <w:rFonts w:ascii="宋体" w:hAnsi="宋体"/>
                <w:bCs/>
                <w:szCs w:val="21"/>
              </w:rPr>
            </w:pPr>
          </w:p>
        </w:tc>
        <w:tc>
          <w:tcPr>
            <w:tcW w:w="1315" w:type="pct"/>
            <w:tcBorders>
              <w:top w:val="single" w:color="auto" w:sz="4" w:space="0"/>
              <w:left w:val="single" w:color="auto" w:sz="4" w:space="0"/>
              <w:bottom w:val="single" w:color="auto" w:sz="4" w:space="0"/>
              <w:right w:val="single" w:color="auto" w:sz="4" w:space="0"/>
            </w:tcBorders>
          </w:tcPr>
          <w:p>
            <w:pPr>
              <w:rPr>
                <w:rFonts w:ascii="宋体"/>
                <w:szCs w:val="21"/>
              </w:rPr>
            </w:pPr>
            <w:r>
              <w:rPr>
                <w:rFonts w:hint="eastAsia" w:ascii="宋体"/>
                <w:szCs w:val="21"/>
              </w:rPr>
              <w:t>5.5 基于DEA模型的构权法</w:t>
            </w:r>
          </w:p>
          <w:p>
            <w:pPr>
              <w:rPr>
                <w:rFonts w:ascii="宋体"/>
                <w:szCs w:val="21"/>
              </w:rPr>
            </w:pPr>
            <w:r>
              <w:rPr>
                <w:rFonts w:hint="eastAsia" w:ascii="宋体"/>
                <w:szCs w:val="21"/>
              </w:rPr>
              <w:t>5.6 基于超效率DEA模型的构权法</w:t>
            </w:r>
          </w:p>
          <w:p>
            <w:pPr>
              <w:rPr>
                <w:rFonts w:ascii="宋体"/>
                <w:szCs w:val="21"/>
              </w:rPr>
            </w:pPr>
            <w:r>
              <w:rPr>
                <w:rFonts w:hint="eastAsia" w:ascii="宋体"/>
                <w:szCs w:val="21"/>
              </w:rPr>
              <w:t>5.7 基于逻辑回归模型的集成方法</w:t>
            </w:r>
          </w:p>
          <w:p>
            <w:pPr>
              <w:rPr>
                <w:rFonts w:ascii="宋体"/>
                <w:szCs w:val="21"/>
              </w:rPr>
            </w:pPr>
            <w:r>
              <w:rPr>
                <w:rFonts w:hint="eastAsia" w:ascii="宋体"/>
                <w:szCs w:val="21"/>
              </w:rPr>
              <w:t>5.8 基于Tobit模型的集成方法</w:t>
            </w:r>
          </w:p>
          <w:p>
            <w:pPr>
              <w:rPr>
                <w:rFonts w:ascii="宋体"/>
                <w:szCs w:val="21"/>
              </w:rPr>
            </w:pPr>
            <w:r>
              <w:rPr>
                <w:rFonts w:hint="eastAsia" w:ascii="宋体"/>
                <w:szCs w:val="21"/>
              </w:rPr>
              <w:t>5.6 基于probit模型的集成方法(通过建模分析，向学生演绎共和国如歌的岁月，不忘初心、与时俱进的伟大情怀。)</w:t>
            </w:r>
          </w:p>
          <w:p>
            <w:pPr>
              <w:rPr>
                <w:rFonts w:ascii="宋体"/>
                <w:szCs w:val="21"/>
              </w:rPr>
            </w:pPr>
          </w:p>
        </w:tc>
        <w:sdt>
          <w:sdtPr>
            <w:rPr>
              <w:szCs w:val="21"/>
            </w:rPr>
            <w:alias w:val="请点击选择教学方式"/>
            <w:tag w:val="请点击选择教学方式"/>
            <w:id w:val="1918132771"/>
            <w:placeholder>
              <w:docPart w:val="8D2BACF505DE41A2A071F1116D7869F7"/>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线下教学</w:t>
                </w:r>
              </w:p>
            </w:tc>
          </w:sdtContent>
        </w:sdt>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DEA</w:t>
            </w:r>
          </w:p>
        </w:tc>
        <w:tc>
          <w:tcPr>
            <w:tcW w:w="689"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课后练习题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6</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rFonts w:ascii="宋体"/>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rPr>
                <w:rFonts w:ascii="宋体" w:hAnsi="宋体" w:cs="宋体"/>
                <w:kern w:val="0"/>
                <w:szCs w:val="21"/>
              </w:rPr>
            </w:pPr>
            <w:r>
              <w:rPr>
                <w:rFonts w:hint="eastAsia" w:ascii="宋体"/>
                <w:szCs w:val="21"/>
              </w:rPr>
              <w:t>模糊综合评价问题</w:t>
            </w:r>
          </w:p>
        </w:tc>
        <w:tc>
          <w:tcPr>
            <w:tcW w:w="1315" w:type="pct"/>
            <w:tcBorders>
              <w:top w:val="single" w:color="auto" w:sz="4" w:space="0"/>
              <w:left w:val="single" w:color="auto" w:sz="4" w:space="0"/>
              <w:bottom w:val="single" w:color="auto" w:sz="4" w:space="0"/>
              <w:right w:val="single" w:color="auto" w:sz="4" w:space="0"/>
            </w:tcBorders>
          </w:tcPr>
          <w:p>
            <w:pPr>
              <w:rPr>
                <w:rFonts w:ascii="宋体"/>
                <w:szCs w:val="21"/>
              </w:rPr>
            </w:pPr>
            <w:r>
              <w:rPr>
                <w:rFonts w:hint="eastAsia" w:ascii="宋体"/>
                <w:szCs w:val="21"/>
              </w:rPr>
              <w:t>第六章 模糊综合评价方法</w:t>
            </w:r>
          </w:p>
          <w:p>
            <w:pPr>
              <w:rPr>
                <w:rFonts w:ascii="宋体"/>
                <w:szCs w:val="21"/>
              </w:rPr>
            </w:pPr>
            <w:r>
              <w:rPr>
                <w:rFonts w:ascii="宋体"/>
                <w:szCs w:val="21"/>
              </w:rPr>
              <w:t>6</w:t>
            </w:r>
            <w:r>
              <w:rPr>
                <w:rFonts w:hint="eastAsia" w:ascii="宋体"/>
                <w:szCs w:val="21"/>
              </w:rPr>
              <w:t>.1 模糊综合评价方法基本问题</w:t>
            </w:r>
          </w:p>
          <w:p>
            <w:pPr>
              <w:rPr>
                <w:rFonts w:ascii="宋体"/>
                <w:szCs w:val="21"/>
              </w:rPr>
            </w:pPr>
            <w:r>
              <w:rPr>
                <w:rFonts w:ascii="宋体"/>
                <w:szCs w:val="21"/>
              </w:rPr>
              <w:t>6</w:t>
            </w:r>
            <w:r>
              <w:rPr>
                <w:rFonts w:hint="eastAsia" w:ascii="宋体"/>
                <w:szCs w:val="21"/>
              </w:rPr>
              <w:t>.2 模糊排序综合评价方法</w:t>
            </w:r>
          </w:p>
          <w:p>
            <w:pPr>
              <w:rPr>
                <w:rFonts w:ascii="宋体"/>
                <w:szCs w:val="21"/>
              </w:rPr>
            </w:pPr>
            <w:r>
              <w:rPr>
                <w:rFonts w:ascii="宋体"/>
                <w:szCs w:val="21"/>
              </w:rPr>
              <w:t>6</w:t>
            </w:r>
            <w:r>
              <w:rPr>
                <w:rFonts w:hint="eastAsia" w:ascii="宋体"/>
                <w:szCs w:val="21"/>
              </w:rPr>
              <w:t>.3 模糊分类综合评价方法</w:t>
            </w:r>
          </w:p>
          <w:p>
            <w:pPr>
              <w:rPr>
                <w:rFonts w:ascii="宋体"/>
                <w:szCs w:val="21"/>
              </w:rPr>
            </w:pPr>
            <w:r>
              <w:rPr>
                <w:rFonts w:ascii="宋体"/>
                <w:szCs w:val="21"/>
              </w:rPr>
              <w:t>6</w:t>
            </w:r>
            <w:r>
              <w:rPr>
                <w:rFonts w:hint="eastAsia" w:ascii="宋体"/>
                <w:szCs w:val="21"/>
              </w:rPr>
              <w:t>.4 基于直觉模糊数的评价方法</w:t>
            </w:r>
          </w:p>
          <w:p>
            <w:pPr>
              <w:rPr>
                <w:rFonts w:ascii="宋体"/>
                <w:szCs w:val="21"/>
              </w:rPr>
            </w:pPr>
            <w:r>
              <w:rPr>
                <w:rFonts w:ascii="宋体"/>
                <w:szCs w:val="21"/>
              </w:rPr>
              <w:t>6</w:t>
            </w:r>
            <w:r>
              <w:rPr>
                <w:rFonts w:hint="eastAsia" w:ascii="宋体"/>
                <w:szCs w:val="21"/>
              </w:rPr>
              <w:t>.5 基于由于模糊数的评价方法</w:t>
            </w:r>
          </w:p>
          <w:p>
            <w:pPr>
              <w:rPr>
                <w:szCs w:val="21"/>
              </w:rPr>
            </w:pPr>
            <w:r>
              <w:rPr>
                <w:rFonts w:ascii="宋体"/>
                <w:szCs w:val="21"/>
              </w:rPr>
              <w:t>6</w:t>
            </w:r>
            <w:r>
              <w:rPr>
                <w:rFonts w:hint="eastAsia" w:ascii="宋体"/>
                <w:szCs w:val="21"/>
              </w:rPr>
              <w:t>.6 基于概率模糊数的评价方法</w:t>
            </w:r>
          </w:p>
        </w:tc>
        <w:sdt>
          <w:sdtPr>
            <w:rPr>
              <w:szCs w:val="21"/>
            </w:rPr>
            <w:alias w:val="请点击选择教学方式"/>
            <w:tag w:val="请点击选择教学方式"/>
            <w:id w:val="-353806101"/>
            <w:placeholder>
              <w:docPart w:val="FF85F27539AF4FF7B09122E8DD4AA7CF"/>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线下教学</w:t>
                </w:r>
              </w:p>
            </w:tc>
          </w:sdtContent>
        </w:sdt>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模糊数</w:t>
            </w:r>
          </w:p>
        </w:tc>
        <w:tc>
          <w:tcPr>
            <w:tcW w:w="689"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直觉模糊数的计算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7</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rFonts w:ascii="宋体"/>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rPr>
                <w:rFonts w:ascii="宋体" w:hAnsi="宋体" w:cs="宋体"/>
                <w:kern w:val="0"/>
                <w:szCs w:val="21"/>
              </w:rPr>
            </w:pPr>
            <w:r>
              <w:rPr>
                <w:rFonts w:hint="eastAsia" w:ascii="宋体"/>
                <w:szCs w:val="21"/>
              </w:rPr>
              <w:t>灰色综合评价问题</w:t>
            </w:r>
          </w:p>
        </w:tc>
        <w:tc>
          <w:tcPr>
            <w:tcW w:w="1315" w:type="pct"/>
            <w:tcBorders>
              <w:top w:val="single" w:color="auto" w:sz="4" w:space="0"/>
              <w:left w:val="single" w:color="auto" w:sz="4" w:space="0"/>
              <w:bottom w:val="single" w:color="auto" w:sz="4" w:space="0"/>
              <w:right w:val="single" w:color="auto" w:sz="4" w:space="0"/>
            </w:tcBorders>
          </w:tcPr>
          <w:p>
            <w:pPr>
              <w:rPr>
                <w:rFonts w:ascii="宋体"/>
                <w:szCs w:val="21"/>
              </w:rPr>
            </w:pPr>
            <w:r>
              <w:rPr>
                <w:rFonts w:hint="eastAsia" w:ascii="宋体"/>
                <w:szCs w:val="21"/>
              </w:rPr>
              <w:t>第七章 灰色系统综合评价方法</w:t>
            </w:r>
          </w:p>
          <w:p>
            <w:pPr>
              <w:rPr>
                <w:rFonts w:ascii="宋体"/>
                <w:szCs w:val="21"/>
              </w:rPr>
            </w:pPr>
            <w:r>
              <w:rPr>
                <w:rFonts w:ascii="宋体"/>
                <w:szCs w:val="21"/>
              </w:rPr>
              <w:t>7</w:t>
            </w:r>
            <w:r>
              <w:rPr>
                <w:rFonts w:hint="eastAsia" w:ascii="宋体"/>
                <w:szCs w:val="21"/>
              </w:rPr>
              <w:t>.1 灰色系统综合评价方法概述</w:t>
            </w:r>
          </w:p>
          <w:p>
            <w:pPr>
              <w:rPr>
                <w:rFonts w:ascii="宋体"/>
                <w:szCs w:val="21"/>
              </w:rPr>
            </w:pPr>
            <w:r>
              <w:rPr>
                <w:rFonts w:hint="eastAsia" w:ascii="宋体"/>
                <w:szCs w:val="21"/>
              </w:rPr>
              <w:t>7.2 基于灰色系统白化权函数的综合评价技术</w:t>
            </w:r>
          </w:p>
          <w:p>
            <w:pPr>
              <w:rPr>
                <w:rFonts w:ascii="宋体"/>
                <w:szCs w:val="21"/>
              </w:rPr>
            </w:pPr>
            <w:r>
              <w:rPr>
                <w:rFonts w:hint="eastAsia" w:ascii="宋体"/>
                <w:szCs w:val="21"/>
              </w:rPr>
              <w:t>7.3 混合灰白化权函数与灰关联分析的综合评价技术</w:t>
            </w:r>
          </w:p>
        </w:tc>
        <w:sdt>
          <w:sdtPr>
            <w:rPr>
              <w:szCs w:val="21"/>
            </w:rPr>
            <w:alias w:val="请点击选择教学方式"/>
            <w:tag w:val="请点击选择教学方式"/>
            <w:id w:val="-1862729150"/>
            <w:placeholder>
              <w:docPart w:val="AB4DD7842D9C4D37AD68102C5CCB13AD"/>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tc>
              <w:tcPr>
                <w:tcW w:w="659" w:type="pct"/>
                <w:tcBorders>
                  <w:top w:val="single" w:color="auto" w:sz="4" w:space="0"/>
                  <w:left w:val="single" w:color="auto" w:sz="4" w:space="0"/>
                  <w:bottom w:val="single" w:color="auto" w:sz="4" w:space="0"/>
                  <w:right w:val="single" w:color="auto" w:sz="4" w:space="0"/>
                </w:tcBorders>
                <w:vAlign w:val="center"/>
              </w:tcPr>
              <w:p>
                <w:pPr>
                  <w:jc w:val="center"/>
                  <w:rPr>
                    <w:szCs w:val="21"/>
                  </w:rPr>
                </w:pPr>
                <w:r>
                  <w:rPr>
                    <w:szCs w:val="21"/>
                  </w:rPr>
                  <w:t>线下教学</w:t>
                </w:r>
              </w:p>
            </w:tc>
          </w:sdtContent>
        </w:sdt>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Cs w:val="21"/>
              </w:rPr>
              <w:t>灰色理论</w:t>
            </w:r>
          </w:p>
        </w:tc>
        <w:tc>
          <w:tcPr>
            <w:tcW w:w="689"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sz w:val="18"/>
              </w:rPr>
              <w:t>课后练习题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 w:hRule="atLeast"/>
          <w:jc w:val="center"/>
        </w:trPr>
        <w:tc>
          <w:tcPr>
            <w:tcW w:w="247"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szCs w:val="21"/>
              </w:rPr>
            </w:pPr>
            <w:r>
              <w:rPr>
                <w:szCs w:val="21"/>
              </w:rPr>
              <w:t>8</w:t>
            </w:r>
          </w:p>
        </w:tc>
        <w:tc>
          <w:tcPr>
            <w:tcW w:w="196" w:type="pct"/>
            <w:tcBorders>
              <w:top w:val="single" w:color="auto" w:sz="4" w:space="0"/>
              <w:left w:val="single" w:color="auto" w:sz="4" w:space="0"/>
              <w:bottom w:val="single" w:color="auto" w:sz="4" w:space="0"/>
              <w:right w:val="single" w:color="auto" w:sz="4" w:space="0"/>
            </w:tcBorders>
            <w:vAlign w:val="center"/>
          </w:tcPr>
          <w:p>
            <w:pPr>
              <w:spacing w:line="240" w:lineRule="atLeast"/>
              <w:jc w:val="center"/>
              <w:rPr>
                <w:rFonts w:ascii="宋体"/>
                <w:szCs w:val="21"/>
              </w:rPr>
            </w:pPr>
            <w:r>
              <w:rPr>
                <w:rFonts w:ascii="宋体"/>
                <w:szCs w:val="21"/>
              </w:rPr>
              <w:t>4</w:t>
            </w:r>
          </w:p>
        </w:tc>
        <w:tc>
          <w:tcPr>
            <w:tcW w:w="1175" w:type="pct"/>
            <w:tcBorders>
              <w:top w:val="single" w:color="auto" w:sz="4" w:space="0"/>
              <w:left w:val="single" w:color="auto" w:sz="4" w:space="0"/>
              <w:bottom w:val="single" w:color="auto" w:sz="4" w:space="0"/>
              <w:right w:val="single" w:color="auto" w:sz="4" w:space="0"/>
            </w:tcBorders>
            <w:vAlign w:val="center"/>
          </w:tcPr>
          <w:p>
            <w:pPr>
              <w:jc w:val="center"/>
              <w:rPr>
                <w:rFonts w:ascii="宋体"/>
                <w:szCs w:val="21"/>
              </w:rPr>
            </w:pPr>
            <w:r>
              <w:rPr>
                <w:rFonts w:hint="eastAsia" w:ascii="宋体"/>
                <w:szCs w:val="21"/>
              </w:rPr>
              <w:t>总复习，完成汇报和提交课程论文</w:t>
            </w:r>
          </w:p>
        </w:tc>
        <w:tc>
          <w:tcPr>
            <w:tcW w:w="1315" w:type="pct"/>
            <w:tcBorders>
              <w:top w:val="single" w:color="auto" w:sz="4" w:space="0"/>
              <w:left w:val="single" w:color="auto" w:sz="4" w:space="0"/>
              <w:bottom w:val="single" w:color="auto" w:sz="4" w:space="0"/>
              <w:right w:val="single" w:color="auto" w:sz="4" w:space="0"/>
            </w:tcBorders>
            <w:vAlign w:val="center"/>
          </w:tcPr>
          <w:p>
            <w:pPr>
              <w:jc w:val="left"/>
              <w:rPr>
                <w:rFonts w:ascii="宋体"/>
                <w:szCs w:val="21"/>
              </w:rPr>
            </w:pPr>
            <w:r>
              <w:rPr>
                <w:rFonts w:hint="eastAsia" w:ascii="宋体"/>
                <w:szCs w:val="21"/>
              </w:rPr>
              <w:t>总复习</w:t>
            </w:r>
          </w:p>
        </w:tc>
        <w:tc>
          <w:tcPr>
            <w:tcW w:w="659" w:type="pct"/>
            <w:tcBorders>
              <w:top w:val="single" w:color="auto" w:sz="4" w:space="0"/>
              <w:left w:val="single" w:color="auto" w:sz="4" w:space="0"/>
              <w:bottom w:val="single" w:color="auto" w:sz="4" w:space="0"/>
              <w:right w:val="single" w:color="auto" w:sz="4" w:space="0"/>
            </w:tcBorders>
            <w:vAlign w:val="center"/>
          </w:tcPr>
          <w:sdt>
            <w:sdtPr>
              <w:rPr>
                <w:szCs w:val="21"/>
              </w:rPr>
              <w:alias w:val="请点击选择教学方式"/>
              <w:tag w:val="请点击选择教学方式"/>
              <w:id w:val="-1378160793"/>
              <w:placeholder>
                <w:docPart w:val="EDBAD226379541AF93E40E3D1A05AA33"/>
              </w:placeholder>
              <w:dropDownList>
                <w:listItem w:displayText="-请选择-" w:value="-请选择-"/>
                <w:listItem w:displayText="线下教学" w:value="线下教学"/>
                <w:listItem w:displayText="线上自主学习" w:value="线上自主学习"/>
                <w:listItem w:displayText="社会实践（外出考察）" w:value="社会实践（外出考察）"/>
                <w:listItem w:displayText="其他" w:value="其他"/>
              </w:dropDownList>
            </w:sdtPr>
            <w:sdtEndPr>
              <w:rPr>
                <w:szCs w:val="21"/>
              </w:rPr>
            </w:sdtEndPr>
            <w:sdtContent>
              <w:p>
                <w:pPr>
                  <w:jc w:val="center"/>
                  <w:rPr>
                    <w:szCs w:val="21"/>
                  </w:rPr>
                </w:pPr>
                <w:r>
                  <w:rPr>
                    <w:szCs w:val="21"/>
                  </w:rPr>
                  <w:t>线下教学</w:t>
                </w:r>
              </w:p>
            </w:sdtContent>
          </w:sdt>
        </w:tc>
        <w:tc>
          <w:tcPr>
            <w:tcW w:w="718" w:type="pct"/>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p>
        </w:tc>
        <w:tc>
          <w:tcPr>
            <w:tcW w:w="689" w:type="pct"/>
            <w:tcBorders>
              <w:top w:val="single" w:color="auto" w:sz="4" w:space="0"/>
              <w:left w:val="single" w:color="auto" w:sz="4" w:space="0"/>
              <w:bottom w:val="single" w:color="auto" w:sz="4" w:space="0"/>
              <w:right w:val="single" w:color="auto" w:sz="4" w:space="0"/>
            </w:tcBorders>
            <w:vAlign w:val="center"/>
          </w:tcPr>
          <w:p>
            <w:pPr>
              <w:ind w:firstLine="191" w:firstLineChars="100"/>
              <w:jc w:val="center"/>
              <w:rPr>
                <w:rFonts w:ascii="宋体" w:hAnsi="宋体"/>
                <w:szCs w:val="21"/>
              </w:rPr>
            </w:pPr>
            <w:r>
              <w:rPr>
                <w:rFonts w:hint="eastAsia" w:ascii="宋体" w:hAnsi="宋体"/>
                <w:szCs w:val="21"/>
              </w:rPr>
              <w:t>课程论文</w:t>
            </w:r>
          </w:p>
        </w:tc>
      </w:tr>
    </w:tbl>
    <w:p>
      <w:pPr>
        <w:rPr>
          <w:rFonts w:ascii="宋体" w:hAnsi="宋体"/>
          <w:szCs w:val="21"/>
        </w:rPr>
      </w:pPr>
    </w:p>
    <w:p>
      <w:pPr>
        <w:pStyle w:val="8"/>
        <w:spacing w:line="360" w:lineRule="auto"/>
        <w:jc w:val="left"/>
        <w:rPr>
          <w:rFonts w:ascii="宋体" w:hAnsi="宋体"/>
          <w:b w:val="0"/>
          <w:sz w:val="24"/>
        </w:rPr>
      </w:pPr>
    </w:p>
    <w:sectPr>
      <w:pgSz w:w="23811" w:h="16838" w:orient="landscape"/>
      <w:pgMar w:top="720" w:right="720" w:bottom="720" w:left="720" w:header="851" w:footer="992" w:gutter="0"/>
      <w:pgNumType w:fmt="decimalFullWidth"/>
      <w:cols w:space="425" w:num="1"/>
      <w:docGrid w:type="linesAndChars"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Fonts w:hint="eastAsia"/>
      </w:rPr>
      <w:t>３</w:t>
    </w:r>
    <w:r>
      <w:rPr>
        <w:rStyle w:val="13"/>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6"/>
      </w:pPr>
      <w:r>
        <w:rPr>
          <w:rStyle w:val="15"/>
        </w:rPr>
        <w:footnoteRef/>
      </w:r>
      <w:r>
        <w:rPr>
          <w:rFonts w:hint="eastAsia"/>
        </w:rPr>
        <w:t>课程类型： 普通共同课、学科共同课、专业核心课、专业选修课、通识选修课</w:t>
      </w:r>
    </w:p>
  </w:footnote>
  <w:footnote w:id="1">
    <w:p>
      <w:pPr>
        <w:pStyle w:val="6"/>
      </w:pPr>
      <w:r>
        <w:rPr>
          <w:rStyle w:val="15"/>
        </w:rPr>
        <w:footnoteRef/>
      </w:r>
      <w:r>
        <w:rPr>
          <w:rFonts w:hint="eastAsia"/>
        </w:rPr>
        <w:t>课程性质：理论课、独立设置的实验课、含课内实验的理论课、实践课</w:t>
      </w:r>
    </w:p>
  </w:footnote>
  <w:footnote w:id="2">
    <w:p>
      <w:pPr>
        <w:pStyle w:val="6"/>
      </w:pPr>
      <w:r>
        <w:rPr>
          <w:rStyle w:val="15"/>
        </w:rPr>
        <w:footnoteRef/>
      </w:r>
      <w:r>
        <w:rPr>
          <w:rFonts w:hint="eastAsia"/>
        </w:rPr>
        <w:t>教学方式： 线下教学、线上自主学习、社会实践（外出考察）、其他</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95"/>
  <w:noPunctuationKerning w:val="1"/>
  <w:characterSpacingControl w:val="compressPunctuation"/>
  <w:footnotePr>
    <w:footnote w:id="6"/>
    <w:footnote w:id="7"/>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gwMWFhNGE0YzgzYzM4NGUyNzkwODg4M2IzMzdjOWYifQ=="/>
    <w:docVar w:name="KSO_WPS_MARK_KEY" w:val="e0d9f2d7-68e4-4043-812e-1c254194f58e"/>
  </w:docVars>
  <w:rsids>
    <w:rsidRoot w:val="00B4649C"/>
    <w:rsid w:val="00006807"/>
    <w:rsid w:val="00054AC7"/>
    <w:rsid w:val="00081739"/>
    <w:rsid w:val="00085C9B"/>
    <w:rsid w:val="000B0D6F"/>
    <w:rsid w:val="00106AD9"/>
    <w:rsid w:val="00124AEF"/>
    <w:rsid w:val="00127423"/>
    <w:rsid w:val="00131C65"/>
    <w:rsid w:val="00175D8A"/>
    <w:rsid w:val="00181F2A"/>
    <w:rsid w:val="001C101C"/>
    <w:rsid w:val="001C25E6"/>
    <w:rsid w:val="001E0496"/>
    <w:rsid w:val="00200187"/>
    <w:rsid w:val="00211423"/>
    <w:rsid w:val="00232CAC"/>
    <w:rsid w:val="00233279"/>
    <w:rsid w:val="00244400"/>
    <w:rsid w:val="002777A1"/>
    <w:rsid w:val="00297C29"/>
    <w:rsid w:val="002A14FB"/>
    <w:rsid w:val="002D5AE3"/>
    <w:rsid w:val="002E4134"/>
    <w:rsid w:val="002F6AA7"/>
    <w:rsid w:val="00303CDB"/>
    <w:rsid w:val="003061EA"/>
    <w:rsid w:val="00336081"/>
    <w:rsid w:val="00356AD5"/>
    <w:rsid w:val="00364E75"/>
    <w:rsid w:val="003903A4"/>
    <w:rsid w:val="003974DC"/>
    <w:rsid w:val="003B4495"/>
    <w:rsid w:val="003D4E17"/>
    <w:rsid w:val="003E20FB"/>
    <w:rsid w:val="003F4A5D"/>
    <w:rsid w:val="004163AE"/>
    <w:rsid w:val="00427537"/>
    <w:rsid w:val="004303FD"/>
    <w:rsid w:val="00457BDD"/>
    <w:rsid w:val="00475F23"/>
    <w:rsid w:val="004C1859"/>
    <w:rsid w:val="004D6B99"/>
    <w:rsid w:val="005328FC"/>
    <w:rsid w:val="00544B1A"/>
    <w:rsid w:val="00572D9A"/>
    <w:rsid w:val="005A0888"/>
    <w:rsid w:val="005A3F16"/>
    <w:rsid w:val="005C5864"/>
    <w:rsid w:val="005D60F9"/>
    <w:rsid w:val="00612D0C"/>
    <w:rsid w:val="00616DE2"/>
    <w:rsid w:val="006367E0"/>
    <w:rsid w:val="00666382"/>
    <w:rsid w:val="00673FE7"/>
    <w:rsid w:val="006A05E2"/>
    <w:rsid w:val="006B2622"/>
    <w:rsid w:val="006C2E18"/>
    <w:rsid w:val="006C3045"/>
    <w:rsid w:val="006E51C3"/>
    <w:rsid w:val="006E7341"/>
    <w:rsid w:val="00703F59"/>
    <w:rsid w:val="00726723"/>
    <w:rsid w:val="007274DC"/>
    <w:rsid w:val="0073215E"/>
    <w:rsid w:val="00753716"/>
    <w:rsid w:val="00756AF3"/>
    <w:rsid w:val="0078471F"/>
    <w:rsid w:val="007F7A90"/>
    <w:rsid w:val="0083757F"/>
    <w:rsid w:val="00853230"/>
    <w:rsid w:val="008650BB"/>
    <w:rsid w:val="00865C7C"/>
    <w:rsid w:val="00892312"/>
    <w:rsid w:val="0089333A"/>
    <w:rsid w:val="008D4366"/>
    <w:rsid w:val="008F1F52"/>
    <w:rsid w:val="009025FA"/>
    <w:rsid w:val="00931CF6"/>
    <w:rsid w:val="00951659"/>
    <w:rsid w:val="00964F52"/>
    <w:rsid w:val="00973FAE"/>
    <w:rsid w:val="0098569F"/>
    <w:rsid w:val="0099537A"/>
    <w:rsid w:val="009B28CF"/>
    <w:rsid w:val="009B48D9"/>
    <w:rsid w:val="00A14475"/>
    <w:rsid w:val="00A231A2"/>
    <w:rsid w:val="00A60375"/>
    <w:rsid w:val="00A9002D"/>
    <w:rsid w:val="00A90688"/>
    <w:rsid w:val="00A95C36"/>
    <w:rsid w:val="00AC2947"/>
    <w:rsid w:val="00AD4519"/>
    <w:rsid w:val="00B150C2"/>
    <w:rsid w:val="00B3783D"/>
    <w:rsid w:val="00B4649C"/>
    <w:rsid w:val="00B83BF0"/>
    <w:rsid w:val="00B931B4"/>
    <w:rsid w:val="00BA1591"/>
    <w:rsid w:val="00BC5A2A"/>
    <w:rsid w:val="00BE1C18"/>
    <w:rsid w:val="00BF374A"/>
    <w:rsid w:val="00C07A44"/>
    <w:rsid w:val="00C237C3"/>
    <w:rsid w:val="00C658AE"/>
    <w:rsid w:val="00C829D9"/>
    <w:rsid w:val="00C85D33"/>
    <w:rsid w:val="00C95C72"/>
    <w:rsid w:val="00CA658E"/>
    <w:rsid w:val="00CC2369"/>
    <w:rsid w:val="00CE4037"/>
    <w:rsid w:val="00D258C4"/>
    <w:rsid w:val="00D36BDF"/>
    <w:rsid w:val="00D4072C"/>
    <w:rsid w:val="00D41FF3"/>
    <w:rsid w:val="00D60C0E"/>
    <w:rsid w:val="00D72585"/>
    <w:rsid w:val="00D7482F"/>
    <w:rsid w:val="00D96129"/>
    <w:rsid w:val="00DA6C01"/>
    <w:rsid w:val="00DB37D7"/>
    <w:rsid w:val="00DC41BB"/>
    <w:rsid w:val="00DD2D91"/>
    <w:rsid w:val="00DD57E3"/>
    <w:rsid w:val="00DE0DDF"/>
    <w:rsid w:val="00E0251E"/>
    <w:rsid w:val="00E20BFC"/>
    <w:rsid w:val="00E42A04"/>
    <w:rsid w:val="00E42F0A"/>
    <w:rsid w:val="00E67F19"/>
    <w:rsid w:val="00EA6081"/>
    <w:rsid w:val="00EA6DA4"/>
    <w:rsid w:val="00EB2C13"/>
    <w:rsid w:val="00EB5BC0"/>
    <w:rsid w:val="00ED3E67"/>
    <w:rsid w:val="00F41E63"/>
    <w:rsid w:val="00F56F2C"/>
    <w:rsid w:val="00FA693D"/>
    <w:rsid w:val="00FD1ACE"/>
    <w:rsid w:val="00FF2316"/>
    <w:rsid w:val="00FF2F6B"/>
    <w:rsid w:val="088F4E22"/>
    <w:rsid w:val="10BF756B"/>
    <w:rsid w:val="23EF644D"/>
    <w:rsid w:val="24DB63C0"/>
    <w:rsid w:val="3E9E0431"/>
    <w:rsid w:val="41297BC3"/>
    <w:rsid w:val="4DD77D93"/>
    <w:rsid w:val="518E26F5"/>
    <w:rsid w:val="54846F01"/>
    <w:rsid w:val="793F2E68"/>
    <w:rsid w:val="7A0A2A1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9"/>
    <w:qFormat/>
    <w:uiPriority w:val="0"/>
    <w:pPr>
      <w:jc w:val="left"/>
    </w:pPr>
  </w:style>
  <w:style w:type="paragraph" w:styleId="3">
    <w:name w:val="Balloon Text"/>
    <w:basedOn w:val="1"/>
    <w:link w:val="17"/>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8"/>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1"/>
    <w:uiPriority w:val="0"/>
    <w:pPr>
      <w:snapToGrid w:val="0"/>
      <w:jc w:val="left"/>
    </w:pPr>
    <w:rPr>
      <w:sz w:val="18"/>
      <w:szCs w:val="18"/>
    </w:rPr>
  </w:style>
  <w:style w:type="paragraph" w:styleId="7">
    <w:name w:val="Normal (Web)"/>
    <w:basedOn w:val="1"/>
    <w:qFormat/>
    <w:uiPriority w:val="0"/>
    <w:pPr>
      <w:widowControl/>
      <w:spacing w:before="100" w:beforeAutospacing="1" w:after="100" w:afterAutospacing="1"/>
      <w:jc w:val="left"/>
    </w:pPr>
    <w:rPr>
      <w:rFonts w:ascii="Arial Unicode MS" w:hAnsi="Arial Unicode MS" w:eastAsia="Arial Unicode MS" w:cs="Arial Unicode MS"/>
      <w:color w:val="000000"/>
      <w:kern w:val="0"/>
      <w:sz w:val="24"/>
    </w:rPr>
  </w:style>
  <w:style w:type="paragraph" w:styleId="8">
    <w:name w:val="Title"/>
    <w:basedOn w:val="1"/>
    <w:qFormat/>
    <w:uiPriority w:val="0"/>
    <w:pPr>
      <w:jc w:val="center"/>
    </w:pPr>
    <w:rPr>
      <w:b/>
      <w:bCs/>
      <w:sz w:val="36"/>
    </w:rPr>
  </w:style>
  <w:style w:type="paragraph" w:styleId="9">
    <w:name w:val="annotation subject"/>
    <w:basedOn w:val="2"/>
    <w:next w:val="2"/>
    <w:link w:val="20"/>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annotation reference"/>
    <w:basedOn w:val="12"/>
    <w:qFormat/>
    <w:uiPriority w:val="0"/>
    <w:rPr>
      <w:sz w:val="21"/>
      <w:szCs w:val="21"/>
    </w:rPr>
  </w:style>
  <w:style w:type="character" w:styleId="15">
    <w:name w:val="footnote reference"/>
    <w:basedOn w:val="12"/>
    <w:uiPriority w:val="0"/>
    <w:rPr>
      <w:vertAlign w:val="superscript"/>
    </w:rPr>
  </w:style>
  <w:style w:type="character" w:styleId="16">
    <w:name w:val="Placeholder Text"/>
    <w:basedOn w:val="12"/>
    <w:semiHidden/>
    <w:qFormat/>
    <w:uiPriority w:val="99"/>
    <w:rPr>
      <w:color w:val="808080"/>
    </w:rPr>
  </w:style>
  <w:style w:type="character" w:customStyle="1" w:styleId="17">
    <w:name w:val="批注框文本 字符"/>
    <w:basedOn w:val="12"/>
    <w:link w:val="3"/>
    <w:qFormat/>
    <w:uiPriority w:val="0"/>
    <w:rPr>
      <w:kern w:val="2"/>
      <w:sz w:val="18"/>
      <w:szCs w:val="18"/>
    </w:rPr>
  </w:style>
  <w:style w:type="character" w:customStyle="1" w:styleId="18">
    <w:name w:val="页眉 字符"/>
    <w:basedOn w:val="12"/>
    <w:link w:val="5"/>
    <w:qFormat/>
    <w:uiPriority w:val="0"/>
    <w:rPr>
      <w:kern w:val="2"/>
      <w:sz w:val="18"/>
      <w:szCs w:val="18"/>
    </w:rPr>
  </w:style>
  <w:style w:type="character" w:customStyle="1" w:styleId="19">
    <w:name w:val="批注文字 字符"/>
    <w:basedOn w:val="12"/>
    <w:link w:val="2"/>
    <w:qFormat/>
    <w:uiPriority w:val="0"/>
    <w:rPr>
      <w:kern w:val="2"/>
      <w:sz w:val="21"/>
      <w:szCs w:val="24"/>
    </w:rPr>
  </w:style>
  <w:style w:type="character" w:customStyle="1" w:styleId="20">
    <w:name w:val="批注主题 字符"/>
    <w:basedOn w:val="19"/>
    <w:link w:val="9"/>
    <w:uiPriority w:val="0"/>
    <w:rPr>
      <w:b/>
      <w:bCs/>
      <w:kern w:val="2"/>
      <w:sz w:val="21"/>
      <w:szCs w:val="24"/>
    </w:rPr>
  </w:style>
  <w:style w:type="character" w:customStyle="1" w:styleId="21">
    <w:name w:val="脚注文本 字符"/>
    <w:basedOn w:val="12"/>
    <w:link w:val="6"/>
    <w:qFormat/>
    <w:uiPriority w:val="0"/>
    <w:rPr>
      <w:kern w:val="2"/>
      <w:sz w:val="18"/>
      <w:szCs w:val="18"/>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7DA1C6EF01AD440B12CB37D1D1CE0B2"/>
        <w:style w:val=""/>
        <w:category>
          <w:name w:val="常规"/>
          <w:gallery w:val="placeholder"/>
        </w:category>
        <w:types>
          <w:type w:val="bbPlcHdr"/>
        </w:types>
        <w:behaviors>
          <w:behavior w:val="content"/>
        </w:behaviors>
        <w:description w:val=""/>
        <w:guid w:val="{7F6DFF3F-BB68-D544-BD24-0215AC902871}"/>
      </w:docPartPr>
      <w:docPartBody>
        <w:p>
          <w:pPr>
            <w:pStyle w:val="5"/>
          </w:pPr>
          <w:r>
            <w:rPr>
              <w:rStyle w:val="4"/>
              <w:rFonts w:hint="eastAsia"/>
            </w:rPr>
            <w:t>选择一项。</w:t>
          </w:r>
        </w:p>
      </w:docPartBody>
    </w:docPart>
    <w:docPart>
      <w:docPartPr>
        <w:name w:val="FA480CBD99F00A47A20E83B7520623D6"/>
        <w:style w:val=""/>
        <w:category>
          <w:name w:val="常规"/>
          <w:gallery w:val="placeholder"/>
        </w:category>
        <w:types>
          <w:type w:val="bbPlcHdr"/>
        </w:types>
        <w:behaviors>
          <w:behavior w:val="content"/>
        </w:behaviors>
        <w:description w:val=""/>
        <w:guid w:val="{2247960A-75FE-FE4D-A522-8B275A70ABB0}"/>
      </w:docPartPr>
      <w:docPartBody>
        <w:p>
          <w:pPr>
            <w:pStyle w:val="6"/>
          </w:pPr>
          <w:r>
            <w:rPr>
              <w:rStyle w:val="4"/>
              <w:rFonts w:hint="eastAsia"/>
            </w:rPr>
            <w:t>选择一项。</w:t>
          </w:r>
        </w:p>
      </w:docPartBody>
    </w:docPart>
    <w:docPart>
      <w:docPartPr>
        <w:name w:val="6E59B3E19CB14A7A888CAA311E69014F"/>
        <w:style w:val=""/>
        <w:category>
          <w:name w:val="常规"/>
          <w:gallery w:val="placeholder"/>
        </w:category>
        <w:types>
          <w:type w:val="bbPlcHdr"/>
        </w:types>
        <w:behaviors>
          <w:behavior w:val="content"/>
        </w:behaviors>
        <w:description w:val=""/>
        <w:guid w:val="{3D3F6126-0C83-47ED-80E2-EDC96E94CD24}"/>
      </w:docPartPr>
      <w:docPartBody>
        <w:p>
          <w:pPr>
            <w:pStyle w:val="7"/>
          </w:pPr>
          <w:r>
            <w:rPr>
              <w:rStyle w:val="4"/>
              <w:rFonts w:hint="eastAsia"/>
            </w:rPr>
            <w:t>选择一项。</w:t>
          </w:r>
        </w:p>
      </w:docPartBody>
    </w:docPart>
    <w:docPart>
      <w:docPartPr>
        <w:name w:val="277F5A88B7B64A52A456346C0EF8174C"/>
        <w:style w:val=""/>
        <w:category>
          <w:name w:val="常规"/>
          <w:gallery w:val="placeholder"/>
        </w:category>
        <w:types>
          <w:type w:val="bbPlcHdr"/>
        </w:types>
        <w:behaviors>
          <w:behavior w:val="content"/>
        </w:behaviors>
        <w:description w:val=""/>
        <w:guid w:val="{C4701351-08EB-450C-8931-5B63B29268CD}"/>
      </w:docPartPr>
      <w:docPartBody>
        <w:p>
          <w:pPr>
            <w:pStyle w:val="8"/>
          </w:pPr>
          <w:r>
            <w:rPr>
              <w:rStyle w:val="4"/>
              <w:rFonts w:hint="eastAsia"/>
            </w:rPr>
            <w:t>选择一项。</w:t>
          </w:r>
        </w:p>
      </w:docPartBody>
    </w:docPart>
    <w:docPart>
      <w:docPartPr>
        <w:name w:val="F61AEC9A97C9440497F5508DDB42DA9C"/>
        <w:style w:val=""/>
        <w:category>
          <w:name w:val="常规"/>
          <w:gallery w:val="placeholder"/>
        </w:category>
        <w:types>
          <w:type w:val="bbPlcHdr"/>
        </w:types>
        <w:behaviors>
          <w:behavior w:val="content"/>
        </w:behaviors>
        <w:description w:val=""/>
        <w:guid w:val="{768D1581-85FC-48B9-A811-BB1F17117C3C}"/>
      </w:docPartPr>
      <w:docPartBody>
        <w:p>
          <w:pPr>
            <w:pStyle w:val="9"/>
          </w:pPr>
          <w:r>
            <w:rPr>
              <w:rStyle w:val="4"/>
              <w:rFonts w:hint="eastAsia"/>
            </w:rPr>
            <w:t>选择一项。</w:t>
          </w:r>
        </w:p>
      </w:docPartBody>
    </w:docPart>
    <w:docPart>
      <w:docPartPr>
        <w:name w:val="38817B27FE34455F914F6B54409C863C"/>
        <w:style w:val=""/>
        <w:category>
          <w:name w:val="常规"/>
          <w:gallery w:val="placeholder"/>
        </w:category>
        <w:types>
          <w:type w:val="bbPlcHdr"/>
        </w:types>
        <w:behaviors>
          <w:behavior w:val="content"/>
        </w:behaviors>
        <w:description w:val=""/>
        <w:guid w:val="{B561C19D-BB34-4162-AB5A-716C339D6FCF}"/>
      </w:docPartPr>
      <w:docPartBody>
        <w:p>
          <w:pPr>
            <w:pStyle w:val="10"/>
          </w:pPr>
          <w:r>
            <w:rPr>
              <w:rStyle w:val="4"/>
              <w:rFonts w:hint="eastAsia"/>
            </w:rPr>
            <w:t>选择一项。</w:t>
          </w:r>
        </w:p>
      </w:docPartBody>
    </w:docPart>
    <w:docPart>
      <w:docPartPr>
        <w:name w:val="8D2BACF505DE41A2A071F1116D7869F7"/>
        <w:style w:val=""/>
        <w:category>
          <w:name w:val="常规"/>
          <w:gallery w:val="placeholder"/>
        </w:category>
        <w:types>
          <w:type w:val="bbPlcHdr"/>
        </w:types>
        <w:behaviors>
          <w:behavior w:val="content"/>
        </w:behaviors>
        <w:description w:val=""/>
        <w:guid w:val="{6A4D57B4-102E-42F6-ACD8-08F6F17DC04A}"/>
      </w:docPartPr>
      <w:docPartBody>
        <w:p>
          <w:pPr>
            <w:pStyle w:val="11"/>
          </w:pPr>
          <w:r>
            <w:rPr>
              <w:rStyle w:val="4"/>
              <w:rFonts w:hint="eastAsia"/>
            </w:rPr>
            <w:t>选择一项。</w:t>
          </w:r>
        </w:p>
      </w:docPartBody>
    </w:docPart>
    <w:docPart>
      <w:docPartPr>
        <w:name w:val="FF85F27539AF4FF7B09122E8DD4AA7CF"/>
        <w:style w:val=""/>
        <w:category>
          <w:name w:val="常规"/>
          <w:gallery w:val="placeholder"/>
        </w:category>
        <w:types>
          <w:type w:val="bbPlcHdr"/>
        </w:types>
        <w:behaviors>
          <w:behavior w:val="content"/>
        </w:behaviors>
        <w:description w:val=""/>
        <w:guid w:val="{8CF5C1C4-C26A-452A-8015-6AC37870E292}"/>
      </w:docPartPr>
      <w:docPartBody>
        <w:p>
          <w:pPr>
            <w:pStyle w:val="12"/>
          </w:pPr>
          <w:r>
            <w:rPr>
              <w:rStyle w:val="4"/>
              <w:rFonts w:hint="eastAsia"/>
            </w:rPr>
            <w:t>选择一项。</w:t>
          </w:r>
        </w:p>
      </w:docPartBody>
    </w:docPart>
    <w:docPart>
      <w:docPartPr>
        <w:name w:val="AB4DD7842D9C4D37AD68102C5CCB13AD"/>
        <w:style w:val=""/>
        <w:category>
          <w:name w:val="常规"/>
          <w:gallery w:val="placeholder"/>
        </w:category>
        <w:types>
          <w:type w:val="bbPlcHdr"/>
        </w:types>
        <w:behaviors>
          <w:behavior w:val="content"/>
        </w:behaviors>
        <w:description w:val=""/>
        <w:guid w:val="{4FB4A7BB-1458-4956-A0E9-4296EFF9CCC1}"/>
      </w:docPartPr>
      <w:docPartBody>
        <w:p>
          <w:pPr>
            <w:pStyle w:val="13"/>
          </w:pPr>
          <w:r>
            <w:rPr>
              <w:rStyle w:val="4"/>
              <w:rFonts w:hint="eastAsia"/>
            </w:rPr>
            <w:t>选择一项。</w:t>
          </w:r>
        </w:p>
      </w:docPartBody>
    </w:docPart>
    <w:docPart>
      <w:docPartPr>
        <w:name w:val="EDBAD226379541AF93E40E3D1A05AA33"/>
        <w:style w:val=""/>
        <w:category>
          <w:name w:val="常规"/>
          <w:gallery w:val="placeholder"/>
        </w:category>
        <w:types>
          <w:type w:val="bbPlcHdr"/>
        </w:types>
        <w:behaviors>
          <w:behavior w:val="content"/>
        </w:behaviors>
        <w:description w:val=""/>
        <w:guid w:val="{4BA423D2-F10C-4214-B9FE-555AADA04565}"/>
      </w:docPartPr>
      <w:docPartBody>
        <w:p>
          <w:pPr>
            <w:pStyle w:val="14"/>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
  <w:rsids>
    <w:rsidRoot w:val="00C55E6F"/>
    <w:rsid w:val="00083804"/>
    <w:rsid w:val="00096015"/>
    <w:rsid w:val="0010599C"/>
    <w:rsid w:val="001A209E"/>
    <w:rsid w:val="001F0B87"/>
    <w:rsid w:val="0023780F"/>
    <w:rsid w:val="002F0F83"/>
    <w:rsid w:val="003205F9"/>
    <w:rsid w:val="003A6D7F"/>
    <w:rsid w:val="00472051"/>
    <w:rsid w:val="00543E47"/>
    <w:rsid w:val="0056281C"/>
    <w:rsid w:val="005F18A7"/>
    <w:rsid w:val="00635AD2"/>
    <w:rsid w:val="006B7D04"/>
    <w:rsid w:val="0070006B"/>
    <w:rsid w:val="007B6F8F"/>
    <w:rsid w:val="00995697"/>
    <w:rsid w:val="009B6AEF"/>
    <w:rsid w:val="009C7877"/>
    <w:rsid w:val="009D0DD0"/>
    <w:rsid w:val="009D2949"/>
    <w:rsid w:val="00A43D6B"/>
    <w:rsid w:val="00A6115E"/>
    <w:rsid w:val="00A774FA"/>
    <w:rsid w:val="00BD26AB"/>
    <w:rsid w:val="00C55E6F"/>
    <w:rsid w:val="00C6464F"/>
    <w:rsid w:val="00D0393E"/>
    <w:rsid w:val="00D153B7"/>
    <w:rsid w:val="00DF2A9E"/>
    <w:rsid w:val="00E57AA5"/>
    <w:rsid w:val="00E65EF2"/>
    <w:rsid w:val="00EA5677"/>
    <w:rsid w:val="00EA58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77DA1C6EF01AD440B12CB37D1D1CE0B2"/>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6">
    <w:name w:val="FA480CBD99F00A47A20E83B7520623D6"/>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7">
    <w:name w:val="6E59B3E19CB14A7A888CAA311E6901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77F5A88B7B64A52A456346C0EF8174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F61AEC9A97C9440497F5508DDB42DA9C"/>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0">
    <w:name w:val="38817B27FE34455F914F6B54409C863C"/>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1">
    <w:name w:val="8D2BACF505DE41A2A071F1116D7869F7"/>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2">
    <w:name w:val="FF85F27539AF4FF7B09122E8DD4AA7CF"/>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3">
    <w:name w:val="AB4DD7842D9C4D37AD68102C5CCB13AD"/>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14">
    <w:name w:val="EDBAD226379541AF93E40E3D1A05AA33"/>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744C1-D6A8-425E-B9AC-925A89006C0E}">
  <ds:schemaRefs/>
</ds:datastoreItem>
</file>

<file path=docProps/app.xml><?xml version="1.0" encoding="utf-8"?>
<Properties xmlns="http://schemas.openxmlformats.org/officeDocument/2006/extended-properties" xmlns:vt="http://schemas.openxmlformats.org/officeDocument/2006/docPropsVTypes">
  <Template>Normal.dotm</Template>
  <Pages>4</Pages>
  <Words>2256</Words>
  <Characters>2421</Characters>
  <Lines>19</Lines>
  <Paragraphs>5</Paragraphs>
  <TotalTime>6</TotalTime>
  <ScaleCrop>false</ScaleCrop>
  <LinksUpToDate>false</LinksUpToDate>
  <CharactersWithSpaces>2480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2024-03-07T06:23:00Z</dcterms:created>
  <dc:creator>ZWY</dc:creator>
  <cp:lastModifiedBy>admin</cp:lastModifiedBy>
  <dcterms:modified xsi:type="dcterms:W3CDTF">2024-03-18T02:47:09Z</dcterms:modified>
  <dc:title>附2：课程授课提纲模板</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FBD79603A19747F3BC350800776C8A81</vt:lpwstr>
  </property>
</Properties>
</file>