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国际化支付-前端 一面</w:t>
      </w:r>
    </w:p>
    <w:p>
      <w:pPr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5473065" cy="49053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9890" cy="3094355"/>
            <wp:effectExtent l="0" t="0" r="165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05" w:h="16838"/>
      <w:pgMar w:top="1400" w:right="1600" w:bottom="278" w:left="1680" w:header="720" w:footer="72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YWNlODIwMjMyN2EzYWE5NjFkYzVkMTM5ZTE0ZWUifQ=="/>
  </w:docVars>
  <w:rsids>
    <w:rsidRoot w:val="00000000"/>
    <w:rsid w:val="116B42DF"/>
    <w:rsid w:val="1BE9743C"/>
    <w:rsid w:val="3EFC7194"/>
    <w:rsid w:val="460D3045"/>
    <w:rsid w:val="46824B4D"/>
    <w:rsid w:val="4F4E772F"/>
    <w:rsid w:val="620F69AD"/>
    <w:rsid w:val="769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2021-09-16T07:41:00Z</dcterms:created>
  <dc:creator>Administrator</dc:creator>
  <cp:lastModifiedBy>赵杨</cp:lastModifiedBy>
  <dcterms:modified xsi:type="dcterms:W3CDTF">2022-10-24T09:22:32Z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A2ACF95073DF4E1FA755609003C2707E</vt:lpwstr>
  </property>
</Properties>
</file>