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2B6" w:rsidRPr="00AD7FA0" w:rsidRDefault="001C62B6" w:rsidP="001C62B6">
      <w:pPr>
        <w:jc w:val="center"/>
        <w:rPr>
          <w:rFonts w:ascii="Tahoma" w:hAnsi="Tahoma" w:cs="Tahoma"/>
          <w:b/>
          <w:color w:val="000000"/>
        </w:rPr>
      </w:pPr>
      <w:r>
        <w:rPr>
          <w:noProof/>
          <w:lang w:eastAsia="es-ES"/>
        </w:rPr>
        <w:drawing>
          <wp:anchor distT="0" distB="0" distL="114300" distR="114300" simplePos="0" relativeHeight="251659264" behindDoc="1" locked="0" layoutInCell="1" allowOverlap="1" wp14:anchorId="17EBE77B" wp14:editId="501C134E">
            <wp:simplePos x="0" y="0"/>
            <wp:positionH relativeFrom="column">
              <wp:posOffset>90170</wp:posOffset>
            </wp:positionH>
            <wp:positionV relativeFrom="paragraph">
              <wp:posOffset>-127000</wp:posOffset>
            </wp:positionV>
            <wp:extent cx="1019175" cy="542925"/>
            <wp:effectExtent l="0" t="0" r="9525" b="9525"/>
            <wp:wrapNone/>
            <wp:docPr id="1" name="Picture 1" descr="INFOTEPvirtualAZULnar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TEPvirtualAZULnaran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9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62B6" w:rsidRPr="00AD7FA0" w:rsidRDefault="001C62B6" w:rsidP="001C62B6">
      <w:pPr>
        <w:jc w:val="center"/>
        <w:rPr>
          <w:rFonts w:ascii="Tahoma" w:hAnsi="Tahoma" w:cs="Tahoma"/>
          <w:b/>
          <w:color w:val="000000"/>
        </w:rPr>
      </w:pPr>
    </w:p>
    <w:p w:rsidR="001C62B6" w:rsidRDefault="001C62B6" w:rsidP="001C62B6">
      <w:pPr>
        <w:jc w:val="center"/>
        <w:rPr>
          <w:rFonts w:ascii="Tahoma" w:hAnsi="Tahoma" w:cs="Tahoma"/>
          <w:color w:val="000000"/>
        </w:rPr>
      </w:pPr>
      <w:bookmarkStart w:id="0" w:name="_GoBack"/>
      <w:bookmarkEnd w:id="0"/>
      <w:r w:rsidRPr="00AD7FA0">
        <w:rPr>
          <w:rFonts w:ascii="Tahoma" w:hAnsi="Tahoma" w:cs="Tahoma"/>
          <w:color w:val="000000"/>
        </w:rPr>
        <w:t xml:space="preserve">ACTIVIDAD DE LA UNIDAD </w:t>
      </w:r>
      <w:r>
        <w:rPr>
          <w:rFonts w:ascii="Tahoma" w:hAnsi="Tahoma" w:cs="Tahoma"/>
          <w:color w:val="000000"/>
        </w:rPr>
        <w:t>II</w:t>
      </w:r>
    </w:p>
    <w:p w:rsidR="001C62B6" w:rsidRPr="00345610" w:rsidRDefault="001C62B6" w:rsidP="001C62B6">
      <w:pPr>
        <w:jc w:val="center"/>
        <w:rPr>
          <w:rFonts w:ascii="Arial Narrow" w:hAnsi="Arial Narrow"/>
          <w:b/>
          <w:color w:val="000000" w:themeColor="text1"/>
          <w:sz w:val="32"/>
          <w:szCs w:val="24"/>
        </w:rPr>
      </w:pPr>
      <w:r w:rsidRPr="00345610">
        <w:rPr>
          <w:rFonts w:ascii="Arial Narrow" w:hAnsi="Arial Narrow"/>
          <w:b/>
          <w:color w:val="000000" w:themeColor="text1"/>
          <w:sz w:val="32"/>
          <w:szCs w:val="24"/>
        </w:rPr>
        <w:t>Diario Reflexivo</w:t>
      </w:r>
    </w:p>
    <w:p w:rsidR="001C62B6" w:rsidRPr="001C62B6" w:rsidRDefault="001C62B6" w:rsidP="001C62B6">
      <w:pPr>
        <w:spacing w:after="0" w:line="360" w:lineRule="auto"/>
        <w:jc w:val="both"/>
        <w:rPr>
          <w:rFonts w:ascii="Arial Narrow" w:hAnsi="Arial Narrow"/>
          <w:b/>
          <w:color w:val="000000" w:themeColor="text1"/>
          <w:sz w:val="24"/>
          <w:szCs w:val="24"/>
        </w:rPr>
      </w:pPr>
    </w:p>
    <w:p w:rsidR="001C62B6" w:rsidRPr="001C62B6" w:rsidRDefault="001C62B6" w:rsidP="001C62B6">
      <w:pPr>
        <w:spacing w:after="0" w:line="360" w:lineRule="auto"/>
        <w:jc w:val="both"/>
        <w:rPr>
          <w:rFonts w:ascii="Arial Narrow" w:hAnsi="Arial Narrow"/>
          <w:color w:val="000000" w:themeColor="text1"/>
          <w:sz w:val="24"/>
          <w:szCs w:val="24"/>
          <w:u w:val="single"/>
        </w:rPr>
      </w:pPr>
      <w:r w:rsidRPr="001C62B6">
        <w:rPr>
          <w:rFonts w:ascii="Arial Narrow" w:hAnsi="Arial Narrow"/>
          <w:color w:val="000000" w:themeColor="text1"/>
          <w:sz w:val="24"/>
          <w:szCs w:val="24"/>
        </w:rPr>
        <w:t xml:space="preserve">Por: </w:t>
      </w:r>
      <w:r w:rsidRPr="001C62B6">
        <w:rPr>
          <w:rFonts w:ascii="Arial Narrow" w:hAnsi="Arial Narrow"/>
          <w:color w:val="000000" w:themeColor="text1"/>
          <w:sz w:val="24"/>
          <w:szCs w:val="24"/>
          <w:u w:val="single"/>
        </w:rPr>
        <w:t>Starling Germosen</w:t>
      </w:r>
    </w:p>
    <w:p w:rsidR="001C62B6" w:rsidRPr="001C62B6" w:rsidRDefault="001C62B6" w:rsidP="001C62B6">
      <w:pPr>
        <w:shd w:val="clear" w:color="auto" w:fill="FFFFFF"/>
        <w:spacing w:after="0" w:line="360" w:lineRule="auto"/>
        <w:jc w:val="both"/>
        <w:rPr>
          <w:rFonts w:ascii="Arial" w:eastAsia="Times New Roman" w:hAnsi="Arial" w:cs="Arial"/>
          <w:color w:val="444444"/>
          <w:sz w:val="24"/>
          <w:szCs w:val="24"/>
          <w:lang w:val="es-MX" w:eastAsia="es-MX"/>
        </w:rPr>
      </w:pPr>
    </w:p>
    <w:p w:rsidR="001C62B6" w:rsidRDefault="001C62B6" w:rsidP="001C62B6">
      <w:pPr>
        <w:shd w:val="clear" w:color="auto" w:fill="FFFFFF"/>
        <w:spacing w:after="0" w:line="360" w:lineRule="auto"/>
        <w:jc w:val="both"/>
        <w:rPr>
          <w:rFonts w:ascii="Arial" w:eastAsia="Times New Roman" w:hAnsi="Arial" w:cs="Arial"/>
          <w:color w:val="444444"/>
          <w:sz w:val="24"/>
          <w:szCs w:val="24"/>
          <w:lang w:val="es-MX" w:eastAsia="es-MX"/>
        </w:rPr>
      </w:pPr>
      <w:r w:rsidRPr="001C62B6">
        <w:rPr>
          <w:rFonts w:ascii="Arial" w:eastAsia="Times New Roman" w:hAnsi="Arial" w:cs="Arial"/>
          <w:color w:val="444444"/>
          <w:sz w:val="24"/>
          <w:szCs w:val="24"/>
          <w:lang w:val="es-MX" w:eastAsia="es-MX"/>
        </w:rPr>
        <w:t>Si algo siempre debemos tener como principio de todo proyecto son los recursos, ¿que es un proyecto sin recursos? Bueno de esto se ha tratado esta unidad, de organizar de forma correcta nuestros recursos, adecuándolos a través de presupuestos para el desarrollo óptimo de las intenciones que nos hemos propuesto llevar a cabo.</w:t>
      </w:r>
    </w:p>
    <w:p w:rsidR="001C62B6" w:rsidRPr="001C62B6" w:rsidRDefault="001C62B6" w:rsidP="001C62B6">
      <w:pPr>
        <w:shd w:val="clear" w:color="auto" w:fill="FFFFFF"/>
        <w:spacing w:after="0" w:line="360" w:lineRule="auto"/>
        <w:jc w:val="both"/>
        <w:rPr>
          <w:rFonts w:ascii="Arial" w:eastAsia="Times New Roman" w:hAnsi="Arial" w:cs="Arial"/>
          <w:color w:val="444444"/>
          <w:sz w:val="24"/>
          <w:szCs w:val="24"/>
          <w:lang w:val="es-MX" w:eastAsia="es-MX"/>
        </w:rPr>
      </w:pPr>
    </w:p>
    <w:p w:rsidR="001C62B6" w:rsidRDefault="001C62B6" w:rsidP="001C62B6">
      <w:pPr>
        <w:shd w:val="clear" w:color="auto" w:fill="FFFFFF"/>
        <w:spacing w:after="0" w:line="360" w:lineRule="auto"/>
        <w:jc w:val="both"/>
        <w:rPr>
          <w:rFonts w:ascii="Arial" w:eastAsia="Times New Roman" w:hAnsi="Arial" w:cs="Arial"/>
          <w:color w:val="444444"/>
          <w:sz w:val="24"/>
          <w:szCs w:val="24"/>
          <w:lang w:val="es-MX" w:eastAsia="es-MX"/>
        </w:rPr>
      </w:pPr>
      <w:r w:rsidRPr="001C62B6">
        <w:rPr>
          <w:rFonts w:ascii="Arial" w:eastAsia="Times New Roman" w:hAnsi="Arial" w:cs="Arial"/>
          <w:color w:val="444444"/>
          <w:sz w:val="24"/>
          <w:szCs w:val="24"/>
          <w:lang w:val="es-MX" w:eastAsia="es-MX"/>
        </w:rPr>
        <w:t xml:space="preserve">Pero hablemos de ajustes, ese movimiento perfecto que permite que no nos falte ni nos sobre recursos, lo cual contribuye que no se detenga el proyecto por insuficiencia de insumos, o que se despilfarre el mismo.  El objetivo principal es </w:t>
      </w:r>
      <w:r w:rsidRPr="00CF49F1">
        <w:rPr>
          <w:rFonts w:ascii="Arial" w:eastAsia="Times New Roman" w:hAnsi="Arial" w:cs="Arial"/>
          <w:color w:val="444444"/>
          <w:sz w:val="24"/>
          <w:szCs w:val="24"/>
          <w:lang w:val="es-MX" w:eastAsia="es-MX"/>
        </w:rPr>
        <w:t>la asignaci</w:t>
      </w:r>
      <w:r w:rsidRPr="001C62B6">
        <w:rPr>
          <w:rFonts w:ascii="Arial" w:eastAsia="Times New Roman" w:hAnsi="Arial" w:cs="Arial"/>
          <w:color w:val="444444"/>
          <w:sz w:val="24"/>
          <w:szCs w:val="24"/>
          <w:lang w:val="es-MX" w:eastAsia="es-MX"/>
        </w:rPr>
        <w:t xml:space="preserve">ón de recursos para enfocar la mano de obra </w:t>
      </w:r>
      <w:r w:rsidRPr="00CF49F1">
        <w:rPr>
          <w:rFonts w:ascii="Arial" w:eastAsia="Times New Roman" w:hAnsi="Arial" w:cs="Arial"/>
          <w:color w:val="444444"/>
          <w:sz w:val="24"/>
          <w:szCs w:val="24"/>
          <w:lang w:val="es-MX" w:eastAsia="es-MX"/>
        </w:rPr>
        <w:t>de tal manera que no se deba realizar trabajos fuera de horario (horas extras).</w:t>
      </w:r>
      <w:r w:rsidRPr="001C62B6">
        <w:rPr>
          <w:rFonts w:ascii="Arial" w:eastAsia="Times New Roman" w:hAnsi="Arial" w:cs="Arial"/>
          <w:color w:val="444444"/>
          <w:sz w:val="24"/>
          <w:szCs w:val="24"/>
          <w:lang w:val="es-MX" w:eastAsia="es-MX"/>
        </w:rPr>
        <w:t xml:space="preserve"> He visto en los aportes de uno de los compañeros un argumento valiosísimo “</w:t>
      </w:r>
      <w:r w:rsidRPr="00CF49F1">
        <w:rPr>
          <w:rFonts w:ascii="Arial" w:eastAsia="Times New Roman" w:hAnsi="Arial" w:cs="Arial"/>
          <w:color w:val="444444"/>
          <w:sz w:val="24"/>
          <w:szCs w:val="24"/>
          <w:lang w:val="es-MX" w:eastAsia="es-MX"/>
        </w:rPr>
        <w:t>Se podría decir que liberar un proyecto es definir un cronograma compatible con los recursos que tenemos asignados</w:t>
      </w:r>
      <w:r w:rsidRPr="001C62B6">
        <w:rPr>
          <w:rFonts w:ascii="Arial" w:eastAsia="Times New Roman" w:hAnsi="Arial" w:cs="Arial"/>
          <w:color w:val="444444"/>
          <w:sz w:val="24"/>
          <w:szCs w:val="24"/>
          <w:lang w:val="es-MX" w:eastAsia="es-MX"/>
        </w:rPr>
        <w:t>”</w:t>
      </w:r>
      <w:r w:rsidRPr="00CF49F1">
        <w:rPr>
          <w:rFonts w:ascii="Arial" w:eastAsia="Times New Roman" w:hAnsi="Arial" w:cs="Arial"/>
          <w:color w:val="444444"/>
          <w:sz w:val="24"/>
          <w:szCs w:val="24"/>
          <w:lang w:val="es-MX" w:eastAsia="es-MX"/>
        </w:rPr>
        <w:t xml:space="preserve">, </w:t>
      </w:r>
      <w:r w:rsidRPr="001C62B6">
        <w:rPr>
          <w:rFonts w:ascii="Arial" w:eastAsia="Times New Roman" w:hAnsi="Arial" w:cs="Arial"/>
          <w:color w:val="444444"/>
          <w:sz w:val="24"/>
          <w:szCs w:val="24"/>
          <w:lang w:val="es-MX" w:eastAsia="es-MX"/>
        </w:rPr>
        <w:t>los ajustes van a ir un tanto de la mano con la limitación que tenga el proyecto, pero algo bien claro se debe tener desde un principio si alguna de las actividades serán subcontratadas.</w:t>
      </w:r>
    </w:p>
    <w:p w:rsidR="001C62B6" w:rsidRPr="001C62B6" w:rsidRDefault="001C62B6" w:rsidP="001C62B6">
      <w:pPr>
        <w:shd w:val="clear" w:color="auto" w:fill="FFFFFF"/>
        <w:spacing w:after="0" w:line="360" w:lineRule="auto"/>
        <w:jc w:val="both"/>
        <w:rPr>
          <w:rFonts w:ascii="Arial" w:eastAsia="Times New Roman" w:hAnsi="Arial" w:cs="Arial"/>
          <w:color w:val="444444"/>
          <w:sz w:val="24"/>
          <w:szCs w:val="24"/>
          <w:lang w:val="es-MX" w:eastAsia="es-MX"/>
        </w:rPr>
      </w:pPr>
    </w:p>
    <w:p w:rsidR="001C62B6" w:rsidRPr="004C0A3B" w:rsidRDefault="001C62B6" w:rsidP="001C62B6">
      <w:pPr>
        <w:shd w:val="clear" w:color="auto" w:fill="FFFFFF"/>
        <w:spacing w:after="0" w:line="360" w:lineRule="auto"/>
        <w:jc w:val="both"/>
        <w:rPr>
          <w:rFonts w:ascii="Arial" w:eastAsia="Times New Roman" w:hAnsi="Arial" w:cs="Arial"/>
          <w:color w:val="444444"/>
          <w:sz w:val="24"/>
          <w:szCs w:val="24"/>
          <w:lang w:val="es-MX" w:eastAsia="es-MX"/>
        </w:rPr>
      </w:pPr>
      <w:r w:rsidRPr="004C0A3B">
        <w:rPr>
          <w:rFonts w:ascii="Arial" w:eastAsia="Times New Roman" w:hAnsi="Arial" w:cs="Arial"/>
          <w:color w:val="444444"/>
          <w:sz w:val="24"/>
          <w:szCs w:val="24"/>
          <w:lang w:val="es-MX" w:eastAsia="es-MX"/>
        </w:rPr>
        <w:t xml:space="preserve">Está es una herramienta </w:t>
      </w:r>
      <w:r w:rsidRPr="004C0A3B">
        <w:rPr>
          <w:rFonts w:ascii="Arial" w:eastAsia="Times New Roman" w:hAnsi="Arial" w:cs="Arial"/>
          <w:color w:val="444444"/>
          <w:sz w:val="24"/>
          <w:szCs w:val="24"/>
          <w:lang w:val="es-MX" w:eastAsia="es-MX"/>
        </w:rPr>
        <w:t>vital para</w:t>
      </w:r>
      <w:r w:rsidRPr="004C0A3B">
        <w:rPr>
          <w:rFonts w:ascii="Arial" w:eastAsia="Times New Roman" w:hAnsi="Arial" w:cs="Arial"/>
          <w:color w:val="444444"/>
          <w:sz w:val="24"/>
          <w:szCs w:val="24"/>
          <w:lang w:val="es-MX" w:eastAsia="es-MX"/>
        </w:rPr>
        <w:t xml:space="preserve"> ayudar a ajustar las actividades en su plazo estimado.</w:t>
      </w:r>
    </w:p>
    <w:p w:rsidR="001C62B6" w:rsidRDefault="001C62B6" w:rsidP="001C62B6">
      <w:pPr>
        <w:shd w:val="clear" w:color="auto" w:fill="FFFFFF"/>
        <w:spacing w:after="0" w:line="360" w:lineRule="auto"/>
        <w:jc w:val="both"/>
        <w:rPr>
          <w:rFonts w:ascii="Arial" w:eastAsia="Times New Roman" w:hAnsi="Arial" w:cs="Arial"/>
          <w:color w:val="444444"/>
          <w:sz w:val="24"/>
          <w:szCs w:val="24"/>
          <w:lang w:val="es-MX" w:eastAsia="es-MX"/>
        </w:rPr>
      </w:pPr>
      <w:r w:rsidRPr="004C0A3B">
        <w:rPr>
          <w:rFonts w:ascii="Arial" w:eastAsia="Times New Roman" w:hAnsi="Arial" w:cs="Arial"/>
          <w:color w:val="444444"/>
          <w:sz w:val="24"/>
          <w:szCs w:val="24"/>
          <w:lang w:val="es-MX" w:eastAsia="es-MX"/>
        </w:rPr>
        <w:t>Está optimiza la disponibilidad y evita problemas a futuro. Además de aplicar esta técnica, conviene ser cauteloso y evitar un nivel insuficiente de detalle en la estructura de desglose de trabajo, restricciones excesivas o el establecimiento erróneo de dependencias.  </w:t>
      </w:r>
    </w:p>
    <w:p w:rsidR="001C62B6" w:rsidRPr="004C0A3B" w:rsidRDefault="001C62B6" w:rsidP="001C62B6">
      <w:pPr>
        <w:shd w:val="clear" w:color="auto" w:fill="FFFFFF"/>
        <w:spacing w:after="0" w:line="360" w:lineRule="auto"/>
        <w:jc w:val="both"/>
        <w:rPr>
          <w:rFonts w:ascii="Arial" w:eastAsia="Times New Roman" w:hAnsi="Arial" w:cs="Arial"/>
          <w:color w:val="444444"/>
          <w:sz w:val="24"/>
          <w:szCs w:val="24"/>
          <w:lang w:val="es-MX" w:eastAsia="es-MX"/>
        </w:rPr>
      </w:pPr>
    </w:p>
    <w:p w:rsidR="001C62B6" w:rsidRPr="004C0A3B" w:rsidRDefault="001C62B6" w:rsidP="001C62B6">
      <w:pPr>
        <w:shd w:val="clear" w:color="auto" w:fill="FFFFFF"/>
        <w:spacing w:after="0" w:line="360" w:lineRule="auto"/>
        <w:jc w:val="both"/>
        <w:rPr>
          <w:rFonts w:ascii="Arial" w:eastAsia="Times New Roman" w:hAnsi="Arial" w:cs="Arial"/>
          <w:color w:val="444444"/>
          <w:sz w:val="24"/>
          <w:szCs w:val="24"/>
          <w:lang w:val="es-MX" w:eastAsia="es-MX"/>
        </w:rPr>
      </w:pPr>
      <w:r w:rsidRPr="004C0A3B">
        <w:rPr>
          <w:rFonts w:ascii="Arial" w:eastAsia="Times New Roman" w:hAnsi="Arial" w:cs="Arial"/>
          <w:color w:val="444444"/>
          <w:sz w:val="24"/>
          <w:szCs w:val="24"/>
          <w:lang w:val="es-MX" w:eastAsia="es-MX"/>
        </w:rPr>
        <w:t>Existen varios determinantes para aplicar la nivelación de recursos:</w:t>
      </w:r>
    </w:p>
    <w:p w:rsidR="001C62B6" w:rsidRPr="004C0A3B" w:rsidRDefault="001C62B6" w:rsidP="001C62B6">
      <w:pPr>
        <w:numPr>
          <w:ilvl w:val="0"/>
          <w:numId w:val="1"/>
        </w:numPr>
        <w:shd w:val="clear" w:color="auto" w:fill="FFFFFF"/>
        <w:spacing w:after="0" w:line="360" w:lineRule="auto"/>
        <w:ind w:left="375"/>
        <w:jc w:val="both"/>
        <w:rPr>
          <w:rFonts w:ascii="Arial" w:eastAsia="Times New Roman" w:hAnsi="Arial" w:cs="Arial"/>
          <w:color w:val="444444"/>
          <w:sz w:val="24"/>
          <w:szCs w:val="24"/>
          <w:lang w:val="es-MX" w:eastAsia="es-MX"/>
        </w:rPr>
      </w:pPr>
      <w:r w:rsidRPr="004C0A3B">
        <w:rPr>
          <w:rFonts w:ascii="Arial" w:eastAsia="Times New Roman" w:hAnsi="Arial" w:cs="Arial"/>
          <w:color w:val="444444"/>
          <w:sz w:val="24"/>
          <w:szCs w:val="24"/>
          <w:lang w:val="es-MX" w:eastAsia="es-MX"/>
        </w:rPr>
        <w:t>Desarrollo de la estructura de desglose de trabajo</w:t>
      </w:r>
    </w:p>
    <w:p w:rsidR="001C62B6" w:rsidRPr="004C0A3B" w:rsidRDefault="001C62B6" w:rsidP="001C62B6">
      <w:pPr>
        <w:numPr>
          <w:ilvl w:val="0"/>
          <w:numId w:val="1"/>
        </w:numPr>
        <w:shd w:val="clear" w:color="auto" w:fill="FFFFFF"/>
        <w:spacing w:after="0" w:line="360" w:lineRule="auto"/>
        <w:ind w:left="375"/>
        <w:jc w:val="both"/>
        <w:rPr>
          <w:rFonts w:ascii="Arial" w:eastAsia="Times New Roman" w:hAnsi="Arial" w:cs="Arial"/>
          <w:color w:val="444444"/>
          <w:sz w:val="24"/>
          <w:szCs w:val="24"/>
          <w:lang w:val="es-MX" w:eastAsia="es-MX"/>
        </w:rPr>
      </w:pPr>
      <w:r w:rsidRPr="004C0A3B">
        <w:rPr>
          <w:rFonts w:ascii="Arial" w:eastAsia="Times New Roman" w:hAnsi="Arial" w:cs="Arial"/>
          <w:color w:val="444444"/>
          <w:sz w:val="24"/>
          <w:szCs w:val="24"/>
          <w:lang w:val="es-MX" w:eastAsia="es-MX"/>
        </w:rPr>
        <w:t>Establecimiento de dependencias</w:t>
      </w:r>
    </w:p>
    <w:p w:rsidR="001C62B6" w:rsidRPr="004C0A3B" w:rsidRDefault="001C62B6" w:rsidP="001C62B6">
      <w:pPr>
        <w:numPr>
          <w:ilvl w:val="0"/>
          <w:numId w:val="1"/>
        </w:numPr>
        <w:shd w:val="clear" w:color="auto" w:fill="FFFFFF"/>
        <w:spacing w:after="0" w:line="360" w:lineRule="auto"/>
        <w:ind w:left="375"/>
        <w:jc w:val="both"/>
        <w:rPr>
          <w:rFonts w:ascii="Arial" w:eastAsia="Times New Roman" w:hAnsi="Arial" w:cs="Arial"/>
          <w:color w:val="444444"/>
          <w:sz w:val="24"/>
          <w:szCs w:val="24"/>
          <w:lang w:val="es-MX" w:eastAsia="es-MX"/>
        </w:rPr>
      </w:pPr>
      <w:r w:rsidRPr="004C0A3B">
        <w:rPr>
          <w:rFonts w:ascii="Arial" w:eastAsia="Times New Roman" w:hAnsi="Arial" w:cs="Arial"/>
          <w:color w:val="444444"/>
          <w:sz w:val="24"/>
          <w:szCs w:val="24"/>
          <w:lang w:val="es-MX" w:eastAsia="es-MX"/>
        </w:rPr>
        <w:lastRenderedPageBreak/>
        <w:t>Asignación de recursos</w:t>
      </w:r>
    </w:p>
    <w:p w:rsidR="001C62B6" w:rsidRPr="004C0A3B" w:rsidRDefault="001C62B6" w:rsidP="001C62B6">
      <w:pPr>
        <w:numPr>
          <w:ilvl w:val="0"/>
          <w:numId w:val="1"/>
        </w:numPr>
        <w:shd w:val="clear" w:color="auto" w:fill="FFFFFF"/>
        <w:spacing w:after="0" w:line="360" w:lineRule="auto"/>
        <w:ind w:left="375"/>
        <w:jc w:val="both"/>
        <w:rPr>
          <w:rFonts w:ascii="Arial" w:eastAsia="Times New Roman" w:hAnsi="Arial" w:cs="Arial"/>
          <w:color w:val="444444"/>
          <w:sz w:val="24"/>
          <w:szCs w:val="24"/>
          <w:lang w:val="es-MX" w:eastAsia="es-MX"/>
        </w:rPr>
      </w:pPr>
      <w:r w:rsidRPr="004C0A3B">
        <w:rPr>
          <w:rFonts w:ascii="Arial" w:eastAsia="Times New Roman" w:hAnsi="Arial" w:cs="Arial"/>
          <w:color w:val="444444"/>
          <w:sz w:val="24"/>
          <w:szCs w:val="24"/>
          <w:lang w:val="es-MX" w:eastAsia="es-MX"/>
        </w:rPr>
        <w:t>Nivelación</w:t>
      </w:r>
    </w:p>
    <w:p w:rsidR="001C62B6" w:rsidRPr="004C0A3B" w:rsidRDefault="001C62B6" w:rsidP="001C62B6">
      <w:pPr>
        <w:numPr>
          <w:ilvl w:val="0"/>
          <w:numId w:val="1"/>
        </w:numPr>
        <w:shd w:val="clear" w:color="auto" w:fill="FFFFFF"/>
        <w:spacing w:after="0" w:line="360" w:lineRule="auto"/>
        <w:ind w:left="375"/>
        <w:jc w:val="both"/>
        <w:rPr>
          <w:rFonts w:ascii="Arial" w:eastAsia="Times New Roman" w:hAnsi="Arial" w:cs="Arial"/>
          <w:color w:val="444444"/>
          <w:sz w:val="24"/>
          <w:szCs w:val="24"/>
          <w:lang w:val="es-MX" w:eastAsia="es-MX"/>
        </w:rPr>
      </w:pPr>
      <w:r w:rsidRPr="004C0A3B">
        <w:rPr>
          <w:rFonts w:ascii="Arial" w:eastAsia="Times New Roman" w:hAnsi="Arial" w:cs="Arial"/>
          <w:color w:val="444444"/>
          <w:sz w:val="24"/>
          <w:szCs w:val="24"/>
          <w:lang w:val="es-MX" w:eastAsia="es-MX"/>
        </w:rPr>
        <w:t>Determinar la ruta crítica</w:t>
      </w:r>
    </w:p>
    <w:p w:rsidR="00DA5386" w:rsidRDefault="00DA5386"/>
    <w:p w:rsidR="001C62B6" w:rsidRPr="00187C2A" w:rsidRDefault="001C62B6" w:rsidP="00187C2A">
      <w:pPr>
        <w:jc w:val="both"/>
        <w:rPr>
          <w:rFonts w:ascii="Arial" w:eastAsia="Times New Roman" w:hAnsi="Arial" w:cs="Arial"/>
          <w:color w:val="444444"/>
          <w:sz w:val="24"/>
          <w:szCs w:val="24"/>
          <w:lang w:val="es-MX" w:eastAsia="es-MX"/>
        </w:rPr>
      </w:pPr>
      <w:r w:rsidRPr="00187C2A">
        <w:rPr>
          <w:rFonts w:ascii="Arial" w:eastAsia="Times New Roman" w:hAnsi="Arial" w:cs="Arial"/>
          <w:color w:val="444444"/>
          <w:sz w:val="24"/>
          <w:szCs w:val="24"/>
          <w:lang w:val="es-MX" w:eastAsia="es-MX"/>
        </w:rPr>
        <w:t xml:space="preserve">Pero dejemos de lado la gestión de proyectos en si, y hablemos de lo que realmente a consciencia justa he aprendido con esta unidad, y es simple, la unidad proporciona el conocimiento óptimo para aprender a utilizar Microsoft Project, muchos de nosotros no manejamos a la perfección las herramientas que contiene el paquete de  Microsoft Office, aunque la unidad </w:t>
      </w:r>
      <w:r w:rsidR="00BC2966" w:rsidRPr="00187C2A">
        <w:rPr>
          <w:rFonts w:ascii="Arial" w:eastAsia="Times New Roman" w:hAnsi="Arial" w:cs="Arial"/>
          <w:color w:val="444444"/>
          <w:sz w:val="24"/>
          <w:szCs w:val="24"/>
          <w:lang w:val="es-MX" w:eastAsia="es-MX"/>
        </w:rPr>
        <w:t xml:space="preserve">nos ínsita a </w:t>
      </w:r>
      <w:r w:rsidR="00187C2A" w:rsidRPr="00187C2A">
        <w:rPr>
          <w:rFonts w:ascii="Arial" w:eastAsia="Times New Roman" w:hAnsi="Arial" w:cs="Arial"/>
          <w:color w:val="444444"/>
          <w:sz w:val="24"/>
          <w:szCs w:val="24"/>
          <w:lang w:val="es-MX" w:eastAsia="es-MX"/>
        </w:rPr>
        <w:t>comprender sobre la organización y manejo adecuado de los recursos para un proyecto, las explicaciones desarrolladas en el PDF dan un giro que se desvía más a la práctica y uso del programa que a la gestión misma de los recursos. Independientemente los conocimientos adquiridos no son desperdiciados, son bien acogidos.</w:t>
      </w:r>
    </w:p>
    <w:sectPr w:rsidR="001C62B6" w:rsidRPr="00187C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81E5F"/>
    <w:multiLevelType w:val="multilevel"/>
    <w:tmpl w:val="B3FC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B6"/>
    <w:rsid w:val="00187C2A"/>
    <w:rsid w:val="001C62B6"/>
    <w:rsid w:val="009700D7"/>
    <w:rsid w:val="00BC2966"/>
    <w:rsid w:val="00D0736B"/>
    <w:rsid w:val="00DA53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0794"/>
  <w15:chartTrackingRefBased/>
  <w15:docId w15:val="{D3384DA2-FAFF-48F0-A633-EF27B990F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62B6"/>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372</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3</cp:revision>
  <dcterms:created xsi:type="dcterms:W3CDTF">2017-08-07T00:24:00Z</dcterms:created>
  <dcterms:modified xsi:type="dcterms:W3CDTF">2017-08-07T00:30:00Z</dcterms:modified>
</cp:coreProperties>
</file>