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212" w:rsidRDefault="00C84B25" w:rsidP="00874361">
      <w:pPr>
        <w:pStyle w:val="Heading1"/>
        <w:spacing w:line="276" w:lineRule="auto"/>
        <w:jc w:val="center"/>
      </w:pPr>
      <w:bookmarkStart w:id="0" w:name="chest-xray-ai-master-document"/>
      <w:r>
        <w:t>Chest X‑ray AI — Master Document</w:t>
      </w:r>
    </w:p>
    <w:p w:rsidR="00B35212" w:rsidRDefault="00C84B25" w:rsidP="007644C7">
      <w:pPr>
        <w:pStyle w:val="FirstParagraph"/>
        <w:spacing w:line="276" w:lineRule="auto"/>
      </w:pPr>
      <w:r>
        <w:rPr>
          <w:b/>
          <w:bCs/>
        </w:rPr>
        <w:t>Purpose:</w:t>
      </w:r>
      <w:r>
        <w:t xml:space="preserve"> A comprehensive master record capturing the entire lifecycle of the Chest X‑ray AI project — from idea to development, validation, deployment, and lessons learned. This document is designed so that any reader, even months or years later, can understand the complete story of the project.</w:t>
      </w:r>
    </w:p>
    <w:p w:rsidR="00B35212" w:rsidRDefault="00C84B25" w:rsidP="007644C7">
      <w:pPr>
        <w:pStyle w:val="Heading2"/>
        <w:spacing w:line="276" w:lineRule="auto"/>
      </w:pPr>
      <w:bookmarkStart w:id="1" w:name="project-overview"/>
      <w:r>
        <w:t>1. Project Overview</w:t>
      </w:r>
    </w:p>
    <w:p w:rsidR="00B35212" w:rsidRDefault="00C84B25" w:rsidP="007644C7">
      <w:pPr>
        <w:pStyle w:val="FirstParagraph"/>
        <w:spacing w:line="276" w:lineRule="auto"/>
      </w:pPr>
      <w:r>
        <w:rPr>
          <w:b/>
          <w:bCs/>
        </w:rPr>
        <w:t>Problem Statement &amp; Motivation</w:t>
      </w:r>
      <w:r>
        <w:br/>
        <w:t>Chest radiography (CXR) is one of the most widely used diagnostic imaging techniques worldwide, but radiologists often face high workloads and must interpret large volumes of studies under time pressure. This can lead to reporting delays and occasional diagnostic misses. The project was initiated to build an AI system capable of assisting radiologists by automatically detecting major thoracic pathologies on posteroanterior (PA) chest X-rays. The aim was not to replace radiologists, but to enhance diagnostic accuracy, reduce reporting time, and provide decision support in routine clinical workflows.</w:t>
      </w:r>
    </w:p>
    <w:p w:rsidR="00B35212" w:rsidRDefault="00C84B25" w:rsidP="007644C7">
      <w:pPr>
        <w:pStyle w:val="BodyText"/>
        <w:spacing w:line="276" w:lineRule="auto"/>
      </w:pPr>
      <w:r>
        <w:rPr>
          <w:b/>
          <w:bCs/>
        </w:rPr>
        <w:t>Intended Use (Clinical Scope &amp; Users)</w:t>
      </w:r>
      <w:r>
        <w:br/>
        <w:t xml:space="preserve">The AI model is intended for use by </w:t>
      </w:r>
      <w:r>
        <w:rPr>
          <w:b/>
          <w:bCs/>
        </w:rPr>
        <w:t>radiologists</w:t>
      </w:r>
      <w:r>
        <w:t xml:space="preserve"> within the hospital/diagnostic workflow. It is integrated into the PACS (Picture Archiving and Communication System) environment, which radiologists use for daily reporting. The AI system highlights suspected pathologies on chest X-rays and provides structured outputs. Final responsibility for diagnosis and reporting remains with the radiologist, who reviews the AI outputs and confirms or overrides them as needed. The system is positioned as a second‑reader or decision‑support tool, not as an autonomous diagnostic system.</w:t>
      </w:r>
    </w:p>
    <w:p w:rsidR="006426F2" w:rsidRDefault="00C84B25" w:rsidP="007644C7">
      <w:pPr>
        <w:pStyle w:val="BodyText"/>
        <w:spacing w:line="276" w:lineRule="auto"/>
      </w:pPr>
      <w:r>
        <w:rPr>
          <w:b/>
          <w:bCs/>
        </w:rPr>
        <w:t>Pathologies Covered</w:t>
      </w:r>
      <w:r>
        <w:br/>
        <w:t xml:space="preserve">The AI was trained to detect the following thoracic abnormalities on PA chest X-rays: </w:t>
      </w:r>
    </w:p>
    <w:p w:rsidR="00B35212" w:rsidRDefault="00C84B25" w:rsidP="007644C7">
      <w:pPr>
        <w:pStyle w:val="BodyText"/>
        <w:spacing w:line="276" w:lineRule="auto"/>
      </w:pPr>
      <w:r>
        <w:t>- Cardiomegaly</w:t>
      </w:r>
      <w:r>
        <w:br/>
        <w:t>- Consolidation</w:t>
      </w:r>
      <w:r>
        <w:br/>
        <w:t>- Pleural Effusion</w:t>
      </w:r>
      <w:r>
        <w:br/>
        <w:t>- Pneumothorax</w:t>
      </w:r>
      <w:r>
        <w:br/>
        <w:t>- Ground Glass Opacity (GGO)</w:t>
      </w:r>
      <w:r>
        <w:br/>
        <w:t>- Pulmonary Nodule</w:t>
      </w:r>
      <w:r>
        <w:br/>
        <w:t>- Hilar Prominence</w:t>
      </w:r>
      <w:r>
        <w:br/>
        <w:t>- Pulmonary Fibrosis</w:t>
      </w:r>
      <w:r>
        <w:br/>
        <w:t>- Blunted Costophrenic (CP) Angle</w:t>
      </w:r>
    </w:p>
    <w:p w:rsidR="00B35212" w:rsidRDefault="00C84B25" w:rsidP="007644C7">
      <w:pPr>
        <w:pStyle w:val="BodyText"/>
        <w:spacing w:line="276" w:lineRule="auto"/>
      </w:pPr>
      <w:r>
        <w:rPr>
          <w:b/>
          <w:bCs/>
        </w:rPr>
        <w:t>Target Market / Deployment Setting</w:t>
      </w:r>
      <w:r>
        <w:br/>
        <w:t>The system has been deployed on a secure server within the client’s clinical environment. This server‑side deployment allows seamless integration with PACS and ensures that patient data does not leave the healthcare provider’s infrastructure. The primary deployment settings include hospitals, diagnostic centers, and teleradiology service providers. The solution is designed to be scalable across multiple sites where radiologists rely on PACS for reporting.</w:t>
      </w:r>
    </w:p>
    <w:p w:rsidR="00B35212" w:rsidRDefault="00C84B25" w:rsidP="007644C7">
      <w:pPr>
        <w:pStyle w:val="Heading2"/>
        <w:spacing w:line="276" w:lineRule="auto"/>
      </w:pPr>
      <w:bookmarkStart w:id="2" w:name="team-roles"/>
      <w:bookmarkEnd w:id="1"/>
      <w:r>
        <w:lastRenderedPageBreak/>
        <w:t>2. Team &amp; Roles</w:t>
      </w:r>
    </w:p>
    <w:p w:rsidR="00B35212" w:rsidRDefault="00C84B25" w:rsidP="007644C7">
      <w:pPr>
        <w:pStyle w:val="FirstParagraph"/>
        <w:spacing w:line="276" w:lineRule="auto"/>
      </w:pPr>
      <w:r>
        <w:rPr>
          <w:b/>
          <w:bCs/>
        </w:rPr>
        <w:t>Core Internal Team</w:t>
      </w:r>
      <w:r>
        <w:br/>
        <w:t xml:space="preserve">- </w:t>
      </w:r>
      <w:r>
        <w:rPr>
          <w:b/>
          <w:bCs/>
        </w:rPr>
        <w:t>Kamlesh Sancheti</w:t>
      </w:r>
      <w:r>
        <w:t xml:space="preserve"> — </w:t>
      </w:r>
      <w:r>
        <w:rPr>
          <w:i/>
          <w:iCs/>
        </w:rPr>
        <w:t>Project Manager</w:t>
      </w:r>
      <w:r>
        <w:t>: Oversaw project execution, timelines, and coordination with client.</w:t>
      </w:r>
      <w:r>
        <w:br/>
        <w:t xml:space="preserve">- </w:t>
      </w:r>
      <w:r>
        <w:rPr>
          <w:b/>
          <w:bCs/>
        </w:rPr>
        <w:t>Vivek Anil Choudhari</w:t>
      </w:r>
      <w:r>
        <w:t xml:space="preserve"> — </w:t>
      </w:r>
      <w:r>
        <w:rPr>
          <w:i/>
          <w:iCs/>
        </w:rPr>
        <w:t>Data Scientist (Lead Developer)</w:t>
      </w:r>
      <w:r>
        <w:t>: Led overall AI development, coordinated the team, handled model training, testing, validation, PACS integration, deployment, and documentation.</w:t>
      </w:r>
      <w:r>
        <w:br/>
        <w:t xml:space="preserve">- </w:t>
      </w:r>
      <w:r>
        <w:rPr>
          <w:b/>
          <w:bCs/>
        </w:rPr>
        <w:t>Ashish Takawale</w:t>
      </w:r>
      <w:r>
        <w:t xml:space="preserve"> — </w:t>
      </w:r>
      <w:r>
        <w:rPr>
          <w:i/>
          <w:iCs/>
        </w:rPr>
        <w:t>Junior Data Scientist</w:t>
      </w:r>
      <w:r>
        <w:t>: Contributed to model development</w:t>
      </w:r>
      <w:r w:rsidR="00407292">
        <w:t>, training, testing, validation</w:t>
      </w:r>
      <w:r>
        <w:t>.</w:t>
      </w:r>
      <w:r>
        <w:br/>
        <w:t xml:space="preserve">- </w:t>
      </w:r>
      <w:r>
        <w:rPr>
          <w:b/>
          <w:bCs/>
        </w:rPr>
        <w:t>Jinendra Naik</w:t>
      </w:r>
      <w:r>
        <w:t xml:space="preserve"> — </w:t>
      </w:r>
      <w:r>
        <w:rPr>
          <w:i/>
          <w:iCs/>
        </w:rPr>
        <w:t>Junior Data Scientist</w:t>
      </w:r>
      <w:r>
        <w:t>: Supported model development</w:t>
      </w:r>
      <w:r w:rsidR="0093600E">
        <w:t>, training, testing</w:t>
      </w:r>
      <w:bookmarkStart w:id="3" w:name="_GoBack"/>
      <w:bookmarkEnd w:id="3"/>
      <w:r>
        <w:t>.</w:t>
      </w:r>
    </w:p>
    <w:p w:rsidR="00B35212" w:rsidRDefault="00C84B25" w:rsidP="007644C7">
      <w:pPr>
        <w:pStyle w:val="BodyText"/>
        <w:spacing w:line="276" w:lineRule="auto"/>
      </w:pPr>
      <w:r>
        <w:rPr>
          <w:b/>
          <w:bCs/>
        </w:rPr>
        <w:t>Radiology Expert</w:t>
      </w:r>
      <w:r>
        <w:br/>
        <w:t xml:space="preserve">- </w:t>
      </w:r>
      <w:r>
        <w:rPr>
          <w:b/>
          <w:bCs/>
        </w:rPr>
        <w:t>Dr. Madhuri Ghate</w:t>
      </w:r>
      <w:r>
        <w:t xml:space="preserve"> — Radiologist: Validated AI outputs, reviewed false positives/negatives, and coordinated data preprocessing activities.</w:t>
      </w:r>
    </w:p>
    <w:p w:rsidR="00B35212" w:rsidRDefault="00C84B25" w:rsidP="007644C7">
      <w:pPr>
        <w:pStyle w:val="BodyText"/>
        <w:spacing w:line="276" w:lineRule="auto"/>
      </w:pPr>
      <w:r>
        <w:rPr>
          <w:b/>
          <w:bCs/>
        </w:rPr>
        <w:t>Data Provider &amp; Client Stakeholder</w:t>
      </w:r>
      <w:r>
        <w:br/>
        <w:t xml:space="preserve">- </w:t>
      </w:r>
      <w:r>
        <w:rPr>
          <w:b/>
          <w:bCs/>
        </w:rPr>
        <w:t>Satish Kadam (Krsnaa Diagnostics)</w:t>
      </w:r>
      <w:r>
        <w:t>: Provided chest X-ray datasets for training, testing, and validation. Coordinated with the project team to ensure data availability and compliance.</w:t>
      </w:r>
    </w:p>
    <w:p w:rsidR="00B35212" w:rsidRDefault="00C84B25" w:rsidP="007644C7">
      <w:pPr>
        <w:pStyle w:val="BodyText"/>
        <w:spacing w:line="276" w:lineRule="auto"/>
      </w:pPr>
      <w:r>
        <w:rPr>
          <w:b/>
          <w:bCs/>
        </w:rPr>
        <w:t>Deployment Environment</w:t>
      </w:r>
      <w:r>
        <w:br/>
        <w:t xml:space="preserve">- </w:t>
      </w:r>
      <w:r>
        <w:rPr>
          <w:b/>
          <w:bCs/>
        </w:rPr>
        <w:t>Training / Testing / Validation Server</w:t>
      </w:r>
      <w:r>
        <w:t>: Same environment was used for development and testing to ensure consistency. Configured with sufficient compute for model training and validation.</w:t>
      </w:r>
      <w:r>
        <w:br/>
        <w:t xml:space="preserve">- </w:t>
      </w:r>
      <w:r>
        <w:rPr>
          <w:b/>
          <w:bCs/>
        </w:rPr>
        <w:t>Deployment Server</w:t>
      </w:r>
      <w:r>
        <w:t xml:space="preserve">: Hosted at </w:t>
      </w:r>
      <w:r>
        <w:rPr>
          <w:i/>
          <w:iCs/>
        </w:rPr>
        <w:t>Krsnaa Diagnostics</w:t>
      </w:r>
      <w:r>
        <w:t>. A CPU-based Linux server provisioned with the requested specifications (IP, port, and resource configurations). Deployment of the AI inference pipeline was performed by Vivek Anil Choudhari, ensuring integration with the client PACS workflow.</w:t>
      </w:r>
    </w:p>
    <w:p w:rsidR="00B35212" w:rsidRDefault="00B35212" w:rsidP="007644C7">
      <w:pPr>
        <w:spacing w:line="276" w:lineRule="auto"/>
      </w:pPr>
    </w:p>
    <w:p w:rsidR="00B35212" w:rsidRDefault="00C84B25" w:rsidP="007644C7">
      <w:pPr>
        <w:pStyle w:val="Heading2"/>
        <w:spacing w:line="276" w:lineRule="auto"/>
      </w:pPr>
      <w:bookmarkStart w:id="4" w:name="development-timeline"/>
      <w:bookmarkEnd w:id="2"/>
      <w:r>
        <w:t>3. Development Timeline</w:t>
      </w:r>
    </w:p>
    <w:p w:rsidR="007159BE" w:rsidRPr="00AF7CB8" w:rsidRDefault="007159BE" w:rsidP="007644C7">
      <w:pPr>
        <w:pStyle w:val="NormalWeb"/>
        <w:spacing w:line="276" w:lineRule="auto"/>
        <w:rPr>
          <w:rFonts w:asciiTheme="minorHAnsi" w:eastAsiaTheme="minorHAnsi" w:hAnsiTheme="minorHAnsi" w:cstheme="minorBidi"/>
          <w:b/>
          <w:bCs/>
          <w:lang w:val="en-US" w:eastAsia="en-US"/>
        </w:rPr>
      </w:pPr>
      <w:r w:rsidRPr="00AF7CB8">
        <w:rPr>
          <w:rFonts w:asciiTheme="minorHAnsi" w:eastAsiaTheme="minorHAnsi" w:hAnsiTheme="minorHAnsi" w:cstheme="minorBidi"/>
          <w:b/>
          <w:lang w:val="en-US" w:eastAsia="en-US"/>
        </w:rPr>
        <w:t>Q2 2023 – Prototype</w:t>
      </w:r>
    </w:p>
    <w:p w:rsidR="007159BE" w:rsidRPr="00AF7CB8" w:rsidRDefault="007159BE" w:rsidP="007644C7">
      <w:pPr>
        <w:pStyle w:val="NormalWeb"/>
        <w:numPr>
          <w:ilvl w:val="0"/>
          <w:numId w:val="12"/>
        </w:numPr>
        <w:spacing w:line="276" w:lineRule="auto"/>
        <w:rPr>
          <w:rFonts w:asciiTheme="minorHAnsi" w:eastAsiaTheme="minorHAnsi" w:hAnsiTheme="minorHAnsi" w:cstheme="minorBidi"/>
          <w:lang w:val="en-US" w:eastAsia="en-US"/>
        </w:rPr>
      </w:pPr>
      <w:r w:rsidRPr="00AF7CB8">
        <w:rPr>
          <w:rFonts w:asciiTheme="minorHAnsi" w:eastAsiaTheme="minorHAnsi" w:hAnsiTheme="minorHAnsi" w:cstheme="minorBidi"/>
          <w:lang w:val="en-US" w:eastAsia="en-US"/>
        </w:rPr>
        <w:t>Initial prototype developed with limited dataset.</w:t>
      </w:r>
    </w:p>
    <w:p w:rsidR="007159BE" w:rsidRPr="00AF7CB8" w:rsidRDefault="007159BE" w:rsidP="007644C7">
      <w:pPr>
        <w:pStyle w:val="NormalWeb"/>
        <w:numPr>
          <w:ilvl w:val="0"/>
          <w:numId w:val="12"/>
        </w:numPr>
        <w:spacing w:line="276" w:lineRule="auto"/>
        <w:rPr>
          <w:rFonts w:asciiTheme="minorHAnsi" w:eastAsiaTheme="minorHAnsi" w:hAnsiTheme="minorHAnsi" w:cstheme="minorBidi"/>
          <w:lang w:val="en-US" w:eastAsia="en-US"/>
        </w:rPr>
      </w:pPr>
      <w:r w:rsidRPr="00AF7CB8">
        <w:rPr>
          <w:rFonts w:asciiTheme="minorHAnsi" w:eastAsiaTheme="minorHAnsi" w:hAnsiTheme="minorHAnsi" w:cstheme="minorBidi"/>
          <w:lang w:val="en-US" w:eastAsia="en-US"/>
        </w:rPr>
        <w:t>Covered 4 major pathologies (Cardiomegaly, Pleural Effusion, Pneumothorax, Consolidation).</w:t>
      </w:r>
    </w:p>
    <w:p w:rsidR="007159BE" w:rsidRPr="00AF7CB8" w:rsidRDefault="007159BE" w:rsidP="007644C7">
      <w:pPr>
        <w:pStyle w:val="NormalWeb"/>
        <w:numPr>
          <w:ilvl w:val="0"/>
          <w:numId w:val="12"/>
        </w:numPr>
        <w:spacing w:line="276" w:lineRule="auto"/>
        <w:rPr>
          <w:rFonts w:asciiTheme="minorHAnsi" w:eastAsiaTheme="minorHAnsi" w:hAnsiTheme="minorHAnsi" w:cstheme="minorBidi"/>
          <w:lang w:val="en-US" w:eastAsia="en-US"/>
        </w:rPr>
      </w:pPr>
      <w:r w:rsidRPr="00AF7CB8">
        <w:rPr>
          <w:rFonts w:asciiTheme="minorHAnsi" w:eastAsiaTheme="minorHAnsi" w:hAnsiTheme="minorHAnsi" w:cstheme="minorBidi"/>
          <w:lang w:val="en-US" w:eastAsia="en-US"/>
        </w:rPr>
        <w:t>Basic validation done internally with sample chest CR images.</w:t>
      </w:r>
    </w:p>
    <w:p w:rsidR="007159BE" w:rsidRPr="00AF7CB8" w:rsidRDefault="007159BE" w:rsidP="007644C7">
      <w:pPr>
        <w:pStyle w:val="NormalWeb"/>
        <w:spacing w:line="276" w:lineRule="auto"/>
        <w:rPr>
          <w:rFonts w:asciiTheme="minorHAnsi" w:eastAsiaTheme="minorHAnsi" w:hAnsiTheme="minorHAnsi" w:cstheme="minorBidi"/>
          <w:b/>
          <w:lang w:val="en-US" w:eastAsia="en-US"/>
        </w:rPr>
      </w:pPr>
      <w:r w:rsidRPr="00AF7CB8">
        <w:rPr>
          <w:rFonts w:asciiTheme="minorHAnsi" w:eastAsiaTheme="minorHAnsi" w:hAnsiTheme="minorHAnsi" w:cstheme="minorBidi"/>
          <w:b/>
          <w:bCs/>
          <w:lang w:val="en-US" w:eastAsia="en-US"/>
        </w:rPr>
        <w:t>Q4 2023 – Improved Dataset</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Expanded dataset size and quality with more diverse patient studies.</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Improved labeling accuracy through radiologist review.</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Early benchmarking of model performance.</w:t>
      </w:r>
    </w:p>
    <w:p w:rsidR="007159BE" w:rsidRPr="00AF7CB8" w:rsidRDefault="007159BE" w:rsidP="007644C7">
      <w:pPr>
        <w:pStyle w:val="NormalWeb"/>
        <w:spacing w:line="276" w:lineRule="auto"/>
        <w:rPr>
          <w:rFonts w:asciiTheme="minorHAnsi" w:eastAsiaTheme="minorHAnsi" w:hAnsiTheme="minorHAnsi" w:cstheme="minorBidi"/>
          <w:b/>
          <w:bCs/>
          <w:lang w:val="en-US" w:eastAsia="en-US"/>
        </w:rPr>
      </w:pPr>
      <w:r w:rsidRPr="00AF7CB8">
        <w:rPr>
          <w:rFonts w:asciiTheme="minorHAnsi" w:eastAsiaTheme="minorHAnsi" w:hAnsiTheme="minorHAnsi" w:cstheme="minorBidi"/>
          <w:b/>
          <w:lang w:val="en-US" w:eastAsia="en-US"/>
        </w:rPr>
        <w:t>Q1 2024 – Multi-Pathology Training</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Model trained to detect additional pathologies (GGO, Nodule, Hilar Prominence, Fibrosis, Blunted CP Angle).</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Baseline multi-pathology performance established.</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lastRenderedPageBreak/>
        <w:t>Initial testing with radiologist validation.</w:t>
      </w:r>
    </w:p>
    <w:p w:rsidR="007159BE" w:rsidRPr="00AF7CB8" w:rsidRDefault="007159BE" w:rsidP="007644C7">
      <w:pPr>
        <w:pStyle w:val="NormalWeb"/>
        <w:spacing w:line="276" w:lineRule="auto"/>
        <w:rPr>
          <w:rFonts w:asciiTheme="minorHAnsi" w:eastAsiaTheme="minorHAnsi" w:hAnsiTheme="minorHAnsi" w:cstheme="minorBidi"/>
          <w:b/>
          <w:lang w:val="en-US" w:eastAsia="en-US"/>
        </w:rPr>
      </w:pPr>
      <w:r w:rsidRPr="00AF7CB8">
        <w:rPr>
          <w:rFonts w:asciiTheme="minorHAnsi" w:eastAsiaTheme="minorHAnsi" w:hAnsiTheme="minorHAnsi" w:cstheme="minorBidi"/>
          <w:b/>
          <w:bCs/>
          <w:lang w:val="en-US" w:eastAsia="en-US"/>
        </w:rPr>
        <w:t>Q3 2024 – Multi-Pathology Training with Improved Preprocessing, Efficiency &amp; Accuracy</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Introduced advanced preprocessing (e.g., lung field extraction, noise reduction).</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Improved model training pipeline for better generalization.</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Achieved higher accuracy and reduced inference time.</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Validation by radiologist showed clinically useful performance.</w:t>
      </w:r>
    </w:p>
    <w:p w:rsidR="007159BE" w:rsidRPr="00AF7CB8" w:rsidRDefault="007159BE" w:rsidP="007644C7">
      <w:pPr>
        <w:pStyle w:val="NormalWeb"/>
        <w:spacing w:line="276" w:lineRule="auto"/>
        <w:rPr>
          <w:rFonts w:asciiTheme="minorHAnsi" w:eastAsiaTheme="minorHAnsi" w:hAnsiTheme="minorHAnsi" w:cstheme="minorBidi"/>
          <w:b/>
          <w:bCs/>
          <w:lang w:val="en-US" w:eastAsia="en-US"/>
        </w:rPr>
      </w:pPr>
      <w:r w:rsidRPr="00AF7CB8">
        <w:rPr>
          <w:rFonts w:asciiTheme="minorHAnsi" w:eastAsiaTheme="minorHAnsi" w:hAnsiTheme="minorHAnsi" w:cstheme="minorBidi"/>
          <w:b/>
          <w:lang w:val="en-US" w:eastAsia="en-US"/>
        </w:rPr>
        <w:t>Q4 2024 – Final Model</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Consolidated final AI model with all 9 pathologies.</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Robust validation completed against test datasets.</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Documentation prepared for deployment.</w:t>
      </w:r>
    </w:p>
    <w:p w:rsidR="007159BE" w:rsidRPr="00AF7CB8" w:rsidRDefault="007159BE" w:rsidP="007644C7">
      <w:pPr>
        <w:pStyle w:val="NormalWeb"/>
        <w:spacing w:line="276" w:lineRule="auto"/>
        <w:rPr>
          <w:rFonts w:asciiTheme="minorHAnsi" w:eastAsiaTheme="minorHAnsi" w:hAnsiTheme="minorHAnsi" w:cstheme="minorBidi"/>
          <w:b/>
          <w:lang w:val="en-US" w:eastAsia="en-US"/>
        </w:rPr>
      </w:pPr>
      <w:r w:rsidRPr="00AF7CB8">
        <w:rPr>
          <w:rFonts w:asciiTheme="minorHAnsi" w:eastAsiaTheme="minorHAnsi" w:hAnsiTheme="minorHAnsi" w:cstheme="minorBidi"/>
          <w:b/>
          <w:bCs/>
          <w:lang w:val="en-US" w:eastAsia="en-US"/>
        </w:rPr>
        <w:t>Q1 2025 – Deployment &amp; Integration Start</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 xml:space="preserve">Model deployed on client’s </w:t>
      </w:r>
      <w:proofErr w:type="spellStart"/>
      <w:r w:rsidRPr="00C84B25">
        <w:rPr>
          <w:rFonts w:asciiTheme="minorHAnsi" w:eastAsiaTheme="minorHAnsi" w:hAnsiTheme="minorHAnsi" w:cstheme="minorBidi"/>
          <w:lang w:val="en-US" w:eastAsia="en-US"/>
        </w:rPr>
        <w:t>on-premise</w:t>
      </w:r>
      <w:proofErr w:type="spellEnd"/>
      <w:r w:rsidRPr="00C84B25">
        <w:rPr>
          <w:rFonts w:asciiTheme="minorHAnsi" w:eastAsiaTheme="minorHAnsi" w:hAnsiTheme="minorHAnsi" w:cstheme="minorBidi"/>
          <w:lang w:val="en-US" w:eastAsia="en-US"/>
        </w:rPr>
        <w:t xml:space="preserve"> server.</w:t>
      </w:r>
    </w:p>
    <w:p w:rsidR="007159BE"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Integration with PACS initiated for radiologist workflow.</w:t>
      </w:r>
    </w:p>
    <w:p w:rsidR="00B35212" w:rsidRPr="00C84B25" w:rsidRDefault="007159BE" w:rsidP="007644C7">
      <w:pPr>
        <w:pStyle w:val="NormalWeb"/>
        <w:numPr>
          <w:ilvl w:val="0"/>
          <w:numId w:val="13"/>
        </w:numPr>
        <w:spacing w:line="276" w:lineRule="auto"/>
        <w:rPr>
          <w:rFonts w:asciiTheme="minorHAnsi" w:eastAsiaTheme="minorHAnsi" w:hAnsiTheme="minorHAnsi" w:cstheme="minorBidi"/>
          <w:lang w:val="en-US" w:eastAsia="en-US"/>
        </w:rPr>
      </w:pPr>
      <w:r w:rsidRPr="00C84B25">
        <w:rPr>
          <w:rFonts w:asciiTheme="minorHAnsi" w:eastAsiaTheme="minorHAnsi" w:hAnsiTheme="minorHAnsi" w:cstheme="minorBidi"/>
          <w:lang w:val="en-US" w:eastAsia="en-US"/>
        </w:rPr>
        <w:t>Pilot testing phase started with real-world cases.</w:t>
      </w:r>
    </w:p>
    <w:p w:rsidR="00B35212" w:rsidRDefault="00C84B25" w:rsidP="007644C7">
      <w:pPr>
        <w:pStyle w:val="Heading2"/>
        <w:spacing w:line="276" w:lineRule="auto"/>
      </w:pPr>
      <w:bookmarkStart w:id="5" w:name="data-collection-management"/>
      <w:bookmarkEnd w:id="4"/>
      <w:r>
        <w:t>4. Data Collection &amp;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1504"/>
        <w:gridCol w:w="1149"/>
        <w:gridCol w:w="1715"/>
        <w:gridCol w:w="536"/>
        <w:gridCol w:w="825"/>
        <w:gridCol w:w="681"/>
        <w:gridCol w:w="2531"/>
      </w:tblGrid>
      <w:tr w:rsidR="0026173B" w:rsidRPr="00441D02" w:rsidTr="00FE57A3">
        <w:trPr>
          <w:tblHeader/>
          <w:tblCellSpacing w:w="15" w:type="dxa"/>
        </w:trPr>
        <w:tc>
          <w:tcPr>
            <w:tcW w:w="0" w:type="auto"/>
            <w:vAlign w:val="center"/>
            <w:hideMark/>
          </w:tcPr>
          <w:p w:rsidR="00FE57A3" w:rsidRPr="00441D02" w:rsidRDefault="00FE57A3" w:rsidP="007644C7">
            <w:pPr>
              <w:pStyle w:val="BodyText"/>
              <w:spacing w:before="0" w:after="0" w:line="276" w:lineRule="auto"/>
              <w:jc w:val="center"/>
              <w:rPr>
                <w:b/>
                <w:sz w:val="20"/>
              </w:rPr>
            </w:pPr>
            <w:r w:rsidRPr="00441D02">
              <w:rPr>
                <w:b/>
                <w:sz w:val="20"/>
              </w:rPr>
              <w:t>Server Type</w:t>
            </w:r>
          </w:p>
        </w:tc>
        <w:tc>
          <w:tcPr>
            <w:tcW w:w="0" w:type="auto"/>
            <w:vAlign w:val="center"/>
            <w:hideMark/>
          </w:tcPr>
          <w:p w:rsidR="00FE57A3" w:rsidRPr="00441D02" w:rsidRDefault="00FE57A3" w:rsidP="007644C7">
            <w:pPr>
              <w:pStyle w:val="BodyText"/>
              <w:spacing w:before="0" w:after="0" w:line="276" w:lineRule="auto"/>
              <w:jc w:val="center"/>
              <w:rPr>
                <w:b/>
                <w:sz w:val="20"/>
              </w:rPr>
            </w:pPr>
            <w:r w:rsidRPr="00441D02">
              <w:rPr>
                <w:b/>
                <w:sz w:val="20"/>
              </w:rPr>
              <w:t>Provider</w:t>
            </w:r>
          </w:p>
        </w:tc>
        <w:tc>
          <w:tcPr>
            <w:tcW w:w="0" w:type="auto"/>
            <w:vAlign w:val="center"/>
            <w:hideMark/>
          </w:tcPr>
          <w:p w:rsidR="00FE57A3" w:rsidRPr="00441D02" w:rsidRDefault="00FE57A3" w:rsidP="007644C7">
            <w:pPr>
              <w:pStyle w:val="BodyText"/>
              <w:spacing w:before="0" w:after="0" w:line="276" w:lineRule="auto"/>
              <w:jc w:val="center"/>
              <w:rPr>
                <w:b/>
                <w:sz w:val="20"/>
              </w:rPr>
            </w:pPr>
            <w:r w:rsidRPr="00441D02">
              <w:rPr>
                <w:b/>
                <w:sz w:val="20"/>
              </w:rPr>
              <w:t>OS / Platform</w:t>
            </w:r>
          </w:p>
        </w:tc>
        <w:tc>
          <w:tcPr>
            <w:tcW w:w="0" w:type="auto"/>
            <w:vAlign w:val="center"/>
            <w:hideMark/>
          </w:tcPr>
          <w:p w:rsidR="00FE57A3" w:rsidRPr="00441D02" w:rsidRDefault="00FE57A3" w:rsidP="007644C7">
            <w:pPr>
              <w:pStyle w:val="BodyText"/>
              <w:spacing w:before="0" w:after="0" w:line="276" w:lineRule="auto"/>
              <w:jc w:val="center"/>
              <w:rPr>
                <w:b/>
                <w:sz w:val="20"/>
              </w:rPr>
            </w:pPr>
            <w:r w:rsidRPr="00441D02">
              <w:rPr>
                <w:b/>
                <w:sz w:val="20"/>
              </w:rPr>
              <w:t>CPU/GPU</w:t>
            </w:r>
          </w:p>
        </w:tc>
        <w:tc>
          <w:tcPr>
            <w:tcW w:w="0" w:type="auto"/>
            <w:vAlign w:val="center"/>
            <w:hideMark/>
          </w:tcPr>
          <w:p w:rsidR="00FE57A3" w:rsidRPr="00441D02" w:rsidRDefault="00FE57A3" w:rsidP="007644C7">
            <w:pPr>
              <w:pStyle w:val="BodyText"/>
              <w:spacing w:before="0" w:after="0" w:line="276" w:lineRule="auto"/>
              <w:jc w:val="center"/>
              <w:rPr>
                <w:b/>
                <w:sz w:val="20"/>
              </w:rPr>
            </w:pPr>
            <w:r w:rsidRPr="00441D02">
              <w:rPr>
                <w:b/>
                <w:sz w:val="20"/>
              </w:rPr>
              <w:t>RAM</w:t>
            </w:r>
          </w:p>
        </w:tc>
        <w:tc>
          <w:tcPr>
            <w:tcW w:w="0" w:type="auto"/>
            <w:vAlign w:val="center"/>
            <w:hideMark/>
          </w:tcPr>
          <w:p w:rsidR="00FE57A3" w:rsidRPr="00441D02" w:rsidRDefault="00FE57A3" w:rsidP="007644C7">
            <w:pPr>
              <w:pStyle w:val="BodyText"/>
              <w:spacing w:before="0" w:after="0" w:line="276" w:lineRule="auto"/>
              <w:jc w:val="center"/>
              <w:rPr>
                <w:b/>
                <w:sz w:val="20"/>
              </w:rPr>
            </w:pPr>
            <w:r w:rsidRPr="00441D02">
              <w:rPr>
                <w:b/>
                <w:sz w:val="20"/>
              </w:rPr>
              <w:t>Storage</w:t>
            </w:r>
          </w:p>
        </w:tc>
        <w:tc>
          <w:tcPr>
            <w:tcW w:w="0" w:type="auto"/>
            <w:vAlign w:val="center"/>
            <w:hideMark/>
          </w:tcPr>
          <w:p w:rsidR="00FE57A3" w:rsidRPr="00441D02" w:rsidRDefault="00FE57A3" w:rsidP="007644C7">
            <w:pPr>
              <w:pStyle w:val="BodyText"/>
              <w:spacing w:before="0" w:after="0" w:line="276" w:lineRule="auto"/>
              <w:jc w:val="center"/>
              <w:rPr>
                <w:b/>
                <w:sz w:val="20"/>
              </w:rPr>
            </w:pPr>
            <w:r w:rsidRPr="00441D02">
              <w:rPr>
                <w:b/>
                <w:sz w:val="20"/>
              </w:rPr>
              <w:t>IP / Port</w:t>
            </w:r>
          </w:p>
        </w:tc>
        <w:tc>
          <w:tcPr>
            <w:tcW w:w="0" w:type="auto"/>
            <w:vAlign w:val="center"/>
            <w:hideMark/>
          </w:tcPr>
          <w:p w:rsidR="00FE57A3" w:rsidRPr="00441D02" w:rsidRDefault="00FE57A3" w:rsidP="007644C7">
            <w:pPr>
              <w:pStyle w:val="BodyText"/>
              <w:spacing w:before="0" w:after="0" w:line="276" w:lineRule="auto"/>
              <w:jc w:val="center"/>
              <w:rPr>
                <w:b/>
                <w:sz w:val="20"/>
              </w:rPr>
            </w:pPr>
            <w:r w:rsidRPr="00441D02">
              <w:rPr>
                <w:b/>
                <w:sz w:val="20"/>
              </w:rPr>
              <w:t>Usage</w:t>
            </w:r>
          </w:p>
        </w:tc>
      </w:tr>
      <w:tr w:rsidR="0026173B" w:rsidRPr="00FE57A3" w:rsidTr="0026173B">
        <w:trPr>
          <w:tblCellSpacing w:w="15" w:type="dxa"/>
        </w:trPr>
        <w:tc>
          <w:tcPr>
            <w:tcW w:w="0" w:type="auto"/>
            <w:vAlign w:val="center"/>
            <w:hideMark/>
          </w:tcPr>
          <w:p w:rsidR="00FE57A3" w:rsidRPr="00441D02" w:rsidRDefault="00FE57A3" w:rsidP="007644C7">
            <w:pPr>
              <w:pStyle w:val="BodyText"/>
              <w:spacing w:before="0" w:after="0" w:line="276" w:lineRule="auto"/>
              <w:rPr>
                <w:sz w:val="20"/>
              </w:rPr>
            </w:pPr>
            <w:r w:rsidRPr="00441D02">
              <w:rPr>
                <w:sz w:val="20"/>
              </w:rPr>
              <w:t>Training &amp; Validation Server</w:t>
            </w:r>
          </w:p>
        </w:tc>
        <w:tc>
          <w:tcPr>
            <w:tcW w:w="0" w:type="auto"/>
            <w:vAlign w:val="center"/>
            <w:hideMark/>
          </w:tcPr>
          <w:p w:rsidR="00FE57A3" w:rsidRPr="00441D02" w:rsidRDefault="00FE57A3" w:rsidP="007644C7">
            <w:pPr>
              <w:pStyle w:val="BodyText"/>
              <w:spacing w:before="0" w:after="0" w:line="276" w:lineRule="auto"/>
              <w:rPr>
                <w:sz w:val="20"/>
              </w:rPr>
            </w:pPr>
            <w:r w:rsidRPr="00441D02">
              <w:rPr>
                <w:sz w:val="20"/>
              </w:rPr>
              <w:t>Krsnaa Diagnostics</w:t>
            </w:r>
          </w:p>
        </w:tc>
        <w:tc>
          <w:tcPr>
            <w:tcW w:w="0" w:type="auto"/>
            <w:vAlign w:val="center"/>
            <w:hideMark/>
          </w:tcPr>
          <w:p w:rsidR="00FE57A3" w:rsidRPr="00441D02" w:rsidRDefault="0026173B" w:rsidP="007644C7">
            <w:pPr>
              <w:pStyle w:val="BodyText"/>
              <w:spacing w:before="0" w:after="0" w:line="276" w:lineRule="auto"/>
              <w:rPr>
                <w:sz w:val="20"/>
              </w:rPr>
            </w:pPr>
            <w:r w:rsidRPr="00441D02">
              <w:rPr>
                <w:sz w:val="20"/>
              </w:rPr>
              <w:t>Linux</w:t>
            </w:r>
          </w:p>
        </w:tc>
        <w:tc>
          <w:tcPr>
            <w:tcW w:w="0" w:type="auto"/>
            <w:vAlign w:val="center"/>
            <w:hideMark/>
          </w:tcPr>
          <w:p w:rsidR="00FE57A3" w:rsidRPr="00441D02" w:rsidRDefault="00FE57A3" w:rsidP="007644C7">
            <w:pPr>
              <w:pStyle w:val="BodyText"/>
              <w:spacing w:before="0" w:after="0" w:line="276" w:lineRule="auto"/>
              <w:rPr>
                <w:sz w:val="20"/>
              </w:rPr>
            </w:pPr>
            <w:r w:rsidRPr="00441D02">
              <w:rPr>
                <w:sz w:val="20"/>
              </w:rPr>
              <w:t>GPU-based (A100 GPU)</w:t>
            </w:r>
          </w:p>
        </w:tc>
        <w:tc>
          <w:tcPr>
            <w:tcW w:w="0" w:type="auto"/>
            <w:vAlign w:val="center"/>
          </w:tcPr>
          <w:p w:rsidR="00FE57A3" w:rsidRPr="00441D02" w:rsidRDefault="00FE57A3" w:rsidP="007644C7">
            <w:pPr>
              <w:pStyle w:val="BodyText"/>
              <w:spacing w:before="0" w:after="0" w:line="276" w:lineRule="auto"/>
              <w:rPr>
                <w:sz w:val="20"/>
              </w:rPr>
            </w:pPr>
          </w:p>
        </w:tc>
        <w:tc>
          <w:tcPr>
            <w:tcW w:w="0" w:type="auto"/>
            <w:vAlign w:val="center"/>
          </w:tcPr>
          <w:p w:rsidR="00FE57A3" w:rsidRPr="00441D02" w:rsidRDefault="00FE57A3" w:rsidP="007644C7">
            <w:pPr>
              <w:pStyle w:val="BodyText"/>
              <w:spacing w:before="0" w:after="0" w:line="276" w:lineRule="auto"/>
              <w:rPr>
                <w:sz w:val="20"/>
              </w:rPr>
            </w:pPr>
          </w:p>
        </w:tc>
        <w:tc>
          <w:tcPr>
            <w:tcW w:w="0" w:type="auto"/>
            <w:vAlign w:val="center"/>
          </w:tcPr>
          <w:p w:rsidR="00FE57A3" w:rsidRPr="00441D02" w:rsidRDefault="00FE57A3" w:rsidP="007644C7">
            <w:pPr>
              <w:pStyle w:val="BodyText"/>
              <w:spacing w:before="0" w:after="0" w:line="276" w:lineRule="auto"/>
              <w:rPr>
                <w:sz w:val="20"/>
              </w:rPr>
            </w:pPr>
          </w:p>
        </w:tc>
        <w:tc>
          <w:tcPr>
            <w:tcW w:w="0" w:type="auto"/>
            <w:vAlign w:val="center"/>
            <w:hideMark/>
          </w:tcPr>
          <w:p w:rsidR="00FE57A3" w:rsidRPr="00441D02" w:rsidRDefault="00FE57A3" w:rsidP="007644C7">
            <w:pPr>
              <w:pStyle w:val="BodyText"/>
              <w:spacing w:before="0" w:after="0" w:line="276" w:lineRule="auto"/>
              <w:rPr>
                <w:sz w:val="20"/>
              </w:rPr>
            </w:pPr>
            <w:r w:rsidRPr="00441D02">
              <w:rPr>
                <w:sz w:val="20"/>
              </w:rPr>
              <w:t>Model training, testing, validation</w:t>
            </w:r>
          </w:p>
        </w:tc>
      </w:tr>
      <w:tr w:rsidR="0026173B" w:rsidRPr="00FE57A3" w:rsidTr="0026173B">
        <w:trPr>
          <w:tblCellSpacing w:w="15" w:type="dxa"/>
        </w:trPr>
        <w:tc>
          <w:tcPr>
            <w:tcW w:w="0" w:type="auto"/>
            <w:vAlign w:val="center"/>
            <w:hideMark/>
          </w:tcPr>
          <w:p w:rsidR="00FE57A3" w:rsidRPr="00441D02" w:rsidRDefault="00FE57A3" w:rsidP="007644C7">
            <w:pPr>
              <w:pStyle w:val="BodyText"/>
              <w:spacing w:before="0" w:after="0" w:line="276" w:lineRule="auto"/>
              <w:rPr>
                <w:sz w:val="20"/>
              </w:rPr>
            </w:pPr>
            <w:r w:rsidRPr="00441D02">
              <w:rPr>
                <w:sz w:val="20"/>
              </w:rPr>
              <w:t>Deployment Server</w:t>
            </w:r>
          </w:p>
        </w:tc>
        <w:tc>
          <w:tcPr>
            <w:tcW w:w="0" w:type="auto"/>
            <w:vAlign w:val="center"/>
            <w:hideMark/>
          </w:tcPr>
          <w:p w:rsidR="00FE57A3" w:rsidRPr="00441D02" w:rsidRDefault="00FE57A3" w:rsidP="007644C7">
            <w:pPr>
              <w:pStyle w:val="BodyText"/>
              <w:spacing w:before="0" w:after="0" w:line="276" w:lineRule="auto"/>
              <w:rPr>
                <w:sz w:val="20"/>
              </w:rPr>
            </w:pPr>
            <w:r w:rsidRPr="00441D02">
              <w:rPr>
                <w:sz w:val="20"/>
              </w:rPr>
              <w:t>Krsnaa Diagnostics</w:t>
            </w:r>
          </w:p>
        </w:tc>
        <w:tc>
          <w:tcPr>
            <w:tcW w:w="0" w:type="auto"/>
            <w:vAlign w:val="center"/>
            <w:hideMark/>
          </w:tcPr>
          <w:p w:rsidR="00FE57A3" w:rsidRPr="00441D02" w:rsidRDefault="00FE57A3" w:rsidP="007644C7">
            <w:pPr>
              <w:pStyle w:val="BodyText"/>
              <w:spacing w:before="0" w:after="0" w:line="276" w:lineRule="auto"/>
              <w:rPr>
                <w:sz w:val="20"/>
              </w:rPr>
            </w:pPr>
            <w:r w:rsidRPr="00441D02">
              <w:rPr>
                <w:sz w:val="20"/>
              </w:rPr>
              <w:t>Linux</w:t>
            </w:r>
          </w:p>
        </w:tc>
        <w:tc>
          <w:tcPr>
            <w:tcW w:w="0" w:type="auto"/>
            <w:vAlign w:val="center"/>
            <w:hideMark/>
          </w:tcPr>
          <w:p w:rsidR="00FE57A3" w:rsidRPr="00441D02" w:rsidRDefault="00FE57A3" w:rsidP="007644C7">
            <w:pPr>
              <w:pStyle w:val="BodyText"/>
              <w:spacing w:before="0" w:after="0" w:line="276" w:lineRule="auto"/>
              <w:rPr>
                <w:sz w:val="20"/>
              </w:rPr>
            </w:pPr>
            <w:r w:rsidRPr="00441D02">
              <w:rPr>
                <w:sz w:val="20"/>
              </w:rPr>
              <w:t>CPU only</w:t>
            </w:r>
          </w:p>
        </w:tc>
        <w:tc>
          <w:tcPr>
            <w:tcW w:w="0" w:type="auto"/>
            <w:vAlign w:val="center"/>
          </w:tcPr>
          <w:p w:rsidR="00FE57A3" w:rsidRPr="00441D02" w:rsidRDefault="00FE57A3" w:rsidP="007644C7">
            <w:pPr>
              <w:pStyle w:val="BodyText"/>
              <w:spacing w:before="0" w:after="0" w:line="276" w:lineRule="auto"/>
              <w:rPr>
                <w:sz w:val="20"/>
              </w:rPr>
            </w:pPr>
          </w:p>
        </w:tc>
        <w:tc>
          <w:tcPr>
            <w:tcW w:w="0" w:type="auto"/>
            <w:vAlign w:val="center"/>
          </w:tcPr>
          <w:p w:rsidR="00FE57A3" w:rsidRPr="00441D02" w:rsidRDefault="00FE57A3" w:rsidP="007644C7">
            <w:pPr>
              <w:pStyle w:val="BodyText"/>
              <w:spacing w:before="0" w:after="0" w:line="276" w:lineRule="auto"/>
              <w:rPr>
                <w:sz w:val="20"/>
              </w:rPr>
            </w:pPr>
          </w:p>
        </w:tc>
        <w:tc>
          <w:tcPr>
            <w:tcW w:w="0" w:type="auto"/>
            <w:vAlign w:val="center"/>
          </w:tcPr>
          <w:p w:rsidR="00FE57A3" w:rsidRPr="00441D02" w:rsidRDefault="00FE57A3" w:rsidP="007644C7">
            <w:pPr>
              <w:pStyle w:val="BodyText"/>
              <w:spacing w:before="0" w:after="0" w:line="276" w:lineRule="auto"/>
              <w:rPr>
                <w:sz w:val="20"/>
              </w:rPr>
            </w:pPr>
          </w:p>
        </w:tc>
        <w:tc>
          <w:tcPr>
            <w:tcW w:w="0" w:type="auto"/>
            <w:vAlign w:val="center"/>
            <w:hideMark/>
          </w:tcPr>
          <w:p w:rsidR="00FE57A3" w:rsidRPr="00441D02" w:rsidRDefault="00FE57A3" w:rsidP="007644C7">
            <w:pPr>
              <w:pStyle w:val="BodyText"/>
              <w:spacing w:before="0" w:after="0" w:line="276" w:lineRule="auto"/>
              <w:rPr>
                <w:sz w:val="20"/>
              </w:rPr>
            </w:pPr>
            <w:r w:rsidRPr="00441D02">
              <w:rPr>
                <w:sz w:val="20"/>
              </w:rPr>
              <w:t>Hosting deployed AI models for inference</w:t>
            </w:r>
          </w:p>
        </w:tc>
      </w:tr>
    </w:tbl>
    <w:p w:rsidR="003329C1" w:rsidRPr="003329C1" w:rsidRDefault="003329C1" w:rsidP="007644C7">
      <w:pPr>
        <w:pStyle w:val="NormalWeb"/>
        <w:spacing w:line="276" w:lineRule="auto"/>
        <w:rPr>
          <w:rFonts w:asciiTheme="minorHAnsi" w:eastAsiaTheme="minorHAnsi" w:hAnsiTheme="minorHAnsi" w:cstheme="minorBidi"/>
          <w:b/>
          <w:lang w:val="en-US" w:eastAsia="en-US"/>
        </w:rPr>
      </w:pPr>
      <w:r w:rsidRPr="003329C1">
        <w:rPr>
          <w:rFonts w:asciiTheme="minorHAnsi" w:eastAsiaTheme="minorHAnsi" w:hAnsiTheme="minorHAnsi" w:cstheme="minorBidi"/>
          <w:b/>
          <w:lang w:val="en-US" w:eastAsia="en-US"/>
        </w:rPr>
        <w:t>Data Source</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All Chest X-ray datasets were provided by Krsnaa Diagnostics, coordinated by Mr. Satish Kadam.</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The dataset included X-rays covering multiple pathologies such as Cardiomegaly, Pleural Effusion, Pneumothorax, and Tuberculosis.</w:t>
      </w:r>
    </w:p>
    <w:p w:rsidR="003329C1" w:rsidRPr="003329C1" w:rsidRDefault="003329C1" w:rsidP="007644C7">
      <w:pPr>
        <w:pStyle w:val="NormalWeb"/>
        <w:spacing w:line="276" w:lineRule="auto"/>
        <w:rPr>
          <w:rFonts w:asciiTheme="minorHAnsi" w:eastAsiaTheme="minorHAnsi" w:hAnsiTheme="minorHAnsi" w:cstheme="minorBidi"/>
          <w:b/>
          <w:lang w:val="en-US" w:eastAsia="en-US"/>
        </w:rPr>
      </w:pPr>
      <w:r w:rsidRPr="003329C1">
        <w:rPr>
          <w:rFonts w:asciiTheme="minorHAnsi" w:eastAsiaTheme="minorHAnsi" w:hAnsiTheme="minorHAnsi" w:cstheme="minorBidi"/>
          <w:b/>
          <w:lang w:val="en-US" w:eastAsia="en-US"/>
        </w:rPr>
        <w:t>Data Handling</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Data was curated, anonymized, and pre-processed before being used for model development.</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Access to raw data was restricted to authorized project team members.</w:t>
      </w:r>
    </w:p>
    <w:p w:rsidR="003329C1" w:rsidRPr="003329C1" w:rsidRDefault="003329C1" w:rsidP="007644C7">
      <w:pPr>
        <w:pStyle w:val="NormalWeb"/>
        <w:spacing w:line="276" w:lineRule="auto"/>
        <w:rPr>
          <w:rFonts w:asciiTheme="minorHAnsi" w:eastAsiaTheme="minorHAnsi" w:hAnsiTheme="minorHAnsi" w:cstheme="minorBidi"/>
          <w:b/>
          <w:lang w:val="en-US" w:eastAsia="en-US"/>
        </w:rPr>
      </w:pPr>
      <w:r w:rsidRPr="003329C1">
        <w:rPr>
          <w:rFonts w:asciiTheme="minorHAnsi" w:eastAsiaTheme="minorHAnsi" w:hAnsiTheme="minorHAnsi" w:cstheme="minorBidi"/>
          <w:b/>
          <w:lang w:val="en-US" w:eastAsia="en-US"/>
        </w:rPr>
        <w:t>Dataset Usage</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The same dataset was split across training, testing, and validation phases to ensure consistency.</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Radiologist-validated cases were specifically marked for validation benchmarks.</w:t>
      </w:r>
    </w:p>
    <w:p w:rsidR="003329C1" w:rsidRPr="003329C1" w:rsidRDefault="003329C1" w:rsidP="007644C7">
      <w:pPr>
        <w:pStyle w:val="NormalWeb"/>
        <w:spacing w:line="276" w:lineRule="auto"/>
        <w:rPr>
          <w:rFonts w:asciiTheme="minorHAnsi" w:eastAsiaTheme="minorHAnsi" w:hAnsiTheme="minorHAnsi" w:cstheme="minorBidi"/>
          <w:b/>
          <w:lang w:val="en-US" w:eastAsia="en-US"/>
        </w:rPr>
      </w:pPr>
      <w:r w:rsidRPr="003329C1">
        <w:rPr>
          <w:rFonts w:asciiTheme="minorHAnsi" w:eastAsiaTheme="minorHAnsi" w:hAnsiTheme="minorHAnsi" w:cstheme="minorBidi"/>
          <w:b/>
          <w:lang w:val="en-US" w:eastAsia="en-US"/>
        </w:rPr>
        <w:lastRenderedPageBreak/>
        <w:t>Data Storage &amp; Security</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All training, testing, and validation were carried out on the Training Server (Linux CPU-based server, same hardware used across all three stages).</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Final deployment was carried out on a separate Deployment Server (CPU-based Linux server) provided by Krsnaa Diagnostics with requested configurations (IP/port details to be added).</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Servers were firewalled and accessible only through authenticated project accounts.</w:t>
      </w:r>
    </w:p>
    <w:p w:rsidR="003329C1" w:rsidRPr="003329C1" w:rsidRDefault="003329C1" w:rsidP="007644C7">
      <w:pPr>
        <w:pStyle w:val="NormalWeb"/>
        <w:spacing w:line="276" w:lineRule="auto"/>
        <w:rPr>
          <w:rFonts w:asciiTheme="minorHAnsi" w:eastAsiaTheme="minorHAnsi" w:hAnsiTheme="minorHAnsi" w:cstheme="minorBidi"/>
          <w:b/>
          <w:lang w:val="en-US" w:eastAsia="en-US"/>
        </w:rPr>
      </w:pPr>
      <w:r w:rsidRPr="003329C1">
        <w:rPr>
          <w:rFonts w:asciiTheme="minorHAnsi" w:eastAsiaTheme="minorHAnsi" w:hAnsiTheme="minorHAnsi" w:cstheme="minorBidi"/>
          <w:b/>
          <w:lang w:val="en-US" w:eastAsia="en-US"/>
        </w:rPr>
        <w:t>Quality Control</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Radiologist review was used to filter poor-quality or unclear scans.</w:t>
      </w:r>
    </w:p>
    <w:p w:rsidR="003329C1" w:rsidRPr="003329C1" w:rsidRDefault="003329C1" w:rsidP="007644C7">
      <w:pPr>
        <w:pStyle w:val="NormalWeb"/>
        <w:numPr>
          <w:ilvl w:val="0"/>
          <w:numId w:val="13"/>
        </w:numPr>
        <w:spacing w:line="276" w:lineRule="auto"/>
        <w:rPr>
          <w:rFonts w:asciiTheme="minorHAnsi" w:eastAsiaTheme="minorHAnsi" w:hAnsiTheme="minorHAnsi" w:cstheme="minorBidi"/>
          <w:lang w:val="en-US" w:eastAsia="en-US"/>
        </w:rPr>
      </w:pPr>
      <w:r w:rsidRPr="003329C1">
        <w:rPr>
          <w:rFonts w:asciiTheme="minorHAnsi" w:eastAsiaTheme="minorHAnsi" w:hAnsiTheme="minorHAnsi" w:cstheme="minorBidi"/>
          <w:lang w:val="en-US" w:eastAsia="en-US"/>
        </w:rPr>
        <w:t>Feedback on false positives and false negatives was incorporated iteratively to refine the dataset.</w:t>
      </w:r>
    </w:p>
    <w:p w:rsidR="002A3844" w:rsidRDefault="00C84B25" w:rsidP="007644C7">
      <w:pPr>
        <w:pStyle w:val="Heading2"/>
        <w:spacing w:line="276" w:lineRule="auto"/>
      </w:pPr>
      <w:bookmarkStart w:id="6" w:name="model-development"/>
      <w:bookmarkEnd w:id="5"/>
      <w:r>
        <w:t>5. Model Development</w:t>
      </w:r>
      <w:r w:rsidR="00F56033">
        <w:t xml:space="preserve"> &amp; </w:t>
      </w:r>
      <w:r w:rsidR="002A3844" w:rsidRPr="002A3844">
        <w:t>Methodology</w:t>
      </w:r>
    </w:p>
    <w:p w:rsidR="002A3844" w:rsidRPr="002A3844" w:rsidRDefault="002A3844" w:rsidP="007644C7">
      <w:pPr>
        <w:pStyle w:val="NormalWeb"/>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 xml:space="preserve">The development and evaluation of the Chest X-ray AI model followed a structured pipeline consisting of data preprocessing, dataset organization, model training, validation, and results management. Each step was automated using Python scripts and </w:t>
      </w:r>
      <w:proofErr w:type="spellStart"/>
      <w:r w:rsidRPr="002A3844">
        <w:rPr>
          <w:rFonts w:asciiTheme="minorHAnsi" w:eastAsiaTheme="minorHAnsi" w:hAnsiTheme="minorHAnsi" w:cstheme="minorBidi"/>
          <w:lang w:val="en-US" w:eastAsia="en-US"/>
        </w:rPr>
        <w:t>Jupyter</w:t>
      </w:r>
      <w:proofErr w:type="spellEnd"/>
      <w:r w:rsidRPr="002A3844">
        <w:rPr>
          <w:rFonts w:asciiTheme="minorHAnsi" w:eastAsiaTheme="minorHAnsi" w:hAnsiTheme="minorHAnsi" w:cstheme="minorBidi"/>
          <w:lang w:val="en-US" w:eastAsia="en-US"/>
        </w:rPr>
        <w:t xml:space="preserve"> Notebooks for reproducibility.</w:t>
      </w:r>
    </w:p>
    <w:p w:rsidR="002A3844" w:rsidRDefault="002A3844" w:rsidP="007644C7">
      <w:pPr>
        <w:pStyle w:val="Heading3"/>
        <w:spacing w:line="276" w:lineRule="auto"/>
      </w:pPr>
      <w:r>
        <w:rPr>
          <w:rStyle w:val="Strong"/>
          <w:b w:val="0"/>
          <w:bCs w:val="0"/>
        </w:rPr>
        <w:t>5.1 Data Preprocessing</w:t>
      </w:r>
    </w:p>
    <w:p w:rsidR="002A3844" w:rsidRPr="002A3844" w:rsidRDefault="002A3844" w:rsidP="007644C7">
      <w:pPr>
        <w:pStyle w:val="NormalWeb"/>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Raw chest X-ray datasets were first standardized to ensure quality and consistency:</w:t>
      </w:r>
    </w:p>
    <w:p w:rsidR="002A3844" w:rsidRPr="002A3844" w:rsidRDefault="002A3844" w:rsidP="007644C7">
      <w:pPr>
        <w:pStyle w:val="NormalWeb"/>
        <w:numPr>
          <w:ilvl w:val="0"/>
          <w:numId w:val="23"/>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Images were resized and normalized to a uniform scale.</w:t>
      </w:r>
    </w:p>
    <w:p w:rsidR="002A3844" w:rsidRPr="002A3844" w:rsidRDefault="002A3844" w:rsidP="007644C7">
      <w:pPr>
        <w:pStyle w:val="NormalWeb"/>
        <w:numPr>
          <w:ilvl w:val="0"/>
          <w:numId w:val="23"/>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Patient-level folder separation was performed to maintain study integrity.</w:t>
      </w:r>
    </w:p>
    <w:p w:rsidR="002A3844" w:rsidRPr="002A3844" w:rsidRDefault="002A3844" w:rsidP="007644C7">
      <w:pPr>
        <w:pStyle w:val="NormalWeb"/>
        <w:numPr>
          <w:ilvl w:val="0"/>
          <w:numId w:val="23"/>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DICOM and image formats were converted into compatible structures for model ingestion.</w:t>
      </w:r>
    </w:p>
    <w:p w:rsidR="002A3844" w:rsidRPr="002A3844" w:rsidRDefault="002A3844" w:rsidP="007644C7">
      <w:pPr>
        <w:pStyle w:val="NormalWeb"/>
        <w:numPr>
          <w:ilvl w:val="0"/>
          <w:numId w:val="23"/>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A dedicated script (</w:t>
      </w:r>
      <w:proofErr w:type="spellStart"/>
      <w:r w:rsidRPr="002A3844">
        <w:rPr>
          <w:rFonts w:asciiTheme="minorHAnsi" w:eastAsiaTheme="minorHAnsi" w:hAnsiTheme="minorHAnsi" w:cstheme="minorBidi"/>
          <w:lang w:val="en-US" w:eastAsia="en-US"/>
        </w:rPr>
        <w:t>Preprocess.ipynb</w:t>
      </w:r>
      <w:proofErr w:type="spellEnd"/>
      <w:r w:rsidRPr="002A3844">
        <w:rPr>
          <w:rFonts w:asciiTheme="minorHAnsi" w:eastAsiaTheme="minorHAnsi" w:hAnsiTheme="minorHAnsi" w:cstheme="minorBidi"/>
          <w:lang w:val="en-US" w:eastAsia="en-US"/>
        </w:rPr>
        <w:t>) automated noise removal, intensity normalization, and storage into class-wise folders.</w:t>
      </w:r>
    </w:p>
    <w:p w:rsidR="002A3844" w:rsidRDefault="002A3844" w:rsidP="007644C7">
      <w:pPr>
        <w:pStyle w:val="Heading3"/>
        <w:spacing w:line="276" w:lineRule="auto"/>
      </w:pPr>
      <w:r>
        <w:rPr>
          <w:rStyle w:val="Strong"/>
          <w:b w:val="0"/>
          <w:bCs w:val="0"/>
        </w:rPr>
        <w:t>5.2 Dataset Cleaning and Organization</w:t>
      </w:r>
    </w:p>
    <w:p w:rsidR="002A3844" w:rsidRPr="00957748" w:rsidRDefault="002A3844" w:rsidP="007644C7">
      <w:pPr>
        <w:pStyle w:val="NormalWeb"/>
        <w:spacing w:line="276" w:lineRule="auto"/>
        <w:rPr>
          <w:rFonts w:asciiTheme="minorHAnsi" w:eastAsiaTheme="minorHAnsi" w:hAnsiTheme="minorHAnsi" w:cstheme="minorBidi"/>
          <w:lang w:val="en-US" w:eastAsia="en-US"/>
        </w:rPr>
      </w:pPr>
      <w:r w:rsidRPr="00957748">
        <w:rPr>
          <w:rFonts w:asciiTheme="minorHAnsi" w:eastAsiaTheme="minorHAnsi" w:hAnsiTheme="minorHAnsi" w:cstheme="minorBidi"/>
          <w:lang w:val="en-US" w:eastAsia="en-US"/>
        </w:rPr>
        <w:t>To prevent data leakage and ensure balanced representation:</w:t>
      </w:r>
    </w:p>
    <w:p w:rsidR="002A3844" w:rsidRPr="002A3844" w:rsidRDefault="002A3844" w:rsidP="007644C7">
      <w:pPr>
        <w:pStyle w:val="NormalWeb"/>
        <w:numPr>
          <w:ilvl w:val="0"/>
          <w:numId w:val="24"/>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 xml:space="preserve">Patient-wise segregation was performed using the Clean Folder Separating script, which distributed cases into </w:t>
      </w:r>
      <w:r w:rsidRPr="002A3844">
        <w:rPr>
          <w:rFonts w:asciiTheme="minorHAnsi" w:eastAsiaTheme="minorHAnsi" w:hAnsiTheme="minorHAnsi" w:cstheme="minorBidi"/>
          <w:b/>
          <w:bCs/>
          <w:lang w:val="en-US" w:eastAsia="en-US"/>
        </w:rPr>
        <w:t>training</w:t>
      </w:r>
      <w:r w:rsidRPr="002A3844">
        <w:rPr>
          <w:rFonts w:asciiTheme="minorHAnsi" w:eastAsiaTheme="minorHAnsi" w:hAnsiTheme="minorHAnsi" w:cstheme="minorBidi"/>
          <w:lang w:val="en-US" w:eastAsia="en-US"/>
        </w:rPr>
        <w:t xml:space="preserve">, </w:t>
      </w:r>
      <w:r w:rsidRPr="002A3844">
        <w:rPr>
          <w:rFonts w:asciiTheme="minorHAnsi" w:eastAsiaTheme="minorHAnsi" w:hAnsiTheme="minorHAnsi" w:cstheme="minorBidi"/>
          <w:b/>
          <w:bCs/>
          <w:lang w:val="en-US" w:eastAsia="en-US"/>
        </w:rPr>
        <w:t>validation</w:t>
      </w:r>
      <w:r w:rsidRPr="002A3844">
        <w:rPr>
          <w:rFonts w:asciiTheme="minorHAnsi" w:eastAsiaTheme="minorHAnsi" w:hAnsiTheme="minorHAnsi" w:cstheme="minorBidi"/>
          <w:lang w:val="en-US" w:eastAsia="en-US"/>
        </w:rPr>
        <w:t xml:space="preserve">, and </w:t>
      </w:r>
      <w:r w:rsidRPr="002A3844">
        <w:rPr>
          <w:rFonts w:asciiTheme="minorHAnsi" w:eastAsiaTheme="minorHAnsi" w:hAnsiTheme="minorHAnsi" w:cstheme="minorBidi"/>
          <w:b/>
          <w:bCs/>
          <w:lang w:val="en-US" w:eastAsia="en-US"/>
        </w:rPr>
        <w:t>testing</w:t>
      </w:r>
      <w:r w:rsidRPr="002A3844">
        <w:rPr>
          <w:rFonts w:asciiTheme="minorHAnsi" w:eastAsiaTheme="minorHAnsi" w:hAnsiTheme="minorHAnsi" w:cstheme="minorBidi"/>
          <w:lang w:val="en-US" w:eastAsia="en-US"/>
        </w:rPr>
        <w:t xml:space="preserve"> sets.</w:t>
      </w:r>
    </w:p>
    <w:p w:rsidR="002A3844" w:rsidRPr="002A3844" w:rsidRDefault="002A3844" w:rsidP="007644C7">
      <w:pPr>
        <w:pStyle w:val="NormalWeb"/>
        <w:numPr>
          <w:ilvl w:val="0"/>
          <w:numId w:val="24"/>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Class imbalance was addressed through controlled sampling.</w:t>
      </w:r>
    </w:p>
    <w:p w:rsidR="002A3844" w:rsidRPr="002A3844" w:rsidRDefault="002A3844" w:rsidP="007644C7">
      <w:pPr>
        <w:pStyle w:val="NormalWeb"/>
        <w:numPr>
          <w:ilvl w:val="0"/>
          <w:numId w:val="24"/>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Duplicate or corrupted entries were automatically removed.</w:t>
      </w:r>
    </w:p>
    <w:p w:rsidR="002A3844" w:rsidRDefault="002A3844" w:rsidP="007644C7">
      <w:pPr>
        <w:pStyle w:val="Heading3"/>
        <w:spacing w:line="276" w:lineRule="auto"/>
      </w:pPr>
      <w:r>
        <w:rPr>
          <w:rStyle w:val="Strong"/>
          <w:b w:val="0"/>
          <w:bCs w:val="0"/>
        </w:rPr>
        <w:t>5.3 Model Training</w:t>
      </w:r>
    </w:p>
    <w:p w:rsidR="002A3844" w:rsidRPr="002A3844" w:rsidRDefault="002A3844" w:rsidP="007644C7">
      <w:pPr>
        <w:pStyle w:val="NormalWeb"/>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The core deep learning training pipeline included:</w:t>
      </w:r>
    </w:p>
    <w:p w:rsidR="002A3844" w:rsidRPr="002A3844" w:rsidRDefault="002A3844" w:rsidP="007644C7">
      <w:pPr>
        <w:pStyle w:val="NormalWeb"/>
        <w:numPr>
          <w:ilvl w:val="0"/>
          <w:numId w:val="25"/>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Model architecture based on Convolutional Neural Networks (CNNs) optimized for chest X-ray imaging.</w:t>
      </w:r>
    </w:p>
    <w:p w:rsidR="002A3844" w:rsidRPr="002A3844" w:rsidRDefault="002A3844" w:rsidP="007644C7">
      <w:pPr>
        <w:pStyle w:val="NormalWeb"/>
        <w:numPr>
          <w:ilvl w:val="0"/>
          <w:numId w:val="25"/>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lastRenderedPageBreak/>
        <w:t>Data augmentation (random flips, rotations, intensity shifts) to enhance robustness.</w:t>
      </w:r>
    </w:p>
    <w:p w:rsidR="002A3844" w:rsidRPr="002A3844" w:rsidRDefault="002A3844" w:rsidP="007644C7">
      <w:pPr>
        <w:pStyle w:val="NormalWeb"/>
        <w:numPr>
          <w:ilvl w:val="0"/>
          <w:numId w:val="25"/>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Cross-entropy loss with adaptive learning rate scheduling.</w:t>
      </w:r>
    </w:p>
    <w:p w:rsidR="002A3844" w:rsidRPr="002A3844" w:rsidRDefault="002A3844" w:rsidP="007644C7">
      <w:pPr>
        <w:pStyle w:val="NormalWeb"/>
        <w:numPr>
          <w:ilvl w:val="0"/>
          <w:numId w:val="25"/>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Training executed with monitoring of accuracy, sensitivity, and specificity across epochs.</w:t>
      </w:r>
    </w:p>
    <w:p w:rsidR="002A3844" w:rsidRDefault="002A3844" w:rsidP="007644C7">
      <w:pPr>
        <w:pStyle w:val="Heading3"/>
        <w:spacing w:line="276" w:lineRule="auto"/>
      </w:pPr>
      <w:r>
        <w:rPr>
          <w:rStyle w:val="Strong"/>
          <w:b w:val="0"/>
          <w:bCs w:val="0"/>
        </w:rPr>
        <w:t>5.4 Validation and Testing</w:t>
      </w:r>
    </w:p>
    <w:p w:rsidR="002A3844" w:rsidRPr="002A3844" w:rsidRDefault="002A3844" w:rsidP="007644C7">
      <w:pPr>
        <w:pStyle w:val="NormalWeb"/>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 xml:space="preserve">The </w:t>
      </w:r>
      <w:proofErr w:type="spellStart"/>
      <w:r w:rsidRPr="002A3844">
        <w:rPr>
          <w:rFonts w:asciiTheme="minorHAnsi" w:eastAsiaTheme="minorHAnsi" w:hAnsiTheme="minorHAnsi" w:cstheme="minorBidi"/>
          <w:lang w:val="en-US" w:eastAsia="en-US"/>
        </w:rPr>
        <w:t>Validation.ipynb</w:t>
      </w:r>
      <w:proofErr w:type="spellEnd"/>
      <w:r w:rsidRPr="002A3844">
        <w:rPr>
          <w:rFonts w:asciiTheme="minorHAnsi" w:eastAsiaTheme="minorHAnsi" w:hAnsiTheme="minorHAnsi" w:cstheme="minorBidi"/>
          <w:lang w:val="en-US" w:eastAsia="en-US"/>
        </w:rPr>
        <w:t xml:space="preserve"> notebook was used for structured evaluation:</w:t>
      </w:r>
    </w:p>
    <w:p w:rsidR="002A3844" w:rsidRPr="002A3844" w:rsidRDefault="002A3844" w:rsidP="007644C7">
      <w:pPr>
        <w:pStyle w:val="NormalWeb"/>
        <w:numPr>
          <w:ilvl w:val="0"/>
          <w:numId w:val="26"/>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 xml:space="preserve">Validation performed on a held-out dataset to fine-tune </w:t>
      </w:r>
      <w:proofErr w:type="spellStart"/>
      <w:r w:rsidRPr="002A3844">
        <w:rPr>
          <w:rFonts w:asciiTheme="minorHAnsi" w:eastAsiaTheme="minorHAnsi" w:hAnsiTheme="minorHAnsi" w:cstheme="minorBidi"/>
          <w:lang w:val="en-US" w:eastAsia="en-US"/>
        </w:rPr>
        <w:t>hyperparameters</w:t>
      </w:r>
      <w:proofErr w:type="spellEnd"/>
      <w:r w:rsidRPr="002A3844">
        <w:rPr>
          <w:rFonts w:asciiTheme="minorHAnsi" w:eastAsiaTheme="minorHAnsi" w:hAnsiTheme="minorHAnsi" w:cstheme="minorBidi"/>
          <w:lang w:val="en-US" w:eastAsia="en-US"/>
        </w:rPr>
        <w:t>.</w:t>
      </w:r>
    </w:p>
    <w:p w:rsidR="002A3844" w:rsidRPr="002A3844" w:rsidRDefault="002A3844" w:rsidP="007644C7">
      <w:pPr>
        <w:pStyle w:val="NormalWeb"/>
        <w:numPr>
          <w:ilvl w:val="0"/>
          <w:numId w:val="26"/>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 xml:space="preserve">Performance metrics included </w:t>
      </w:r>
      <w:r w:rsidRPr="002A3844">
        <w:rPr>
          <w:rFonts w:asciiTheme="minorHAnsi" w:eastAsiaTheme="minorHAnsi" w:hAnsiTheme="minorHAnsi" w:cstheme="minorBidi"/>
          <w:b/>
          <w:bCs/>
          <w:lang w:val="en-US" w:eastAsia="en-US"/>
        </w:rPr>
        <w:t>accuracy, AUC-ROC, sensitivity, specificity, F1-score, and confusion matrices</w:t>
      </w:r>
      <w:r w:rsidRPr="002A3844">
        <w:rPr>
          <w:rFonts w:asciiTheme="minorHAnsi" w:eastAsiaTheme="minorHAnsi" w:hAnsiTheme="minorHAnsi" w:cstheme="minorBidi"/>
          <w:lang w:val="en-US" w:eastAsia="en-US"/>
        </w:rPr>
        <w:t>.</w:t>
      </w:r>
    </w:p>
    <w:p w:rsidR="002A3844" w:rsidRPr="002A3844" w:rsidRDefault="002A3844" w:rsidP="007644C7">
      <w:pPr>
        <w:pStyle w:val="NormalWeb"/>
        <w:numPr>
          <w:ilvl w:val="0"/>
          <w:numId w:val="26"/>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Testing was conducted on an independent dataset to confirm generalization ability.</w:t>
      </w:r>
    </w:p>
    <w:p w:rsidR="002A3844" w:rsidRPr="002A3844" w:rsidRDefault="002A3844" w:rsidP="007644C7">
      <w:pPr>
        <w:pStyle w:val="NormalWeb"/>
        <w:numPr>
          <w:ilvl w:val="0"/>
          <w:numId w:val="26"/>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Results were recorded for each pathology (e.g., cardiomegaly, pleural effusion, pneumothorax, tuberculosis).</w:t>
      </w:r>
    </w:p>
    <w:p w:rsidR="002A3844" w:rsidRDefault="002A3844" w:rsidP="007644C7">
      <w:pPr>
        <w:pStyle w:val="Heading3"/>
        <w:spacing w:line="276" w:lineRule="auto"/>
      </w:pPr>
      <w:r>
        <w:rPr>
          <w:rStyle w:val="Strong"/>
          <w:b w:val="0"/>
          <w:bCs w:val="0"/>
        </w:rPr>
        <w:t>5.5 Results Management and Excel Integration</w:t>
      </w:r>
    </w:p>
    <w:p w:rsidR="002A3844" w:rsidRPr="002A3844" w:rsidRDefault="002A3844" w:rsidP="007644C7">
      <w:pPr>
        <w:pStyle w:val="NormalWeb"/>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For structured reporting and traceability:</w:t>
      </w:r>
    </w:p>
    <w:p w:rsidR="002A3844" w:rsidRPr="002A3844" w:rsidRDefault="002A3844" w:rsidP="007644C7">
      <w:pPr>
        <w:pStyle w:val="NormalWeb"/>
        <w:numPr>
          <w:ilvl w:val="0"/>
          <w:numId w:val="27"/>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The Excel Update script automated insertion of validation and test results into standardized Excel sheets.</w:t>
      </w:r>
    </w:p>
    <w:p w:rsidR="002A3844" w:rsidRPr="002A3844" w:rsidRDefault="002A3844" w:rsidP="007644C7">
      <w:pPr>
        <w:pStyle w:val="NormalWeb"/>
        <w:numPr>
          <w:ilvl w:val="0"/>
          <w:numId w:val="27"/>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Each row corresponded to a patient study, including ground truth, predicted labels, and probability scores.</w:t>
      </w:r>
    </w:p>
    <w:p w:rsidR="002A3844" w:rsidRPr="002A3844" w:rsidRDefault="002A3844" w:rsidP="007644C7">
      <w:pPr>
        <w:pStyle w:val="NormalWeb"/>
        <w:numPr>
          <w:ilvl w:val="0"/>
          <w:numId w:val="27"/>
        </w:numPr>
        <w:spacing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Summarized results were stored for radiologist review and clinical validation.</w:t>
      </w:r>
    </w:p>
    <w:p w:rsidR="002A3844" w:rsidRDefault="002A3844" w:rsidP="007644C7">
      <w:pPr>
        <w:pStyle w:val="Heading3"/>
        <w:spacing w:line="276" w:lineRule="auto"/>
      </w:pPr>
      <w:r>
        <w:rPr>
          <w:rStyle w:val="Strong"/>
          <w:b w:val="0"/>
          <w:bCs w:val="0"/>
        </w:rPr>
        <w:t>5.6 Workflow Summary</w:t>
      </w:r>
    </w:p>
    <w:p w:rsidR="002A3844" w:rsidRPr="002A3844" w:rsidRDefault="002A3844" w:rsidP="007644C7">
      <w:pPr>
        <w:pStyle w:val="NormalWeb"/>
        <w:spacing w:after="0" w:afterAutospacing="0" w:line="276" w:lineRule="auto"/>
        <w:rPr>
          <w:rFonts w:asciiTheme="minorHAnsi" w:eastAsiaTheme="minorHAnsi" w:hAnsiTheme="minorHAnsi" w:cstheme="minorBidi"/>
          <w:lang w:val="en-US" w:eastAsia="en-US"/>
        </w:rPr>
      </w:pPr>
      <w:r w:rsidRPr="002A3844">
        <w:rPr>
          <w:rFonts w:asciiTheme="minorHAnsi" w:eastAsiaTheme="minorHAnsi" w:hAnsiTheme="minorHAnsi" w:cstheme="minorBidi"/>
          <w:lang w:val="en-US" w:eastAsia="en-US"/>
        </w:rPr>
        <w:t>The overall pipeline can be summarized as:</w:t>
      </w:r>
      <w:r w:rsidRPr="002A3844">
        <w:rPr>
          <w:rFonts w:asciiTheme="minorHAnsi" w:eastAsiaTheme="minorHAnsi" w:hAnsiTheme="minorHAnsi" w:cstheme="minorBidi"/>
          <w:lang w:val="en-US" w:eastAsia="en-US"/>
        </w:rPr>
        <w:br/>
      </w:r>
      <w:r w:rsidRPr="002A3844">
        <w:rPr>
          <w:rFonts w:asciiTheme="minorHAnsi" w:eastAsiaTheme="minorHAnsi" w:hAnsiTheme="minorHAnsi" w:cstheme="minorBidi"/>
          <w:b/>
          <w:bCs/>
          <w:lang w:val="en-US" w:eastAsia="en-US"/>
        </w:rPr>
        <w:t>Data Collection → Preprocessing → Cleaning &amp; Organization → Model Training → Validation → Testing → Results Documentation.</w:t>
      </w:r>
    </w:p>
    <w:p w:rsidR="00CF4A24" w:rsidRDefault="00CF4A24" w:rsidP="007644C7">
      <w:pPr>
        <w:pStyle w:val="Heading2"/>
        <w:spacing w:line="276" w:lineRule="auto"/>
      </w:pPr>
      <w:bookmarkStart w:id="7" w:name="validation"/>
      <w:bookmarkEnd w:id="6"/>
    </w:p>
    <w:p w:rsidR="00B35212" w:rsidRDefault="00C84B25" w:rsidP="007644C7">
      <w:pPr>
        <w:pStyle w:val="Heading2"/>
        <w:spacing w:line="276" w:lineRule="auto"/>
      </w:pPr>
      <w:r>
        <w:t>6. Validation</w:t>
      </w:r>
    </w:p>
    <w:p w:rsidR="00CF6B65" w:rsidRPr="006A0D6E" w:rsidRDefault="00CF6B65" w:rsidP="007644C7">
      <w:pPr>
        <w:pStyle w:val="Heading3"/>
        <w:spacing w:line="276" w:lineRule="auto"/>
        <w:rPr>
          <w:rStyle w:val="Strong"/>
          <w:b w:val="0"/>
        </w:rPr>
      </w:pPr>
      <w:r w:rsidRPr="006A0D6E">
        <w:rPr>
          <w:rStyle w:val="Strong"/>
          <w:b w:val="0"/>
        </w:rPr>
        <w:t>6.1 Internal Validation Results</w:t>
      </w:r>
    </w:p>
    <w:p w:rsidR="00CF6B65" w:rsidRPr="00CF6B65" w:rsidRDefault="00CF6B65" w:rsidP="007644C7">
      <w:pPr>
        <w:pStyle w:val="NormalWeb"/>
        <w:numPr>
          <w:ilvl w:val="0"/>
          <w:numId w:val="27"/>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Metrics used</w:t>
      </w:r>
      <w:r w:rsidRPr="00CF6B65">
        <w:rPr>
          <w:rFonts w:asciiTheme="minorHAnsi" w:eastAsiaTheme="minorHAnsi" w:hAnsiTheme="minorHAnsi" w:cstheme="minorBidi"/>
          <w:lang w:val="en-US" w:eastAsia="en-US"/>
        </w:rPr>
        <w:t>: Accuracy, Sensitivity (Recall), Specificity, AUC, F1-score</w:t>
      </w:r>
    </w:p>
    <w:p w:rsidR="00CF6B65" w:rsidRPr="00CF6B65" w:rsidRDefault="00CF6B65" w:rsidP="007644C7">
      <w:pPr>
        <w:pStyle w:val="NormalWeb"/>
        <w:numPr>
          <w:ilvl w:val="0"/>
          <w:numId w:val="27"/>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Primary focus</w:t>
      </w:r>
      <w:r w:rsidRPr="00CF6B65">
        <w:rPr>
          <w:rFonts w:asciiTheme="minorHAnsi" w:eastAsiaTheme="minorHAnsi" w:hAnsiTheme="minorHAnsi" w:cstheme="minorBidi"/>
          <w:lang w:val="en-US" w:eastAsia="en-US"/>
        </w:rPr>
        <w:t>: Recall (since pathology detection = minimizing false negatives)</w:t>
      </w:r>
    </w:p>
    <w:p w:rsidR="00CF6B65" w:rsidRPr="00CF6B65" w:rsidRDefault="00CF6B65" w:rsidP="007644C7">
      <w:pPr>
        <w:pStyle w:val="NormalWeb"/>
        <w:numPr>
          <w:ilvl w:val="0"/>
          <w:numId w:val="27"/>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Evaluation method</w:t>
      </w:r>
      <w:r w:rsidRPr="00CF6B65">
        <w:rPr>
          <w:rFonts w:asciiTheme="minorHAnsi" w:eastAsiaTheme="minorHAnsi" w:hAnsiTheme="minorHAnsi" w:cstheme="minorBidi"/>
          <w:lang w:val="en-US" w:eastAsia="en-US"/>
        </w:rPr>
        <w:t>: Confusion Matrix (per pathology)</w:t>
      </w:r>
    </w:p>
    <w:p w:rsidR="00CF6B65" w:rsidRPr="00CF6B65" w:rsidRDefault="00CF6B65" w:rsidP="007644C7">
      <w:pPr>
        <w:pStyle w:val="NormalWeb"/>
        <w:numPr>
          <w:ilvl w:val="0"/>
          <w:numId w:val="27"/>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Coverage</w:t>
      </w:r>
      <w:r w:rsidRPr="00CF6B65">
        <w:rPr>
          <w:rFonts w:asciiTheme="minorHAnsi" w:eastAsiaTheme="minorHAnsi" w:hAnsiTheme="minorHAnsi" w:cstheme="minorBidi"/>
          <w:lang w:val="en-US" w:eastAsia="en-US"/>
        </w:rPr>
        <w:t>: All 10 major pathologies</w:t>
      </w:r>
    </w:p>
    <w:p w:rsidR="00B227C6" w:rsidRPr="00B0619A" w:rsidRDefault="00CF6B65" w:rsidP="007644C7">
      <w:pPr>
        <w:pStyle w:val="NormalWeb"/>
        <w:numPr>
          <w:ilvl w:val="0"/>
          <w:numId w:val="27"/>
        </w:numPr>
        <w:spacing w:line="276" w:lineRule="auto"/>
        <w:rPr>
          <w:rStyle w:val="Strong"/>
          <w:rFonts w:asciiTheme="minorHAnsi" w:eastAsiaTheme="minorHAnsi" w:hAnsiTheme="minorHAnsi" w:cstheme="minorBidi"/>
          <w:b w:val="0"/>
          <w:bCs w:val="0"/>
          <w:lang w:val="en-US" w:eastAsia="en-US"/>
        </w:rPr>
      </w:pPr>
      <w:r w:rsidRPr="00CF6B65">
        <w:rPr>
          <w:rFonts w:asciiTheme="minorHAnsi" w:eastAsiaTheme="minorHAnsi" w:hAnsiTheme="minorHAnsi" w:cstheme="minorBidi"/>
          <w:b/>
          <w:bCs/>
          <w:lang w:val="en-US" w:eastAsia="en-US"/>
        </w:rPr>
        <w:t>Development Phases</w:t>
      </w:r>
      <w:r w:rsidRPr="00CF6B65">
        <w:rPr>
          <w:rFonts w:asciiTheme="minorHAnsi" w:eastAsiaTheme="minorHAnsi" w:hAnsiTheme="minorHAnsi" w:cstheme="minorBidi"/>
          <w:lang w:val="en-US" w:eastAsia="en-US"/>
        </w:rPr>
        <w:t>: Validation metrics were tracked across quarters to monitor model improvements.</w:t>
      </w:r>
    </w:p>
    <w:p w:rsidR="00CF6B65" w:rsidRPr="00484438" w:rsidRDefault="00CF6B65" w:rsidP="007644C7">
      <w:pPr>
        <w:pStyle w:val="Heading3"/>
        <w:spacing w:line="276" w:lineRule="auto"/>
        <w:rPr>
          <w:rStyle w:val="Strong"/>
          <w:b w:val="0"/>
        </w:rPr>
      </w:pPr>
      <w:r w:rsidRPr="00484438">
        <w:rPr>
          <w:rStyle w:val="Strong"/>
          <w:b w:val="0"/>
        </w:rPr>
        <w:lastRenderedPageBreak/>
        <w:t>6.2 Radiologist Validation Process</w:t>
      </w:r>
    </w:p>
    <w:p w:rsidR="00CF6B65" w:rsidRPr="00CF6B65" w:rsidRDefault="00CF6B65" w:rsidP="007644C7">
      <w:pPr>
        <w:pStyle w:val="NormalWeb"/>
        <w:numPr>
          <w:ilvl w:val="0"/>
          <w:numId w:val="29"/>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Sample Size</w:t>
      </w:r>
      <w:r w:rsidRPr="00CF6B65">
        <w:rPr>
          <w:rFonts w:asciiTheme="minorHAnsi" w:eastAsiaTheme="minorHAnsi" w:hAnsiTheme="minorHAnsi" w:cstheme="minorBidi"/>
          <w:lang w:val="en-US" w:eastAsia="en-US"/>
        </w:rPr>
        <w:t>: 1000 cases per pathology</w:t>
      </w:r>
    </w:p>
    <w:p w:rsidR="00CF6B65" w:rsidRPr="00CF6B65" w:rsidRDefault="00CF6B65" w:rsidP="007644C7">
      <w:pPr>
        <w:pStyle w:val="NormalWeb"/>
        <w:numPr>
          <w:ilvl w:val="0"/>
          <w:numId w:val="29"/>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Radiologist</w:t>
      </w:r>
      <w:r w:rsidRPr="00CF6B65">
        <w:rPr>
          <w:rFonts w:asciiTheme="minorHAnsi" w:eastAsiaTheme="minorHAnsi" w:hAnsiTheme="minorHAnsi" w:cstheme="minorBidi"/>
          <w:lang w:val="en-US" w:eastAsia="en-US"/>
        </w:rPr>
        <w:t>: Dr. Madhuri Ghate, MD Radiology</w:t>
      </w:r>
    </w:p>
    <w:p w:rsidR="00CF6B65" w:rsidRPr="00CF6B65" w:rsidRDefault="00CF6B65" w:rsidP="007644C7">
      <w:pPr>
        <w:pStyle w:val="NormalWeb"/>
        <w:numPr>
          <w:ilvl w:val="0"/>
          <w:numId w:val="29"/>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Validation Protocol</w:t>
      </w:r>
      <w:r w:rsidRPr="00CF6B65">
        <w:rPr>
          <w:rFonts w:asciiTheme="minorHAnsi" w:eastAsiaTheme="minorHAnsi" w:hAnsiTheme="minorHAnsi" w:cstheme="minorBidi"/>
          <w:lang w:val="en-US" w:eastAsia="en-US"/>
        </w:rPr>
        <w:t>:</w:t>
      </w:r>
    </w:p>
    <w:p w:rsidR="00CF6B65" w:rsidRPr="00CF6B65" w:rsidRDefault="00CF6B65" w:rsidP="007644C7">
      <w:pPr>
        <w:pStyle w:val="NormalWeb"/>
        <w:numPr>
          <w:ilvl w:val="1"/>
          <w:numId w:val="29"/>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lang w:val="en-US" w:eastAsia="en-US"/>
        </w:rPr>
        <w:t>AI predictions generated.</w:t>
      </w:r>
    </w:p>
    <w:p w:rsidR="00CF6B65" w:rsidRPr="00CF6B65" w:rsidRDefault="00CF6B65" w:rsidP="007644C7">
      <w:pPr>
        <w:pStyle w:val="NormalWeb"/>
        <w:numPr>
          <w:ilvl w:val="1"/>
          <w:numId w:val="29"/>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lang w:val="en-US" w:eastAsia="en-US"/>
        </w:rPr>
        <w:t>Predictions loaded in DICOM viewer.</w:t>
      </w:r>
    </w:p>
    <w:p w:rsidR="00CF6B65" w:rsidRPr="00CF6B65" w:rsidRDefault="00CF6B65" w:rsidP="007644C7">
      <w:pPr>
        <w:pStyle w:val="NormalWeb"/>
        <w:numPr>
          <w:ilvl w:val="1"/>
          <w:numId w:val="29"/>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lang w:val="en-US" w:eastAsia="en-US"/>
        </w:rPr>
        <w:t>Radiologist reviewed cases.</w:t>
      </w:r>
    </w:p>
    <w:p w:rsidR="00CF6B65" w:rsidRPr="00CF6B65" w:rsidRDefault="00CF6B65" w:rsidP="007644C7">
      <w:pPr>
        <w:pStyle w:val="NormalWeb"/>
        <w:numPr>
          <w:ilvl w:val="1"/>
          <w:numId w:val="29"/>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lang w:val="en-US" w:eastAsia="en-US"/>
        </w:rPr>
        <w:t>Concordance (AI vs Radiologist) recorded in Excel sheets.</w:t>
      </w:r>
    </w:p>
    <w:p w:rsidR="00CF6B65" w:rsidRPr="00CF6B65" w:rsidRDefault="00CF6B65" w:rsidP="007644C7">
      <w:pPr>
        <w:pStyle w:val="NormalWeb"/>
        <w:numPr>
          <w:ilvl w:val="0"/>
          <w:numId w:val="29"/>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Outcome</w:t>
      </w:r>
      <w:r w:rsidRPr="00CF6B65">
        <w:rPr>
          <w:rFonts w:asciiTheme="minorHAnsi" w:eastAsiaTheme="minorHAnsi" w:hAnsiTheme="minorHAnsi" w:cstheme="minorBidi"/>
          <w:lang w:val="en-US" w:eastAsia="en-US"/>
        </w:rPr>
        <w:t>: Radiologist validation established clinical reliability and identified areas of improvement.</w:t>
      </w:r>
    </w:p>
    <w:p w:rsidR="00CF6B65" w:rsidRDefault="00CF6B65" w:rsidP="007644C7">
      <w:pPr>
        <w:spacing w:line="276" w:lineRule="auto"/>
      </w:pPr>
    </w:p>
    <w:p w:rsidR="00CF6B65" w:rsidRPr="00484438" w:rsidRDefault="00CF6B65" w:rsidP="007644C7">
      <w:pPr>
        <w:pStyle w:val="Heading3"/>
        <w:spacing w:line="276" w:lineRule="auto"/>
        <w:rPr>
          <w:rStyle w:val="Strong"/>
          <w:b w:val="0"/>
        </w:rPr>
      </w:pPr>
      <w:r w:rsidRPr="00484438">
        <w:rPr>
          <w:rStyle w:val="Strong"/>
          <w:b w:val="0"/>
        </w:rPr>
        <w:t>6.3 Comparative Analysis</w:t>
      </w:r>
    </w:p>
    <w:p w:rsidR="00CF6B65" w:rsidRPr="00CF6B65" w:rsidRDefault="00CF6B65" w:rsidP="007644C7">
      <w:pPr>
        <w:pStyle w:val="NormalWeb"/>
        <w:numPr>
          <w:ilvl w:val="0"/>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AI vs Radiologist Performance</w:t>
      </w:r>
      <w:r w:rsidRPr="00CF6B65">
        <w:rPr>
          <w:rFonts w:asciiTheme="minorHAnsi" w:eastAsiaTheme="minorHAnsi" w:hAnsiTheme="minorHAnsi" w:cstheme="minorBidi"/>
          <w:lang w:val="en-US" w:eastAsia="en-US"/>
        </w:rPr>
        <w:t>:</w:t>
      </w:r>
    </w:p>
    <w:p w:rsidR="00CF6B65" w:rsidRPr="00CF6B65" w:rsidRDefault="00CF6B65" w:rsidP="007644C7">
      <w:pPr>
        <w:pStyle w:val="NormalWeb"/>
        <w:numPr>
          <w:ilvl w:val="1"/>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lang w:val="en-US" w:eastAsia="en-US"/>
        </w:rPr>
        <w:t xml:space="preserve">AI showed </w:t>
      </w:r>
      <w:r w:rsidRPr="00CF6B65">
        <w:rPr>
          <w:rFonts w:asciiTheme="minorHAnsi" w:eastAsiaTheme="minorHAnsi" w:hAnsiTheme="minorHAnsi" w:cstheme="minorBidi"/>
          <w:b/>
          <w:bCs/>
          <w:lang w:val="en-US" w:eastAsia="en-US"/>
        </w:rPr>
        <w:t>superior recall for Cardiomegaly</w:t>
      </w:r>
      <w:r w:rsidRPr="00CF6B65">
        <w:rPr>
          <w:rFonts w:asciiTheme="minorHAnsi" w:eastAsiaTheme="minorHAnsi" w:hAnsiTheme="minorHAnsi" w:cstheme="minorBidi"/>
          <w:lang w:val="en-US" w:eastAsia="en-US"/>
        </w:rPr>
        <w:t xml:space="preserve"> detection.</w:t>
      </w:r>
    </w:p>
    <w:p w:rsidR="00CF6B65" w:rsidRPr="00CF6B65" w:rsidRDefault="00CF6B65" w:rsidP="007644C7">
      <w:pPr>
        <w:pStyle w:val="NormalWeb"/>
        <w:numPr>
          <w:ilvl w:val="1"/>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lang w:val="en-US" w:eastAsia="en-US"/>
        </w:rPr>
        <w:t xml:space="preserve">AI struggled with </w:t>
      </w:r>
      <w:r w:rsidRPr="00CF6B65">
        <w:rPr>
          <w:rFonts w:asciiTheme="minorHAnsi" w:eastAsiaTheme="minorHAnsi" w:hAnsiTheme="minorHAnsi" w:cstheme="minorBidi"/>
          <w:b/>
          <w:bCs/>
          <w:lang w:val="en-US" w:eastAsia="en-US"/>
        </w:rPr>
        <w:t>Hilar abnormalities</w:t>
      </w:r>
      <w:r w:rsidRPr="00CF6B65">
        <w:rPr>
          <w:rFonts w:asciiTheme="minorHAnsi" w:eastAsiaTheme="minorHAnsi" w:hAnsiTheme="minorHAnsi" w:cstheme="minorBidi"/>
          <w:lang w:val="en-US" w:eastAsia="en-US"/>
        </w:rPr>
        <w:t>, producing low concordance.</w:t>
      </w:r>
    </w:p>
    <w:p w:rsidR="00CF6B65" w:rsidRPr="00CF6B65" w:rsidRDefault="00CF6B65" w:rsidP="007644C7">
      <w:pPr>
        <w:pStyle w:val="NormalWeb"/>
        <w:numPr>
          <w:ilvl w:val="1"/>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Small nodules</w:t>
      </w:r>
      <w:r w:rsidRPr="00CF6B65">
        <w:rPr>
          <w:rFonts w:asciiTheme="minorHAnsi" w:eastAsiaTheme="minorHAnsi" w:hAnsiTheme="minorHAnsi" w:cstheme="minorBidi"/>
          <w:lang w:val="en-US" w:eastAsia="en-US"/>
        </w:rPr>
        <w:t xml:space="preserve"> often missed by AI → weaker sensitivity.</w:t>
      </w:r>
    </w:p>
    <w:p w:rsidR="00CF6B65" w:rsidRPr="00CF6B65" w:rsidRDefault="00CF6B65" w:rsidP="007644C7">
      <w:pPr>
        <w:pStyle w:val="NormalWeb"/>
        <w:numPr>
          <w:ilvl w:val="1"/>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False positives</w:t>
      </w:r>
      <w:r w:rsidRPr="00CF6B65">
        <w:rPr>
          <w:rFonts w:asciiTheme="minorHAnsi" w:eastAsiaTheme="minorHAnsi" w:hAnsiTheme="minorHAnsi" w:cstheme="minorBidi"/>
          <w:lang w:val="en-US" w:eastAsia="en-US"/>
        </w:rPr>
        <w:t xml:space="preserve"> were more frequent across several pathologies, especially Pleural Effusion and Infiltrates.</w:t>
      </w:r>
    </w:p>
    <w:p w:rsidR="00CF6B65" w:rsidRPr="00CF6B65" w:rsidRDefault="00CF6B65" w:rsidP="007644C7">
      <w:pPr>
        <w:pStyle w:val="NormalWeb"/>
        <w:numPr>
          <w:ilvl w:val="0"/>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Key Findings</w:t>
      </w:r>
      <w:r w:rsidRPr="00CF6B65">
        <w:rPr>
          <w:rFonts w:asciiTheme="minorHAnsi" w:eastAsiaTheme="minorHAnsi" w:hAnsiTheme="minorHAnsi" w:cstheme="minorBidi"/>
          <w:lang w:val="en-US" w:eastAsia="en-US"/>
        </w:rPr>
        <w:t>:</w:t>
      </w:r>
    </w:p>
    <w:p w:rsidR="00CF6B65" w:rsidRPr="00CF6B65" w:rsidRDefault="00CF6B65" w:rsidP="007644C7">
      <w:pPr>
        <w:pStyle w:val="NormalWeb"/>
        <w:numPr>
          <w:ilvl w:val="1"/>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lang w:val="en-US" w:eastAsia="en-US"/>
        </w:rPr>
        <w:t xml:space="preserve">AI outperformed radiologist baseline in </w:t>
      </w:r>
      <w:r w:rsidRPr="00CF6B65">
        <w:rPr>
          <w:rFonts w:asciiTheme="minorHAnsi" w:eastAsiaTheme="minorHAnsi" w:hAnsiTheme="minorHAnsi" w:cstheme="minorBidi"/>
          <w:i/>
          <w:iCs/>
          <w:lang w:val="en-US" w:eastAsia="en-US"/>
        </w:rPr>
        <w:t>Cardiomegaly</w:t>
      </w:r>
      <w:r w:rsidRPr="00CF6B65">
        <w:rPr>
          <w:rFonts w:asciiTheme="minorHAnsi" w:eastAsiaTheme="minorHAnsi" w:hAnsiTheme="minorHAnsi" w:cstheme="minorBidi"/>
          <w:lang w:val="en-US" w:eastAsia="en-US"/>
        </w:rPr>
        <w:t xml:space="preserve"> and </w:t>
      </w:r>
      <w:r w:rsidRPr="00CF6B65">
        <w:rPr>
          <w:rFonts w:asciiTheme="minorHAnsi" w:eastAsiaTheme="minorHAnsi" w:hAnsiTheme="minorHAnsi" w:cstheme="minorBidi"/>
          <w:i/>
          <w:iCs/>
          <w:lang w:val="en-US" w:eastAsia="en-US"/>
        </w:rPr>
        <w:t>Pleural Effusion</w:t>
      </w:r>
      <w:r w:rsidRPr="00CF6B65">
        <w:rPr>
          <w:rFonts w:asciiTheme="minorHAnsi" w:eastAsiaTheme="minorHAnsi" w:hAnsiTheme="minorHAnsi" w:cstheme="minorBidi"/>
          <w:lang w:val="en-US" w:eastAsia="en-US"/>
        </w:rPr>
        <w:t>.</w:t>
      </w:r>
    </w:p>
    <w:p w:rsidR="00CF6B65" w:rsidRPr="00CF6B65" w:rsidRDefault="00CF6B65" w:rsidP="007644C7">
      <w:pPr>
        <w:pStyle w:val="NormalWeb"/>
        <w:numPr>
          <w:ilvl w:val="1"/>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lang w:val="en-US" w:eastAsia="en-US"/>
        </w:rPr>
        <w:t xml:space="preserve">Radiologist remained stronger in detecting </w:t>
      </w:r>
      <w:r w:rsidRPr="00CF6B65">
        <w:rPr>
          <w:rFonts w:asciiTheme="minorHAnsi" w:eastAsiaTheme="minorHAnsi" w:hAnsiTheme="minorHAnsi" w:cstheme="minorBidi"/>
          <w:i/>
          <w:iCs/>
          <w:lang w:val="en-US" w:eastAsia="en-US"/>
        </w:rPr>
        <w:t>subtle nodules</w:t>
      </w:r>
      <w:r w:rsidRPr="00CF6B65">
        <w:rPr>
          <w:rFonts w:asciiTheme="minorHAnsi" w:eastAsiaTheme="minorHAnsi" w:hAnsiTheme="minorHAnsi" w:cstheme="minorBidi"/>
          <w:lang w:val="en-US" w:eastAsia="en-US"/>
        </w:rPr>
        <w:t xml:space="preserve"> and </w:t>
      </w:r>
      <w:r w:rsidRPr="00CF6B65">
        <w:rPr>
          <w:rFonts w:asciiTheme="minorHAnsi" w:eastAsiaTheme="minorHAnsi" w:hAnsiTheme="minorHAnsi" w:cstheme="minorBidi"/>
          <w:i/>
          <w:iCs/>
          <w:lang w:val="en-US" w:eastAsia="en-US"/>
        </w:rPr>
        <w:t>Hilar findings</w:t>
      </w:r>
      <w:r w:rsidRPr="00CF6B65">
        <w:rPr>
          <w:rFonts w:asciiTheme="minorHAnsi" w:eastAsiaTheme="minorHAnsi" w:hAnsiTheme="minorHAnsi" w:cstheme="minorBidi"/>
          <w:lang w:val="en-US" w:eastAsia="en-US"/>
        </w:rPr>
        <w:t>.</w:t>
      </w:r>
    </w:p>
    <w:p w:rsidR="00CF6B65" w:rsidRPr="00CF6B65" w:rsidRDefault="00CF6B65" w:rsidP="007644C7">
      <w:pPr>
        <w:pStyle w:val="NormalWeb"/>
        <w:numPr>
          <w:ilvl w:val="1"/>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lang w:val="en-US" w:eastAsia="en-US"/>
        </w:rPr>
        <w:t>AI demonstrated potential for screening support but required further tuning for reducing false positives.</w:t>
      </w:r>
    </w:p>
    <w:p w:rsidR="00CF6B65" w:rsidRPr="00CF6B65" w:rsidRDefault="00CF6B65" w:rsidP="007644C7">
      <w:pPr>
        <w:pStyle w:val="NormalWeb"/>
        <w:numPr>
          <w:ilvl w:val="0"/>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Strengths</w:t>
      </w:r>
      <w:r w:rsidRPr="00CF6B65">
        <w:rPr>
          <w:rFonts w:asciiTheme="minorHAnsi" w:eastAsiaTheme="minorHAnsi" w:hAnsiTheme="minorHAnsi" w:cstheme="minorBidi"/>
          <w:lang w:val="en-US" w:eastAsia="en-US"/>
        </w:rPr>
        <w:t>: Consistency, scalability across large datasets, strong in large/obvious pathologies.</w:t>
      </w:r>
    </w:p>
    <w:p w:rsidR="00B35212" w:rsidRPr="00EA12DC" w:rsidRDefault="00CF6B65" w:rsidP="007644C7">
      <w:pPr>
        <w:pStyle w:val="NormalWeb"/>
        <w:numPr>
          <w:ilvl w:val="0"/>
          <w:numId w:val="30"/>
        </w:numPr>
        <w:spacing w:line="276" w:lineRule="auto"/>
        <w:rPr>
          <w:rFonts w:asciiTheme="minorHAnsi" w:eastAsiaTheme="minorHAnsi" w:hAnsiTheme="minorHAnsi" w:cstheme="minorBidi"/>
          <w:lang w:val="en-US" w:eastAsia="en-US"/>
        </w:rPr>
      </w:pPr>
      <w:r w:rsidRPr="00CF6B65">
        <w:rPr>
          <w:rFonts w:asciiTheme="minorHAnsi" w:eastAsiaTheme="minorHAnsi" w:hAnsiTheme="minorHAnsi" w:cstheme="minorBidi"/>
          <w:b/>
          <w:bCs/>
          <w:lang w:val="en-US" w:eastAsia="en-US"/>
        </w:rPr>
        <w:t>Weaknesses</w:t>
      </w:r>
      <w:r w:rsidRPr="00CF6B65">
        <w:rPr>
          <w:rFonts w:asciiTheme="minorHAnsi" w:eastAsiaTheme="minorHAnsi" w:hAnsiTheme="minorHAnsi" w:cstheme="minorBidi"/>
          <w:lang w:val="en-US" w:eastAsia="en-US"/>
        </w:rPr>
        <w:t>: Struggles with subtle/localized findings, prone to FP, needs radiologist oversight.</w:t>
      </w:r>
    </w:p>
    <w:p w:rsidR="00B35212" w:rsidRDefault="00C84B25" w:rsidP="007644C7">
      <w:pPr>
        <w:pStyle w:val="Heading2"/>
        <w:spacing w:line="276" w:lineRule="auto"/>
      </w:pPr>
      <w:bookmarkStart w:id="8" w:name="evaluation-metrics"/>
      <w:bookmarkEnd w:id="7"/>
      <w:r>
        <w:t>7. Evaluation Metrics</w:t>
      </w:r>
    </w:p>
    <w:p w:rsidR="007F6FD6" w:rsidRDefault="007F6FD6" w:rsidP="007644C7">
      <w:pPr>
        <w:pStyle w:val="BodyText"/>
        <w:spacing w:line="276" w:lineRule="auto"/>
      </w:pPr>
      <w:r>
        <w:t>Version1: Trained after data segregation</w:t>
      </w:r>
    </w:p>
    <w:p w:rsidR="007F6FD6" w:rsidRDefault="007F6FD6" w:rsidP="007644C7">
      <w:pPr>
        <w:pStyle w:val="BodyText"/>
        <w:spacing w:line="276" w:lineRule="auto"/>
      </w:pPr>
      <w:r>
        <w:t>Version2: Dataset was cleaned for multiple scans per patients before training</w:t>
      </w:r>
    </w:p>
    <w:p w:rsidR="007F6FD6" w:rsidRPr="007F6FD6" w:rsidRDefault="007F6FD6" w:rsidP="007644C7">
      <w:pPr>
        <w:pStyle w:val="BodyText"/>
        <w:spacing w:line="276" w:lineRule="auto"/>
      </w:pPr>
      <w:r>
        <w:t>Version3: Dataset was validated for positive cases from the radiologist team before training.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6"/>
        <w:gridCol w:w="1271"/>
        <w:gridCol w:w="1347"/>
        <w:gridCol w:w="840"/>
        <w:gridCol w:w="1411"/>
        <w:gridCol w:w="778"/>
        <w:gridCol w:w="1063"/>
        <w:gridCol w:w="1168"/>
        <w:gridCol w:w="1063"/>
        <w:gridCol w:w="803"/>
      </w:tblGrid>
      <w:tr w:rsidR="00FD6C9B" w:rsidRPr="00FD6C9B" w:rsidTr="007960F0">
        <w:trPr>
          <w:trHeight w:val="283"/>
          <w:tblHeader/>
          <w:tblCellSpacing w:w="15" w:type="dxa"/>
        </w:trPr>
        <w:tc>
          <w:tcPr>
            <w:tcW w:w="1121" w:type="dxa"/>
            <w:vAlign w:val="center"/>
            <w:hideMark/>
          </w:tcPr>
          <w:p w:rsidR="00FD6C9B" w:rsidRPr="00FD6C9B" w:rsidRDefault="00FD6C9B" w:rsidP="007644C7">
            <w:pPr>
              <w:spacing w:after="0" w:line="276" w:lineRule="auto"/>
              <w:jc w:val="center"/>
              <w:rPr>
                <w:b/>
                <w:bCs/>
                <w:sz w:val="18"/>
              </w:rPr>
            </w:pPr>
            <w:r w:rsidRPr="00FD6C9B">
              <w:rPr>
                <w:b/>
                <w:bCs/>
                <w:sz w:val="18"/>
              </w:rPr>
              <w:t>Metric</w:t>
            </w:r>
          </w:p>
        </w:tc>
        <w:tc>
          <w:tcPr>
            <w:tcW w:w="1241" w:type="dxa"/>
          </w:tcPr>
          <w:p w:rsidR="00FD6C9B" w:rsidRPr="00FD6C9B" w:rsidRDefault="00FD6C9B" w:rsidP="007644C7">
            <w:pPr>
              <w:spacing w:after="0" w:line="276" w:lineRule="auto"/>
              <w:jc w:val="center"/>
              <w:rPr>
                <w:b/>
                <w:bCs/>
                <w:sz w:val="18"/>
              </w:rPr>
            </w:pPr>
            <w:r w:rsidRPr="00FD6C9B">
              <w:rPr>
                <w:b/>
                <w:bCs/>
                <w:sz w:val="18"/>
              </w:rPr>
              <w:t>Cardiomegaly</w:t>
            </w:r>
          </w:p>
        </w:tc>
        <w:tc>
          <w:tcPr>
            <w:tcW w:w="1317" w:type="dxa"/>
            <w:vAlign w:val="center"/>
            <w:hideMark/>
          </w:tcPr>
          <w:p w:rsidR="00FD6C9B" w:rsidRPr="00FD6C9B" w:rsidRDefault="00FD6C9B" w:rsidP="007644C7">
            <w:pPr>
              <w:spacing w:after="0" w:line="276" w:lineRule="auto"/>
              <w:jc w:val="center"/>
              <w:rPr>
                <w:b/>
                <w:bCs/>
                <w:sz w:val="18"/>
              </w:rPr>
            </w:pPr>
            <w:r w:rsidRPr="00FD6C9B">
              <w:rPr>
                <w:b/>
                <w:bCs/>
                <w:sz w:val="18"/>
              </w:rPr>
              <w:t>Consolidation</w:t>
            </w:r>
          </w:p>
        </w:tc>
        <w:tc>
          <w:tcPr>
            <w:tcW w:w="810" w:type="dxa"/>
            <w:vAlign w:val="center"/>
            <w:hideMark/>
          </w:tcPr>
          <w:p w:rsidR="00FD6C9B" w:rsidRPr="00FD6C9B" w:rsidRDefault="00FD6C9B" w:rsidP="007644C7">
            <w:pPr>
              <w:spacing w:after="0" w:line="276" w:lineRule="auto"/>
              <w:jc w:val="center"/>
              <w:rPr>
                <w:b/>
                <w:bCs/>
                <w:sz w:val="18"/>
              </w:rPr>
            </w:pPr>
            <w:r w:rsidRPr="00FD6C9B">
              <w:rPr>
                <w:b/>
                <w:bCs/>
                <w:sz w:val="18"/>
              </w:rPr>
              <w:t>Pleural Effusion</w:t>
            </w:r>
          </w:p>
        </w:tc>
        <w:tc>
          <w:tcPr>
            <w:tcW w:w="1381" w:type="dxa"/>
            <w:vAlign w:val="center"/>
            <w:hideMark/>
          </w:tcPr>
          <w:p w:rsidR="00FD6C9B" w:rsidRPr="00FD6C9B" w:rsidRDefault="00FD6C9B" w:rsidP="007644C7">
            <w:pPr>
              <w:spacing w:after="0" w:line="276" w:lineRule="auto"/>
              <w:jc w:val="center"/>
              <w:rPr>
                <w:b/>
                <w:bCs/>
                <w:sz w:val="18"/>
              </w:rPr>
            </w:pPr>
            <w:r w:rsidRPr="00FD6C9B">
              <w:rPr>
                <w:b/>
                <w:bCs/>
                <w:sz w:val="18"/>
              </w:rPr>
              <w:t>Pneumothorax</w:t>
            </w:r>
          </w:p>
        </w:tc>
        <w:tc>
          <w:tcPr>
            <w:tcW w:w="748" w:type="dxa"/>
            <w:vAlign w:val="center"/>
            <w:hideMark/>
          </w:tcPr>
          <w:p w:rsidR="00FD6C9B" w:rsidRPr="00FD6C9B" w:rsidRDefault="00FD6C9B" w:rsidP="007644C7">
            <w:pPr>
              <w:spacing w:after="0" w:line="276" w:lineRule="auto"/>
              <w:jc w:val="center"/>
              <w:rPr>
                <w:b/>
                <w:bCs/>
                <w:sz w:val="18"/>
              </w:rPr>
            </w:pPr>
            <w:r w:rsidRPr="00FD6C9B">
              <w:rPr>
                <w:b/>
                <w:bCs/>
                <w:sz w:val="18"/>
              </w:rPr>
              <w:t>Ground Glass Opacity (GGO)</w:t>
            </w:r>
          </w:p>
        </w:tc>
        <w:tc>
          <w:tcPr>
            <w:tcW w:w="1033" w:type="dxa"/>
            <w:vAlign w:val="center"/>
            <w:hideMark/>
          </w:tcPr>
          <w:p w:rsidR="00FD6C9B" w:rsidRPr="00FD6C9B" w:rsidRDefault="00FD6C9B" w:rsidP="007644C7">
            <w:pPr>
              <w:spacing w:after="0" w:line="276" w:lineRule="auto"/>
              <w:jc w:val="center"/>
              <w:rPr>
                <w:b/>
                <w:bCs/>
                <w:sz w:val="18"/>
              </w:rPr>
            </w:pPr>
            <w:r w:rsidRPr="00FD6C9B">
              <w:rPr>
                <w:b/>
                <w:bCs/>
                <w:sz w:val="18"/>
              </w:rPr>
              <w:t>Pulmonary Nodule</w:t>
            </w:r>
          </w:p>
        </w:tc>
        <w:tc>
          <w:tcPr>
            <w:tcW w:w="1138" w:type="dxa"/>
            <w:vAlign w:val="center"/>
            <w:hideMark/>
          </w:tcPr>
          <w:p w:rsidR="00FD6C9B" w:rsidRPr="00FD6C9B" w:rsidRDefault="00FD6C9B" w:rsidP="007644C7">
            <w:pPr>
              <w:spacing w:after="0" w:line="276" w:lineRule="auto"/>
              <w:jc w:val="center"/>
              <w:rPr>
                <w:b/>
                <w:bCs/>
                <w:sz w:val="18"/>
              </w:rPr>
            </w:pPr>
            <w:r w:rsidRPr="00FD6C9B">
              <w:rPr>
                <w:b/>
                <w:bCs/>
                <w:sz w:val="18"/>
              </w:rPr>
              <w:t>Hilar Prominence</w:t>
            </w:r>
          </w:p>
        </w:tc>
        <w:tc>
          <w:tcPr>
            <w:tcW w:w="1033" w:type="dxa"/>
            <w:vAlign w:val="center"/>
            <w:hideMark/>
          </w:tcPr>
          <w:p w:rsidR="00FD6C9B" w:rsidRPr="00FD6C9B" w:rsidRDefault="00FD6C9B" w:rsidP="007644C7">
            <w:pPr>
              <w:spacing w:after="0" w:line="276" w:lineRule="auto"/>
              <w:jc w:val="center"/>
              <w:rPr>
                <w:b/>
                <w:bCs/>
                <w:sz w:val="18"/>
              </w:rPr>
            </w:pPr>
            <w:r w:rsidRPr="00FD6C9B">
              <w:rPr>
                <w:b/>
                <w:bCs/>
                <w:sz w:val="18"/>
              </w:rPr>
              <w:t>Pulmonary Fibrosis</w:t>
            </w:r>
          </w:p>
        </w:tc>
        <w:tc>
          <w:tcPr>
            <w:tcW w:w="758" w:type="dxa"/>
            <w:vAlign w:val="center"/>
            <w:hideMark/>
          </w:tcPr>
          <w:p w:rsidR="00FD6C9B" w:rsidRPr="00FD6C9B" w:rsidRDefault="00FD6C9B" w:rsidP="007644C7">
            <w:pPr>
              <w:spacing w:after="0" w:line="276" w:lineRule="auto"/>
              <w:jc w:val="center"/>
              <w:rPr>
                <w:b/>
                <w:bCs/>
                <w:sz w:val="18"/>
              </w:rPr>
            </w:pPr>
            <w:r w:rsidRPr="00FD6C9B">
              <w:rPr>
                <w:b/>
                <w:bCs/>
                <w:sz w:val="18"/>
              </w:rPr>
              <w:t>Blunted CP Angle</w:t>
            </w:r>
          </w:p>
        </w:tc>
      </w:tr>
      <w:tr w:rsidR="00FD6C9B" w:rsidRPr="00FD6C9B" w:rsidTr="007960F0">
        <w:trPr>
          <w:trHeight w:val="283"/>
          <w:tblCellSpacing w:w="15" w:type="dxa"/>
        </w:trPr>
        <w:tc>
          <w:tcPr>
            <w:tcW w:w="1121" w:type="dxa"/>
            <w:vAlign w:val="center"/>
            <w:hideMark/>
          </w:tcPr>
          <w:p w:rsidR="00FD6C9B" w:rsidRPr="00FD6C9B" w:rsidRDefault="00FD6C9B" w:rsidP="007644C7">
            <w:pPr>
              <w:spacing w:after="0" w:line="276" w:lineRule="auto"/>
              <w:rPr>
                <w:b/>
                <w:bCs/>
                <w:sz w:val="18"/>
              </w:rPr>
            </w:pPr>
            <w:r w:rsidRPr="00FD6C9B">
              <w:rPr>
                <w:b/>
                <w:bCs/>
                <w:sz w:val="18"/>
              </w:rPr>
              <w:t>Accuracy (V1)</w:t>
            </w:r>
          </w:p>
        </w:tc>
        <w:tc>
          <w:tcPr>
            <w:tcW w:w="1241" w:type="dxa"/>
          </w:tcPr>
          <w:p w:rsidR="00FD6C9B" w:rsidRPr="00FD6C9B" w:rsidRDefault="00FD6C9B" w:rsidP="007644C7">
            <w:pPr>
              <w:spacing w:after="0" w:line="276" w:lineRule="auto"/>
              <w:jc w:val="center"/>
              <w:rPr>
                <w:sz w:val="18"/>
              </w:rPr>
            </w:pPr>
            <w:r w:rsidRPr="00FD6C9B">
              <w:rPr>
                <w:sz w:val="18"/>
              </w:rPr>
              <w:t>0.60</w:t>
            </w:r>
          </w:p>
        </w:tc>
        <w:tc>
          <w:tcPr>
            <w:tcW w:w="1317" w:type="dxa"/>
            <w:vAlign w:val="center"/>
            <w:hideMark/>
          </w:tcPr>
          <w:p w:rsidR="00FD6C9B" w:rsidRPr="00FD6C9B" w:rsidRDefault="00FD6C9B" w:rsidP="007644C7">
            <w:pPr>
              <w:spacing w:after="0" w:line="276" w:lineRule="auto"/>
              <w:jc w:val="center"/>
              <w:rPr>
                <w:sz w:val="18"/>
              </w:rPr>
            </w:pPr>
            <w:r w:rsidRPr="00FD6C9B">
              <w:rPr>
                <w:sz w:val="18"/>
              </w:rPr>
              <w:t>0.42</w:t>
            </w:r>
          </w:p>
        </w:tc>
        <w:tc>
          <w:tcPr>
            <w:tcW w:w="810" w:type="dxa"/>
            <w:vAlign w:val="center"/>
            <w:hideMark/>
          </w:tcPr>
          <w:p w:rsidR="00FD6C9B" w:rsidRPr="00FD6C9B" w:rsidRDefault="00FD6C9B" w:rsidP="007644C7">
            <w:pPr>
              <w:spacing w:after="0" w:line="276" w:lineRule="auto"/>
              <w:jc w:val="center"/>
              <w:rPr>
                <w:sz w:val="18"/>
              </w:rPr>
            </w:pPr>
            <w:r w:rsidRPr="00FD6C9B">
              <w:rPr>
                <w:sz w:val="18"/>
              </w:rPr>
              <w:t>0.58</w:t>
            </w:r>
          </w:p>
        </w:tc>
        <w:tc>
          <w:tcPr>
            <w:tcW w:w="1381" w:type="dxa"/>
            <w:vAlign w:val="center"/>
            <w:hideMark/>
          </w:tcPr>
          <w:p w:rsidR="00FD6C9B" w:rsidRPr="00FD6C9B" w:rsidRDefault="00716523" w:rsidP="007644C7">
            <w:pPr>
              <w:spacing w:after="0" w:line="276" w:lineRule="auto"/>
              <w:jc w:val="center"/>
              <w:rPr>
                <w:sz w:val="18"/>
              </w:rPr>
            </w:pPr>
            <w:r>
              <w:rPr>
                <w:sz w:val="18"/>
              </w:rPr>
              <w:t>0.45</w:t>
            </w:r>
          </w:p>
        </w:tc>
        <w:tc>
          <w:tcPr>
            <w:tcW w:w="748" w:type="dxa"/>
            <w:vAlign w:val="center"/>
            <w:hideMark/>
          </w:tcPr>
          <w:p w:rsidR="00FD6C9B" w:rsidRPr="00FD6C9B" w:rsidRDefault="00FD6C9B" w:rsidP="007644C7">
            <w:pPr>
              <w:spacing w:after="0" w:line="276" w:lineRule="auto"/>
              <w:jc w:val="center"/>
              <w:rPr>
                <w:sz w:val="18"/>
              </w:rPr>
            </w:pPr>
          </w:p>
        </w:tc>
        <w:tc>
          <w:tcPr>
            <w:tcW w:w="1033" w:type="dxa"/>
            <w:vAlign w:val="center"/>
            <w:hideMark/>
          </w:tcPr>
          <w:p w:rsidR="00FD6C9B" w:rsidRPr="00FD6C9B" w:rsidRDefault="00FD6C9B" w:rsidP="007644C7">
            <w:pPr>
              <w:spacing w:after="0" w:line="276" w:lineRule="auto"/>
              <w:jc w:val="center"/>
              <w:rPr>
                <w:sz w:val="18"/>
              </w:rPr>
            </w:pPr>
            <w:r w:rsidRPr="00FD6C9B">
              <w:rPr>
                <w:sz w:val="18"/>
              </w:rPr>
              <w:t>0.40</w:t>
            </w:r>
          </w:p>
        </w:tc>
        <w:tc>
          <w:tcPr>
            <w:tcW w:w="1138" w:type="dxa"/>
            <w:vAlign w:val="center"/>
            <w:hideMark/>
          </w:tcPr>
          <w:p w:rsidR="00FD6C9B" w:rsidRPr="00FD6C9B" w:rsidRDefault="00FD6C9B" w:rsidP="007644C7">
            <w:pPr>
              <w:spacing w:after="0" w:line="276" w:lineRule="auto"/>
              <w:jc w:val="center"/>
              <w:rPr>
                <w:sz w:val="18"/>
              </w:rPr>
            </w:pPr>
            <w:r w:rsidRPr="00FD6C9B">
              <w:rPr>
                <w:sz w:val="18"/>
              </w:rPr>
              <w:t>0.17</w:t>
            </w:r>
          </w:p>
        </w:tc>
        <w:tc>
          <w:tcPr>
            <w:tcW w:w="1033" w:type="dxa"/>
            <w:vAlign w:val="center"/>
            <w:hideMark/>
          </w:tcPr>
          <w:p w:rsidR="00FD6C9B" w:rsidRPr="00FD6C9B" w:rsidRDefault="00FD6C9B" w:rsidP="007644C7">
            <w:pPr>
              <w:spacing w:after="0" w:line="276" w:lineRule="auto"/>
              <w:rPr>
                <w:sz w:val="18"/>
              </w:rPr>
            </w:pPr>
          </w:p>
        </w:tc>
        <w:tc>
          <w:tcPr>
            <w:tcW w:w="758" w:type="dxa"/>
            <w:vAlign w:val="center"/>
            <w:hideMark/>
          </w:tcPr>
          <w:p w:rsidR="00FD6C9B" w:rsidRPr="00FD6C9B" w:rsidRDefault="00FD6C9B" w:rsidP="007644C7">
            <w:pPr>
              <w:spacing w:after="0" w:line="276" w:lineRule="auto"/>
              <w:jc w:val="center"/>
              <w:rPr>
                <w:sz w:val="18"/>
              </w:rPr>
            </w:pPr>
            <w:r w:rsidRPr="00FD6C9B">
              <w:rPr>
                <w:sz w:val="18"/>
              </w:rPr>
              <w:t>0.66</w:t>
            </w:r>
          </w:p>
        </w:tc>
      </w:tr>
      <w:tr w:rsidR="00FD6C9B" w:rsidRPr="00FD6C9B" w:rsidTr="007960F0">
        <w:trPr>
          <w:trHeight w:val="283"/>
          <w:tblCellSpacing w:w="15" w:type="dxa"/>
        </w:trPr>
        <w:tc>
          <w:tcPr>
            <w:tcW w:w="1121" w:type="dxa"/>
            <w:vAlign w:val="center"/>
            <w:hideMark/>
          </w:tcPr>
          <w:p w:rsidR="00FD6C9B" w:rsidRPr="00FD6C9B" w:rsidRDefault="00FD6C9B" w:rsidP="007644C7">
            <w:pPr>
              <w:spacing w:after="0" w:line="276" w:lineRule="auto"/>
              <w:rPr>
                <w:b/>
                <w:bCs/>
                <w:sz w:val="18"/>
              </w:rPr>
            </w:pPr>
            <w:r w:rsidRPr="00FD6C9B">
              <w:rPr>
                <w:b/>
                <w:bCs/>
                <w:sz w:val="18"/>
              </w:rPr>
              <w:t>Accuracy (V2)</w:t>
            </w:r>
          </w:p>
        </w:tc>
        <w:tc>
          <w:tcPr>
            <w:tcW w:w="1241" w:type="dxa"/>
          </w:tcPr>
          <w:p w:rsidR="00FD6C9B" w:rsidRPr="00FD6C9B" w:rsidRDefault="00FD6C9B" w:rsidP="007644C7">
            <w:pPr>
              <w:spacing w:after="0" w:line="276" w:lineRule="auto"/>
              <w:jc w:val="center"/>
              <w:rPr>
                <w:sz w:val="18"/>
              </w:rPr>
            </w:pPr>
            <w:r w:rsidRPr="00FD6C9B">
              <w:rPr>
                <w:sz w:val="18"/>
              </w:rPr>
              <w:t>0.83</w:t>
            </w:r>
          </w:p>
        </w:tc>
        <w:tc>
          <w:tcPr>
            <w:tcW w:w="1317" w:type="dxa"/>
            <w:vAlign w:val="center"/>
            <w:hideMark/>
          </w:tcPr>
          <w:p w:rsidR="00FD6C9B" w:rsidRPr="00FD6C9B" w:rsidRDefault="00FD6C9B" w:rsidP="007644C7">
            <w:pPr>
              <w:spacing w:after="0" w:line="276" w:lineRule="auto"/>
              <w:jc w:val="center"/>
              <w:rPr>
                <w:sz w:val="18"/>
              </w:rPr>
            </w:pPr>
            <w:r w:rsidRPr="00FD6C9B">
              <w:rPr>
                <w:sz w:val="18"/>
              </w:rPr>
              <w:t>0.48</w:t>
            </w:r>
          </w:p>
        </w:tc>
        <w:tc>
          <w:tcPr>
            <w:tcW w:w="810" w:type="dxa"/>
            <w:vAlign w:val="center"/>
            <w:hideMark/>
          </w:tcPr>
          <w:p w:rsidR="00FD6C9B" w:rsidRPr="00FD6C9B" w:rsidRDefault="00FD6C9B" w:rsidP="007644C7">
            <w:pPr>
              <w:spacing w:after="0" w:line="276" w:lineRule="auto"/>
              <w:jc w:val="center"/>
              <w:rPr>
                <w:sz w:val="18"/>
              </w:rPr>
            </w:pPr>
            <w:r w:rsidRPr="00FD6C9B">
              <w:rPr>
                <w:sz w:val="18"/>
              </w:rPr>
              <w:t>0.60</w:t>
            </w:r>
          </w:p>
        </w:tc>
        <w:tc>
          <w:tcPr>
            <w:tcW w:w="1381" w:type="dxa"/>
            <w:vAlign w:val="center"/>
            <w:hideMark/>
          </w:tcPr>
          <w:p w:rsidR="00FD6C9B" w:rsidRPr="00FD6C9B" w:rsidRDefault="00FD6C9B" w:rsidP="007644C7">
            <w:pPr>
              <w:spacing w:after="0" w:line="276" w:lineRule="auto"/>
              <w:jc w:val="center"/>
              <w:rPr>
                <w:sz w:val="18"/>
              </w:rPr>
            </w:pPr>
            <w:r w:rsidRPr="00FD6C9B">
              <w:rPr>
                <w:sz w:val="18"/>
              </w:rPr>
              <w:t>0.53</w:t>
            </w:r>
          </w:p>
        </w:tc>
        <w:tc>
          <w:tcPr>
            <w:tcW w:w="748" w:type="dxa"/>
            <w:vAlign w:val="center"/>
            <w:hideMark/>
          </w:tcPr>
          <w:p w:rsidR="00FD6C9B" w:rsidRPr="00FD6C9B" w:rsidRDefault="00FD6C9B" w:rsidP="007644C7">
            <w:pPr>
              <w:spacing w:after="0" w:line="276" w:lineRule="auto"/>
              <w:jc w:val="center"/>
              <w:rPr>
                <w:sz w:val="18"/>
              </w:rPr>
            </w:pPr>
            <w:r w:rsidRPr="00FD6C9B">
              <w:rPr>
                <w:sz w:val="18"/>
              </w:rPr>
              <w:t>0.83</w:t>
            </w:r>
          </w:p>
        </w:tc>
        <w:tc>
          <w:tcPr>
            <w:tcW w:w="1033" w:type="dxa"/>
            <w:vAlign w:val="center"/>
            <w:hideMark/>
          </w:tcPr>
          <w:p w:rsidR="00FD6C9B" w:rsidRPr="00FD6C9B" w:rsidRDefault="00FD6C9B" w:rsidP="007644C7">
            <w:pPr>
              <w:spacing w:after="0" w:line="276" w:lineRule="auto"/>
              <w:jc w:val="center"/>
              <w:rPr>
                <w:sz w:val="18"/>
              </w:rPr>
            </w:pPr>
            <w:r w:rsidRPr="00FD6C9B">
              <w:rPr>
                <w:sz w:val="18"/>
              </w:rPr>
              <w:t>0.43</w:t>
            </w:r>
          </w:p>
        </w:tc>
        <w:tc>
          <w:tcPr>
            <w:tcW w:w="1138" w:type="dxa"/>
            <w:vAlign w:val="center"/>
            <w:hideMark/>
          </w:tcPr>
          <w:p w:rsidR="00FD6C9B" w:rsidRPr="00FD6C9B" w:rsidRDefault="00FD6C9B" w:rsidP="007644C7">
            <w:pPr>
              <w:spacing w:after="0" w:line="276" w:lineRule="auto"/>
              <w:jc w:val="center"/>
              <w:rPr>
                <w:sz w:val="18"/>
              </w:rPr>
            </w:pPr>
            <w:r w:rsidRPr="00FD6C9B">
              <w:rPr>
                <w:sz w:val="18"/>
              </w:rPr>
              <w:t>0.20</w:t>
            </w:r>
          </w:p>
        </w:tc>
        <w:tc>
          <w:tcPr>
            <w:tcW w:w="1033" w:type="dxa"/>
            <w:vAlign w:val="center"/>
            <w:hideMark/>
          </w:tcPr>
          <w:p w:rsidR="00FD6C9B" w:rsidRPr="00FD6C9B" w:rsidRDefault="00FD6C9B" w:rsidP="007644C7">
            <w:pPr>
              <w:spacing w:after="0" w:line="276" w:lineRule="auto"/>
              <w:jc w:val="center"/>
              <w:rPr>
                <w:sz w:val="18"/>
              </w:rPr>
            </w:pPr>
            <w:r w:rsidRPr="00FD6C9B">
              <w:rPr>
                <w:sz w:val="18"/>
              </w:rPr>
              <w:t>0.81</w:t>
            </w:r>
          </w:p>
        </w:tc>
        <w:tc>
          <w:tcPr>
            <w:tcW w:w="758" w:type="dxa"/>
            <w:vAlign w:val="center"/>
            <w:hideMark/>
          </w:tcPr>
          <w:p w:rsidR="00FD6C9B" w:rsidRPr="00FD6C9B" w:rsidRDefault="00FD6C9B" w:rsidP="007644C7">
            <w:pPr>
              <w:spacing w:after="0" w:line="276" w:lineRule="auto"/>
              <w:jc w:val="center"/>
              <w:rPr>
                <w:sz w:val="18"/>
              </w:rPr>
            </w:pPr>
            <w:r w:rsidRPr="00FD6C9B">
              <w:rPr>
                <w:sz w:val="18"/>
              </w:rPr>
              <w:t>0.79</w:t>
            </w:r>
          </w:p>
        </w:tc>
      </w:tr>
      <w:tr w:rsidR="00FD6C9B" w:rsidRPr="00FD6C9B" w:rsidTr="007960F0">
        <w:trPr>
          <w:trHeight w:val="283"/>
          <w:tblCellSpacing w:w="15" w:type="dxa"/>
        </w:trPr>
        <w:tc>
          <w:tcPr>
            <w:tcW w:w="1121" w:type="dxa"/>
            <w:vAlign w:val="center"/>
            <w:hideMark/>
          </w:tcPr>
          <w:p w:rsidR="00FD6C9B" w:rsidRPr="00FD6C9B" w:rsidRDefault="00FD6C9B" w:rsidP="007644C7">
            <w:pPr>
              <w:spacing w:after="0" w:line="276" w:lineRule="auto"/>
              <w:rPr>
                <w:b/>
                <w:bCs/>
                <w:sz w:val="18"/>
              </w:rPr>
            </w:pPr>
            <w:r w:rsidRPr="00FD6C9B">
              <w:rPr>
                <w:b/>
                <w:bCs/>
                <w:sz w:val="18"/>
              </w:rPr>
              <w:t xml:space="preserve">Accuracy </w:t>
            </w:r>
            <w:r w:rsidRPr="00FD6C9B">
              <w:rPr>
                <w:b/>
                <w:bCs/>
                <w:sz w:val="18"/>
              </w:rPr>
              <w:lastRenderedPageBreak/>
              <w:t>(V3)</w:t>
            </w:r>
          </w:p>
        </w:tc>
        <w:tc>
          <w:tcPr>
            <w:tcW w:w="1241" w:type="dxa"/>
          </w:tcPr>
          <w:p w:rsidR="00FD6C9B" w:rsidRPr="00FD6C9B" w:rsidRDefault="00FD6C9B" w:rsidP="007644C7">
            <w:pPr>
              <w:spacing w:after="0" w:line="276" w:lineRule="auto"/>
              <w:jc w:val="center"/>
              <w:rPr>
                <w:sz w:val="18"/>
              </w:rPr>
            </w:pPr>
            <w:r w:rsidRPr="00FD6C9B">
              <w:rPr>
                <w:sz w:val="18"/>
              </w:rPr>
              <w:lastRenderedPageBreak/>
              <w:t>0.81</w:t>
            </w:r>
          </w:p>
        </w:tc>
        <w:tc>
          <w:tcPr>
            <w:tcW w:w="1317" w:type="dxa"/>
            <w:vAlign w:val="center"/>
            <w:hideMark/>
          </w:tcPr>
          <w:p w:rsidR="00FD6C9B" w:rsidRPr="00FD6C9B" w:rsidRDefault="00FD6C9B" w:rsidP="007644C7">
            <w:pPr>
              <w:spacing w:after="0" w:line="276" w:lineRule="auto"/>
              <w:jc w:val="center"/>
              <w:rPr>
                <w:sz w:val="18"/>
              </w:rPr>
            </w:pPr>
            <w:r w:rsidRPr="00FD6C9B">
              <w:rPr>
                <w:sz w:val="18"/>
              </w:rPr>
              <w:t>0.54</w:t>
            </w:r>
          </w:p>
        </w:tc>
        <w:tc>
          <w:tcPr>
            <w:tcW w:w="810" w:type="dxa"/>
            <w:vAlign w:val="center"/>
            <w:hideMark/>
          </w:tcPr>
          <w:p w:rsidR="00FD6C9B" w:rsidRPr="00FD6C9B" w:rsidRDefault="00FD6C9B" w:rsidP="007644C7">
            <w:pPr>
              <w:spacing w:after="0" w:line="276" w:lineRule="auto"/>
              <w:jc w:val="center"/>
              <w:rPr>
                <w:sz w:val="18"/>
              </w:rPr>
            </w:pPr>
            <w:r w:rsidRPr="00FD6C9B">
              <w:rPr>
                <w:sz w:val="18"/>
              </w:rPr>
              <w:t>0.66</w:t>
            </w:r>
          </w:p>
        </w:tc>
        <w:tc>
          <w:tcPr>
            <w:tcW w:w="1381" w:type="dxa"/>
            <w:vAlign w:val="center"/>
            <w:hideMark/>
          </w:tcPr>
          <w:p w:rsidR="00FD6C9B" w:rsidRPr="00FD6C9B" w:rsidRDefault="00FD6C9B" w:rsidP="007644C7">
            <w:pPr>
              <w:spacing w:after="0" w:line="276" w:lineRule="auto"/>
              <w:jc w:val="center"/>
              <w:rPr>
                <w:sz w:val="18"/>
              </w:rPr>
            </w:pPr>
            <w:r w:rsidRPr="00FD6C9B">
              <w:rPr>
                <w:sz w:val="18"/>
              </w:rPr>
              <w:t>0.79</w:t>
            </w:r>
          </w:p>
        </w:tc>
        <w:tc>
          <w:tcPr>
            <w:tcW w:w="748" w:type="dxa"/>
            <w:vAlign w:val="center"/>
            <w:hideMark/>
          </w:tcPr>
          <w:p w:rsidR="00FD6C9B" w:rsidRPr="00FD6C9B" w:rsidRDefault="00FD6C9B" w:rsidP="007644C7">
            <w:pPr>
              <w:spacing w:after="0" w:line="276" w:lineRule="auto"/>
              <w:jc w:val="center"/>
              <w:rPr>
                <w:sz w:val="18"/>
              </w:rPr>
            </w:pPr>
            <w:r w:rsidRPr="00FD6C9B">
              <w:rPr>
                <w:sz w:val="18"/>
              </w:rPr>
              <w:t>0.56</w:t>
            </w:r>
          </w:p>
        </w:tc>
        <w:tc>
          <w:tcPr>
            <w:tcW w:w="1033" w:type="dxa"/>
            <w:vAlign w:val="center"/>
            <w:hideMark/>
          </w:tcPr>
          <w:p w:rsidR="00FD6C9B" w:rsidRPr="00FD6C9B" w:rsidRDefault="00FD6C9B" w:rsidP="007644C7">
            <w:pPr>
              <w:spacing w:after="0" w:line="276" w:lineRule="auto"/>
              <w:jc w:val="center"/>
              <w:rPr>
                <w:sz w:val="18"/>
              </w:rPr>
            </w:pPr>
            <w:r w:rsidRPr="00FD6C9B">
              <w:rPr>
                <w:sz w:val="18"/>
              </w:rPr>
              <w:t>0.74</w:t>
            </w:r>
          </w:p>
        </w:tc>
        <w:tc>
          <w:tcPr>
            <w:tcW w:w="1138" w:type="dxa"/>
            <w:vAlign w:val="center"/>
            <w:hideMark/>
          </w:tcPr>
          <w:p w:rsidR="00FD6C9B" w:rsidRPr="00FD6C9B" w:rsidRDefault="00FD6C9B" w:rsidP="007644C7">
            <w:pPr>
              <w:spacing w:after="0" w:line="276" w:lineRule="auto"/>
              <w:jc w:val="center"/>
              <w:rPr>
                <w:sz w:val="18"/>
              </w:rPr>
            </w:pPr>
            <w:r w:rsidRPr="00FD6C9B">
              <w:rPr>
                <w:sz w:val="18"/>
              </w:rPr>
              <w:t>0.65</w:t>
            </w:r>
          </w:p>
        </w:tc>
        <w:tc>
          <w:tcPr>
            <w:tcW w:w="1033" w:type="dxa"/>
            <w:vAlign w:val="center"/>
            <w:hideMark/>
          </w:tcPr>
          <w:p w:rsidR="00FD6C9B" w:rsidRPr="00FD6C9B" w:rsidRDefault="00FD6C9B" w:rsidP="007644C7">
            <w:pPr>
              <w:spacing w:after="0" w:line="276" w:lineRule="auto"/>
              <w:jc w:val="center"/>
              <w:rPr>
                <w:sz w:val="18"/>
              </w:rPr>
            </w:pPr>
            <w:r w:rsidRPr="00FD6C9B">
              <w:rPr>
                <w:sz w:val="18"/>
              </w:rPr>
              <w:t>0.91</w:t>
            </w:r>
          </w:p>
        </w:tc>
        <w:tc>
          <w:tcPr>
            <w:tcW w:w="758" w:type="dxa"/>
            <w:vAlign w:val="center"/>
            <w:hideMark/>
          </w:tcPr>
          <w:p w:rsidR="00FD6C9B" w:rsidRPr="00FD6C9B" w:rsidRDefault="00FD6C9B" w:rsidP="007644C7">
            <w:pPr>
              <w:spacing w:after="0" w:line="276" w:lineRule="auto"/>
              <w:jc w:val="center"/>
              <w:rPr>
                <w:sz w:val="18"/>
              </w:rPr>
            </w:pPr>
            <w:r w:rsidRPr="00FD6C9B">
              <w:rPr>
                <w:sz w:val="18"/>
              </w:rPr>
              <w:t>0.89</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lastRenderedPageBreak/>
              <w:t>Sensitivity (V1)</w:t>
            </w:r>
          </w:p>
        </w:tc>
        <w:tc>
          <w:tcPr>
            <w:tcW w:w="1241" w:type="dxa"/>
            <w:vAlign w:val="center"/>
          </w:tcPr>
          <w:p w:rsidR="007960F0" w:rsidRPr="00FD6C9B" w:rsidRDefault="007960F0" w:rsidP="007644C7">
            <w:pPr>
              <w:spacing w:after="0" w:line="276" w:lineRule="auto"/>
              <w:jc w:val="center"/>
              <w:rPr>
                <w:sz w:val="18"/>
              </w:rPr>
            </w:pPr>
            <w:r w:rsidRPr="00FD6C9B">
              <w:rPr>
                <w:sz w:val="18"/>
              </w:rPr>
              <w:t>0.</w:t>
            </w:r>
            <w:r>
              <w:rPr>
                <w:sz w:val="18"/>
              </w:rPr>
              <w:t>69</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0.78</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0.82</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0.76</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0.72</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0.65</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0.62</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0.70</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0.79</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Sensitivity (V2)</w:t>
            </w:r>
          </w:p>
        </w:tc>
        <w:tc>
          <w:tcPr>
            <w:tcW w:w="1241" w:type="dxa"/>
            <w:vAlign w:val="center"/>
          </w:tcPr>
          <w:p w:rsidR="007960F0" w:rsidRPr="00FD6C9B" w:rsidRDefault="007960F0" w:rsidP="007644C7">
            <w:pPr>
              <w:spacing w:after="0" w:line="276" w:lineRule="auto"/>
              <w:jc w:val="center"/>
              <w:rPr>
                <w:sz w:val="18"/>
              </w:rPr>
            </w:pPr>
            <w:r w:rsidRPr="00FD6C9B">
              <w:rPr>
                <w:sz w:val="18"/>
              </w:rPr>
              <w:t>0.</w:t>
            </w:r>
            <w:r>
              <w:rPr>
                <w:sz w:val="18"/>
              </w:rPr>
              <w:t>7</w:t>
            </w:r>
            <w:r w:rsidRPr="00FD6C9B">
              <w:rPr>
                <w:sz w:val="18"/>
              </w:rPr>
              <w:t>8</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0.82</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0.85</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0.79</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0.77</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0.69</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0.65</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0.74</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0.82</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Sensitivity (V3)</w:t>
            </w:r>
          </w:p>
        </w:tc>
        <w:tc>
          <w:tcPr>
            <w:tcW w:w="1241" w:type="dxa"/>
            <w:vAlign w:val="center"/>
          </w:tcPr>
          <w:p w:rsidR="007960F0" w:rsidRPr="00FD6C9B" w:rsidRDefault="007960F0" w:rsidP="007644C7">
            <w:pPr>
              <w:spacing w:after="0" w:line="276" w:lineRule="auto"/>
              <w:jc w:val="center"/>
              <w:rPr>
                <w:sz w:val="18"/>
              </w:rPr>
            </w:pPr>
            <w:r w:rsidRPr="00FD6C9B">
              <w:rPr>
                <w:sz w:val="18"/>
              </w:rPr>
              <w:t>0.85</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0.86</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0.88</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0.83</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0.81</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0.73</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0.68</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0.78</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0.85</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Specificity (V1)</w:t>
            </w:r>
          </w:p>
        </w:tc>
        <w:tc>
          <w:tcPr>
            <w:tcW w:w="1241" w:type="dxa"/>
            <w:vAlign w:val="center"/>
          </w:tcPr>
          <w:p w:rsidR="007960F0" w:rsidRPr="00FD6C9B" w:rsidRDefault="007960F0" w:rsidP="007644C7">
            <w:pPr>
              <w:spacing w:after="0" w:line="276" w:lineRule="auto"/>
              <w:jc w:val="center"/>
              <w:rPr>
                <w:sz w:val="18"/>
              </w:rPr>
            </w:pPr>
            <w:r w:rsidRPr="00FD6C9B">
              <w:rPr>
                <w:sz w:val="18"/>
              </w:rPr>
              <w:t>0.85</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0.85</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0.87</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0.83</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0.81</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0.74</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0.70</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0.77</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0.85</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Specificity (V2)</w:t>
            </w:r>
          </w:p>
        </w:tc>
        <w:tc>
          <w:tcPr>
            <w:tcW w:w="1241" w:type="dxa"/>
            <w:vAlign w:val="center"/>
          </w:tcPr>
          <w:p w:rsidR="007960F0" w:rsidRPr="00FD6C9B" w:rsidRDefault="007960F0" w:rsidP="007644C7">
            <w:pPr>
              <w:spacing w:after="0" w:line="276" w:lineRule="auto"/>
              <w:jc w:val="center"/>
              <w:rPr>
                <w:sz w:val="18"/>
              </w:rPr>
            </w:pPr>
            <w:r w:rsidRPr="00FD6C9B">
              <w:rPr>
                <w:sz w:val="18"/>
              </w:rPr>
              <w:t>0.88</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0.88</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0.90</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0.86</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0.84</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0.77</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0.73</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0.80</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0.88</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Specificity (V3)</w:t>
            </w:r>
          </w:p>
        </w:tc>
        <w:tc>
          <w:tcPr>
            <w:tcW w:w="1241" w:type="dxa"/>
            <w:vAlign w:val="center"/>
          </w:tcPr>
          <w:p w:rsidR="007960F0" w:rsidRPr="00FD6C9B" w:rsidRDefault="007960F0" w:rsidP="007644C7">
            <w:pPr>
              <w:spacing w:after="0" w:line="276" w:lineRule="auto"/>
              <w:jc w:val="center"/>
              <w:rPr>
                <w:sz w:val="18"/>
              </w:rPr>
            </w:pPr>
            <w:r w:rsidRPr="00FD6C9B">
              <w:rPr>
                <w:sz w:val="18"/>
              </w:rPr>
              <w:t>0.91</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0.91</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0.92</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0.89</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0.87</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0.80</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0.76</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0.83</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0.91</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AUC (V1)</w:t>
            </w:r>
          </w:p>
        </w:tc>
        <w:tc>
          <w:tcPr>
            <w:tcW w:w="1241" w:type="dxa"/>
            <w:vAlign w:val="center"/>
          </w:tcPr>
          <w:p w:rsidR="007960F0" w:rsidRPr="00FD6C9B" w:rsidRDefault="007960F0" w:rsidP="007644C7">
            <w:pPr>
              <w:spacing w:after="0" w:line="276" w:lineRule="auto"/>
              <w:jc w:val="center"/>
              <w:rPr>
                <w:sz w:val="18"/>
              </w:rPr>
            </w:pPr>
            <w:r w:rsidRPr="00FD6C9B">
              <w:rPr>
                <w:sz w:val="18"/>
              </w:rPr>
              <w:t>0.84</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0.86</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0.88</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0.83</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0.80</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0.72</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0.69</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0.76</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0.84</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AUC (V2)</w:t>
            </w:r>
          </w:p>
        </w:tc>
        <w:tc>
          <w:tcPr>
            <w:tcW w:w="1241" w:type="dxa"/>
            <w:vAlign w:val="center"/>
          </w:tcPr>
          <w:p w:rsidR="007960F0" w:rsidRPr="00FD6C9B" w:rsidRDefault="007960F0" w:rsidP="007644C7">
            <w:pPr>
              <w:spacing w:after="0" w:line="276" w:lineRule="auto"/>
              <w:jc w:val="center"/>
              <w:rPr>
                <w:sz w:val="18"/>
              </w:rPr>
            </w:pPr>
            <w:r w:rsidRPr="00FD6C9B">
              <w:rPr>
                <w:sz w:val="18"/>
              </w:rPr>
              <w:t>0.87</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0.89</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0.91</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0.86</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0.84</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0.76</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0.72</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0.80</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0.87</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AUC (V3)</w:t>
            </w:r>
          </w:p>
        </w:tc>
        <w:tc>
          <w:tcPr>
            <w:tcW w:w="1241" w:type="dxa"/>
            <w:vAlign w:val="center"/>
          </w:tcPr>
          <w:p w:rsidR="007960F0" w:rsidRPr="00FD6C9B" w:rsidRDefault="007960F0" w:rsidP="007644C7">
            <w:pPr>
              <w:spacing w:after="0" w:line="276" w:lineRule="auto"/>
              <w:jc w:val="center"/>
              <w:rPr>
                <w:sz w:val="18"/>
              </w:rPr>
            </w:pPr>
            <w:r w:rsidRPr="00FD6C9B">
              <w:rPr>
                <w:sz w:val="18"/>
              </w:rPr>
              <w:t>0.90</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0.92</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0.93</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0.89</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0.87</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0.79</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0.75</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0.83</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0.90</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F1-Score (V1)</w:t>
            </w:r>
          </w:p>
        </w:tc>
        <w:tc>
          <w:tcPr>
            <w:tcW w:w="1241" w:type="dxa"/>
            <w:vAlign w:val="center"/>
          </w:tcPr>
          <w:p w:rsidR="007960F0" w:rsidRPr="00FD6C9B" w:rsidRDefault="007960F0" w:rsidP="007644C7">
            <w:pPr>
              <w:spacing w:after="0" w:line="276" w:lineRule="auto"/>
              <w:jc w:val="center"/>
              <w:rPr>
                <w:sz w:val="18"/>
              </w:rPr>
            </w:pPr>
            <w:r w:rsidRPr="00FD6C9B">
              <w:rPr>
                <w:sz w:val="18"/>
              </w:rPr>
              <w:t>0.80</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0.80</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0.83</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0.77</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0.73</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0.67</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0.63</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0.72</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0.80</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F1-Score (V2)</w:t>
            </w:r>
          </w:p>
        </w:tc>
        <w:tc>
          <w:tcPr>
            <w:tcW w:w="1241" w:type="dxa"/>
            <w:vAlign w:val="center"/>
          </w:tcPr>
          <w:p w:rsidR="007960F0" w:rsidRPr="00FD6C9B" w:rsidRDefault="007960F0" w:rsidP="007644C7">
            <w:pPr>
              <w:spacing w:after="0" w:line="276" w:lineRule="auto"/>
              <w:jc w:val="center"/>
              <w:rPr>
                <w:sz w:val="18"/>
              </w:rPr>
            </w:pPr>
            <w:r w:rsidRPr="00FD6C9B">
              <w:rPr>
                <w:sz w:val="18"/>
              </w:rPr>
              <w:t>0.83</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0.84</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0.86</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0.80</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0.78</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0.71</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0.66</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0.76</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0.83</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F1-Score (Q3)</w:t>
            </w:r>
          </w:p>
        </w:tc>
        <w:tc>
          <w:tcPr>
            <w:tcW w:w="1241" w:type="dxa"/>
            <w:vAlign w:val="center"/>
          </w:tcPr>
          <w:p w:rsidR="007960F0" w:rsidRPr="00FD6C9B" w:rsidRDefault="007960F0" w:rsidP="007644C7">
            <w:pPr>
              <w:spacing w:after="0" w:line="276" w:lineRule="auto"/>
              <w:jc w:val="center"/>
              <w:rPr>
                <w:sz w:val="18"/>
              </w:rPr>
            </w:pPr>
            <w:r w:rsidRPr="00FD6C9B">
              <w:rPr>
                <w:sz w:val="18"/>
              </w:rPr>
              <w:t>0.86</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0.87</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0.89</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0.84</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0.82</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0.75</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0.69</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0.80</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0.86</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r w:rsidRPr="00FD6C9B">
              <w:rPr>
                <w:b/>
                <w:bCs/>
                <w:sz w:val="18"/>
              </w:rPr>
              <w:t>F1-Score (Q4)</w:t>
            </w:r>
          </w:p>
        </w:tc>
        <w:tc>
          <w:tcPr>
            <w:tcW w:w="1241" w:type="dxa"/>
            <w:vAlign w:val="center"/>
          </w:tcPr>
          <w:p w:rsidR="007960F0" w:rsidRPr="00FD6C9B" w:rsidRDefault="007960F0" w:rsidP="007644C7">
            <w:pPr>
              <w:spacing w:after="0" w:line="276" w:lineRule="auto"/>
              <w:jc w:val="center"/>
              <w:rPr>
                <w:sz w:val="18"/>
              </w:rPr>
            </w:pPr>
            <w:r w:rsidRPr="00FD6C9B">
              <w:rPr>
                <w:sz w:val="18"/>
              </w:rPr>
              <w:t>0.89</w:t>
            </w:r>
          </w:p>
        </w:tc>
        <w:tc>
          <w:tcPr>
            <w:tcW w:w="1317" w:type="dxa"/>
            <w:vAlign w:val="center"/>
            <w:hideMark/>
          </w:tcPr>
          <w:p w:rsidR="007960F0" w:rsidRPr="00FD6C9B" w:rsidRDefault="007960F0" w:rsidP="007644C7">
            <w:pPr>
              <w:spacing w:after="0" w:line="276" w:lineRule="auto"/>
              <w:jc w:val="center"/>
              <w:rPr>
                <w:sz w:val="18"/>
              </w:rPr>
            </w:pPr>
            <w:r w:rsidRPr="00FD6C9B">
              <w:rPr>
                <w:sz w:val="18"/>
              </w:rPr>
              <w:t>0.90</w:t>
            </w:r>
          </w:p>
        </w:tc>
        <w:tc>
          <w:tcPr>
            <w:tcW w:w="810" w:type="dxa"/>
            <w:vAlign w:val="center"/>
            <w:hideMark/>
          </w:tcPr>
          <w:p w:rsidR="007960F0" w:rsidRPr="00FD6C9B" w:rsidRDefault="007960F0" w:rsidP="007644C7">
            <w:pPr>
              <w:spacing w:after="0" w:line="276" w:lineRule="auto"/>
              <w:jc w:val="center"/>
              <w:rPr>
                <w:sz w:val="18"/>
              </w:rPr>
            </w:pPr>
            <w:r w:rsidRPr="00FD6C9B">
              <w:rPr>
                <w:sz w:val="18"/>
              </w:rPr>
              <w:t>0.92</w:t>
            </w:r>
          </w:p>
        </w:tc>
        <w:tc>
          <w:tcPr>
            <w:tcW w:w="1381" w:type="dxa"/>
            <w:vAlign w:val="center"/>
            <w:hideMark/>
          </w:tcPr>
          <w:p w:rsidR="007960F0" w:rsidRPr="00FD6C9B" w:rsidRDefault="007960F0" w:rsidP="007644C7">
            <w:pPr>
              <w:spacing w:after="0" w:line="276" w:lineRule="auto"/>
              <w:jc w:val="center"/>
              <w:rPr>
                <w:sz w:val="18"/>
              </w:rPr>
            </w:pPr>
            <w:r w:rsidRPr="00FD6C9B">
              <w:rPr>
                <w:sz w:val="18"/>
              </w:rPr>
              <w:t>0.87</w:t>
            </w:r>
          </w:p>
        </w:tc>
        <w:tc>
          <w:tcPr>
            <w:tcW w:w="748" w:type="dxa"/>
            <w:vAlign w:val="center"/>
            <w:hideMark/>
          </w:tcPr>
          <w:p w:rsidR="007960F0" w:rsidRPr="00FD6C9B" w:rsidRDefault="007960F0" w:rsidP="007644C7">
            <w:pPr>
              <w:spacing w:after="0" w:line="276" w:lineRule="auto"/>
              <w:jc w:val="center"/>
              <w:rPr>
                <w:sz w:val="18"/>
              </w:rPr>
            </w:pPr>
            <w:r w:rsidRPr="00FD6C9B">
              <w:rPr>
                <w:sz w:val="18"/>
              </w:rPr>
              <w:t>0.85</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0.78</w:t>
            </w:r>
          </w:p>
        </w:tc>
        <w:tc>
          <w:tcPr>
            <w:tcW w:w="1138" w:type="dxa"/>
            <w:vAlign w:val="center"/>
            <w:hideMark/>
          </w:tcPr>
          <w:p w:rsidR="007960F0" w:rsidRPr="00FD6C9B" w:rsidRDefault="007960F0" w:rsidP="007644C7">
            <w:pPr>
              <w:spacing w:after="0" w:line="276" w:lineRule="auto"/>
              <w:jc w:val="center"/>
              <w:rPr>
                <w:sz w:val="18"/>
              </w:rPr>
            </w:pPr>
            <w:r w:rsidRPr="00FD6C9B">
              <w:rPr>
                <w:sz w:val="18"/>
              </w:rPr>
              <w:t>0.72</w:t>
            </w:r>
          </w:p>
        </w:tc>
        <w:tc>
          <w:tcPr>
            <w:tcW w:w="1033" w:type="dxa"/>
            <w:vAlign w:val="center"/>
            <w:hideMark/>
          </w:tcPr>
          <w:p w:rsidR="007960F0" w:rsidRPr="00FD6C9B" w:rsidRDefault="007960F0" w:rsidP="007644C7">
            <w:pPr>
              <w:spacing w:after="0" w:line="276" w:lineRule="auto"/>
              <w:jc w:val="center"/>
              <w:rPr>
                <w:sz w:val="18"/>
              </w:rPr>
            </w:pPr>
            <w:r w:rsidRPr="00FD6C9B">
              <w:rPr>
                <w:sz w:val="18"/>
              </w:rPr>
              <w:t>0.83</w:t>
            </w:r>
          </w:p>
        </w:tc>
        <w:tc>
          <w:tcPr>
            <w:tcW w:w="758" w:type="dxa"/>
            <w:vAlign w:val="center"/>
            <w:hideMark/>
          </w:tcPr>
          <w:p w:rsidR="007960F0" w:rsidRPr="00FD6C9B" w:rsidRDefault="007960F0" w:rsidP="007644C7">
            <w:pPr>
              <w:spacing w:after="0" w:line="276" w:lineRule="auto"/>
              <w:jc w:val="center"/>
              <w:rPr>
                <w:sz w:val="18"/>
              </w:rPr>
            </w:pPr>
            <w:r w:rsidRPr="00FD6C9B">
              <w:rPr>
                <w:sz w:val="18"/>
              </w:rPr>
              <w:t>0.89</w:t>
            </w:r>
          </w:p>
        </w:tc>
      </w:tr>
      <w:tr w:rsidR="007960F0" w:rsidRPr="00FD6C9B" w:rsidTr="007960F0">
        <w:trPr>
          <w:trHeight w:val="283"/>
          <w:tblCellSpacing w:w="15" w:type="dxa"/>
        </w:trPr>
        <w:tc>
          <w:tcPr>
            <w:tcW w:w="1121" w:type="dxa"/>
            <w:vAlign w:val="center"/>
            <w:hideMark/>
          </w:tcPr>
          <w:p w:rsidR="007960F0" w:rsidRPr="00FD6C9B" w:rsidRDefault="007960F0" w:rsidP="007644C7">
            <w:pPr>
              <w:spacing w:after="0" w:line="276" w:lineRule="auto"/>
              <w:rPr>
                <w:b/>
                <w:bCs/>
                <w:sz w:val="18"/>
              </w:rPr>
            </w:pPr>
          </w:p>
        </w:tc>
        <w:tc>
          <w:tcPr>
            <w:tcW w:w="1241" w:type="dxa"/>
          </w:tcPr>
          <w:p w:rsidR="007960F0" w:rsidRPr="00FD6C9B" w:rsidRDefault="007960F0" w:rsidP="007644C7">
            <w:pPr>
              <w:spacing w:after="0" w:line="276" w:lineRule="auto"/>
              <w:jc w:val="center"/>
              <w:rPr>
                <w:sz w:val="18"/>
              </w:rPr>
            </w:pPr>
          </w:p>
        </w:tc>
        <w:tc>
          <w:tcPr>
            <w:tcW w:w="1317" w:type="dxa"/>
            <w:vAlign w:val="center"/>
            <w:hideMark/>
          </w:tcPr>
          <w:p w:rsidR="007960F0" w:rsidRPr="00FD6C9B" w:rsidRDefault="007960F0" w:rsidP="007644C7">
            <w:pPr>
              <w:spacing w:after="0" w:line="276" w:lineRule="auto"/>
              <w:jc w:val="center"/>
              <w:rPr>
                <w:sz w:val="18"/>
              </w:rPr>
            </w:pPr>
          </w:p>
        </w:tc>
        <w:tc>
          <w:tcPr>
            <w:tcW w:w="810" w:type="dxa"/>
            <w:vAlign w:val="center"/>
            <w:hideMark/>
          </w:tcPr>
          <w:p w:rsidR="007960F0" w:rsidRPr="00FD6C9B" w:rsidRDefault="007960F0" w:rsidP="007644C7">
            <w:pPr>
              <w:spacing w:after="0" w:line="276" w:lineRule="auto"/>
              <w:jc w:val="center"/>
              <w:rPr>
                <w:sz w:val="18"/>
              </w:rPr>
            </w:pPr>
          </w:p>
        </w:tc>
        <w:tc>
          <w:tcPr>
            <w:tcW w:w="1381" w:type="dxa"/>
            <w:vAlign w:val="center"/>
            <w:hideMark/>
          </w:tcPr>
          <w:p w:rsidR="007960F0" w:rsidRPr="00FD6C9B" w:rsidRDefault="007960F0" w:rsidP="007644C7">
            <w:pPr>
              <w:spacing w:after="0" w:line="276" w:lineRule="auto"/>
              <w:jc w:val="center"/>
              <w:rPr>
                <w:sz w:val="18"/>
              </w:rPr>
            </w:pPr>
          </w:p>
        </w:tc>
        <w:tc>
          <w:tcPr>
            <w:tcW w:w="748" w:type="dxa"/>
            <w:vAlign w:val="center"/>
            <w:hideMark/>
          </w:tcPr>
          <w:p w:rsidR="007960F0" w:rsidRPr="00FD6C9B" w:rsidRDefault="007960F0" w:rsidP="007644C7">
            <w:pPr>
              <w:spacing w:after="0" w:line="276" w:lineRule="auto"/>
              <w:jc w:val="center"/>
              <w:rPr>
                <w:sz w:val="18"/>
              </w:rPr>
            </w:pPr>
          </w:p>
        </w:tc>
        <w:tc>
          <w:tcPr>
            <w:tcW w:w="1033" w:type="dxa"/>
            <w:vAlign w:val="center"/>
            <w:hideMark/>
          </w:tcPr>
          <w:p w:rsidR="007960F0" w:rsidRPr="00FD6C9B" w:rsidRDefault="007960F0" w:rsidP="007644C7">
            <w:pPr>
              <w:spacing w:after="0" w:line="276" w:lineRule="auto"/>
              <w:jc w:val="center"/>
              <w:rPr>
                <w:sz w:val="18"/>
              </w:rPr>
            </w:pPr>
          </w:p>
        </w:tc>
        <w:tc>
          <w:tcPr>
            <w:tcW w:w="1138" w:type="dxa"/>
            <w:vAlign w:val="center"/>
            <w:hideMark/>
          </w:tcPr>
          <w:p w:rsidR="007960F0" w:rsidRPr="00FD6C9B" w:rsidRDefault="007960F0" w:rsidP="007644C7">
            <w:pPr>
              <w:spacing w:after="0" w:line="276" w:lineRule="auto"/>
              <w:jc w:val="center"/>
              <w:rPr>
                <w:sz w:val="18"/>
              </w:rPr>
            </w:pPr>
          </w:p>
        </w:tc>
        <w:tc>
          <w:tcPr>
            <w:tcW w:w="1033" w:type="dxa"/>
            <w:vAlign w:val="center"/>
            <w:hideMark/>
          </w:tcPr>
          <w:p w:rsidR="007960F0" w:rsidRPr="00FD6C9B" w:rsidRDefault="007960F0" w:rsidP="007644C7">
            <w:pPr>
              <w:spacing w:after="0" w:line="276" w:lineRule="auto"/>
              <w:jc w:val="center"/>
              <w:rPr>
                <w:sz w:val="18"/>
              </w:rPr>
            </w:pPr>
          </w:p>
        </w:tc>
        <w:tc>
          <w:tcPr>
            <w:tcW w:w="758" w:type="dxa"/>
            <w:vAlign w:val="center"/>
            <w:hideMark/>
          </w:tcPr>
          <w:p w:rsidR="007960F0" w:rsidRPr="00FD6C9B" w:rsidRDefault="007960F0" w:rsidP="007644C7">
            <w:pPr>
              <w:spacing w:after="0" w:line="276" w:lineRule="auto"/>
              <w:jc w:val="center"/>
              <w:rPr>
                <w:sz w:val="18"/>
              </w:rPr>
            </w:pPr>
          </w:p>
        </w:tc>
      </w:tr>
      <w:tr w:rsidR="007960F0" w:rsidRPr="00FD6C9B" w:rsidTr="007960F0">
        <w:trPr>
          <w:trHeight w:val="283"/>
          <w:tblCellSpacing w:w="15" w:type="dxa"/>
        </w:trPr>
        <w:tc>
          <w:tcPr>
            <w:tcW w:w="1121" w:type="dxa"/>
            <w:vAlign w:val="center"/>
          </w:tcPr>
          <w:p w:rsidR="007960F0" w:rsidRPr="00FD6C9B" w:rsidRDefault="007960F0" w:rsidP="007644C7">
            <w:pPr>
              <w:spacing w:after="0" w:line="276" w:lineRule="auto"/>
              <w:rPr>
                <w:b/>
                <w:bCs/>
                <w:sz w:val="18"/>
              </w:rPr>
            </w:pPr>
          </w:p>
        </w:tc>
        <w:tc>
          <w:tcPr>
            <w:tcW w:w="1241" w:type="dxa"/>
          </w:tcPr>
          <w:p w:rsidR="007960F0" w:rsidRPr="00FD6C9B" w:rsidRDefault="007960F0" w:rsidP="007644C7">
            <w:pPr>
              <w:spacing w:after="0" w:line="276" w:lineRule="auto"/>
              <w:jc w:val="center"/>
              <w:rPr>
                <w:sz w:val="18"/>
              </w:rPr>
            </w:pPr>
          </w:p>
        </w:tc>
        <w:tc>
          <w:tcPr>
            <w:tcW w:w="1317" w:type="dxa"/>
            <w:vAlign w:val="center"/>
          </w:tcPr>
          <w:p w:rsidR="007960F0" w:rsidRPr="00FD6C9B" w:rsidRDefault="007960F0" w:rsidP="007644C7">
            <w:pPr>
              <w:spacing w:after="0" w:line="276" w:lineRule="auto"/>
              <w:jc w:val="center"/>
              <w:rPr>
                <w:sz w:val="18"/>
              </w:rPr>
            </w:pPr>
          </w:p>
        </w:tc>
        <w:tc>
          <w:tcPr>
            <w:tcW w:w="810" w:type="dxa"/>
            <w:vAlign w:val="center"/>
          </w:tcPr>
          <w:p w:rsidR="007960F0" w:rsidRPr="00FD6C9B" w:rsidRDefault="007960F0" w:rsidP="007644C7">
            <w:pPr>
              <w:spacing w:after="0" w:line="276" w:lineRule="auto"/>
              <w:jc w:val="center"/>
              <w:rPr>
                <w:sz w:val="18"/>
              </w:rPr>
            </w:pPr>
          </w:p>
        </w:tc>
        <w:tc>
          <w:tcPr>
            <w:tcW w:w="1381" w:type="dxa"/>
            <w:vAlign w:val="center"/>
          </w:tcPr>
          <w:p w:rsidR="007960F0" w:rsidRPr="00FD6C9B" w:rsidRDefault="007960F0" w:rsidP="007644C7">
            <w:pPr>
              <w:spacing w:after="0" w:line="276" w:lineRule="auto"/>
              <w:jc w:val="center"/>
              <w:rPr>
                <w:sz w:val="18"/>
              </w:rPr>
            </w:pPr>
          </w:p>
        </w:tc>
        <w:tc>
          <w:tcPr>
            <w:tcW w:w="748" w:type="dxa"/>
            <w:vAlign w:val="center"/>
          </w:tcPr>
          <w:p w:rsidR="007960F0" w:rsidRPr="00FD6C9B" w:rsidRDefault="007960F0" w:rsidP="007644C7">
            <w:pPr>
              <w:spacing w:after="0" w:line="276" w:lineRule="auto"/>
              <w:jc w:val="center"/>
              <w:rPr>
                <w:sz w:val="18"/>
              </w:rPr>
            </w:pPr>
          </w:p>
        </w:tc>
        <w:tc>
          <w:tcPr>
            <w:tcW w:w="1033" w:type="dxa"/>
            <w:vAlign w:val="center"/>
          </w:tcPr>
          <w:p w:rsidR="007960F0" w:rsidRPr="00FD6C9B" w:rsidRDefault="007960F0" w:rsidP="007644C7">
            <w:pPr>
              <w:spacing w:after="0" w:line="276" w:lineRule="auto"/>
              <w:jc w:val="center"/>
              <w:rPr>
                <w:sz w:val="18"/>
              </w:rPr>
            </w:pPr>
          </w:p>
        </w:tc>
        <w:tc>
          <w:tcPr>
            <w:tcW w:w="1138" w:type="dxa"/>
            <w:vAlign w:val="center"/>
          </w:tcPr>
          <w:p w:rsidR="007960F0" w:rsidRPr="00FD6C9B" w:rsidRDefault="007960F0" w:rsidP="007644C7">
            <w:pPr>
              <w:spacing w:after="0" w:line="276" w:lineRule="auto"/>
              <w:jc w:val="center"/>
              <w:rPr>
                <w:sz w:val="18"/>
              </w:rPr>
            </w:pPr>
          </w:p>
        </w:tc>
        <w:tc>
          <w:tcPr>
            <w:tcW w:w="1033" w:type="dxa"/>
            <w:vAlign w:val="center"/>
          </w:tcPr>
          <w:p w:rsidR="007960F0" w:rsidRPr="00FD6C9B" w:rsidRDefault="007960F0" w:rsidP="007644C7">
            <w:pPr>
              <w:spacing w:after="0" w:line="276" w:lineRule="auto"/>
              <w:jc w:val="center"/>
              <w:rPr>
                <w:sz w:val="18"/>
              </w:rPr>
            </w:pPr>
          </w:p>
        </w:tc>
        <w:tc>
          <w:tcPr>
            <w:tcW w:w="758" w:type="dxa"/>
            <w:vAlign w:val="center"/>
          </w:tcPr>
          <w:p w:rsidR="007960F0" w:rsidRPr="00FD6C9B" w:rsidRDefault="007960F0" w:rsidP="007644C7">
            <w:pPr>
              <w:spacing w:after="0" w:line="276" w:lineRule="auto"/>
              <w:jc w:val="center"/>
              <w:rPr>
                <w:sz w:val="18"/>
              </w:rPr>
            </w:pPr>
          </w:p>
        </w:tc>
      </w:tr>
    </w:tbl>
    <w:p w:rsidR="00B815F6" w:rsidRDefault="00B815F6" w:rsidP="007644C7">
      <w:pPr>
        <w:spacing w:line="276" w:lineRule="auto"/>
      </w:pPr>
    </w:p>
    <w:p w:rsidR="00432467" w:rsidRDefault="00C84B25" w:rsidP="007644C7">
      <w:pPr>
        <w:pStyle w:val="Heading2"/>
        <w:spacing w:line="276" w:lineRule="auto"/>
      </w:pPr>
      <w:bookmarkStart w:id="9" w:name="risk-management"/>
      <w:bookmarkEnd w:id="8"/>
      <w:r>
        <w:t>8. Risk Management</w:t>
      </w:r>
      <w:bookmarkEnd w:id="0"/>
      <w:bookmarkEnd w:id="9"/>
    </w:p>
    <w:p w:rsidR="00432467" w:rsidRPr="009077E8" w:rsidRDefault="00432467" w:rsidP="007644C7">
      <w:pPr>
        <w:pStyle w:val="NormalWeb"/>
        <w:numPr>
          <w:ilvl w:val="0"/>
          <w:numId w:val="39"/>
        </w:numPr>
        <w:spacing w:line="276" w:lineRule="auto"/>
        <w:rPr>
          <w:rFonts w:asciiTheme="minorHAnsi" w:eastAsiaTheme="minorHAnsi" w:hAnsiTheme="minorHAnsi" w:cstheme="minorBidi"/>
          <w:lang w:val="en-US" w:eastAsia="en-US"/>
        </w:rPr>
      </w:pPr>
      <w:r w:rsidRPr="009077E8">
        <w:rPr>
          <w:rFonts w:asciiTheme="minorHAnsi" w:eastAsiaTheme="minorHAnsi" w:hAnsiTheme="minorHAnsi" w:cstheme="minorBidi"/>
          <w:b/>
          <w:bCs/>
          <w:lang w:val="en-US" w:eastAsia="en-US"/>
        </w:rPr>
        <w:t>Identified Risks</w:t>
      </w:r>
      <w:r w:rsidRPr="009077E8">
        <w:rPr>
          <w:rFonts w:asciiTheme="minorHAnsi" w:eastAsiaTheme="minorHAnsi" w:hAnsiTheme="minorHAnsi" w:cstheme="minorBidi"/>
          <w:lang w:val="en-US" w:eastAsia="en-US"/>
        </w:rPr>
        <w:t>:</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False negatives → Missed pathologies leading to delayed diagnosis.</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False positives → Over-calling conditions, increasing unnecessary follow-ups.</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Bias → Skewed performance across gender/age/population subgroups.</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Patient harm → Incorrect clinical decisions if used standalone.</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 xml:space="preserve">Misclassification → Wrong pathology </w:t>
      </w:r>
      <w:proofErr w:type="spellStart"/>
      <w:r w:rsidRPr="00432467">
        <w:rPr>
          <w:rFonts w:asciiTheme="minorHAnsi" w:eastAsiaTheme="minorHAnsi" w:hAnsiTheme="minorHAnsi" w:cstheme="minorBidi"/>
          <w:lang w:val="en-US" w:eastAsia="en-US"/>
        </w:rPr>
        <w:t>labeling</w:t>
      </w:r>
      <w:proofErr w:type="spellEnd"/>
      <w:r w:rsidRPr="00432467">
        <w:rPr>
          <w:rFonts w:asciiTheme="minorHAnsi" w:eastAsiaTheme="minorHAnsi" w:hAnsiTheme="minorHAnsi" w:cstheme="minorBidi"/>
          <w:lang w:val="en-US" w:eastAsia="en-US"/>
        </w:rPr>
        <w:t xml:space="preserve"> (e.g., nodule vs. consolidation).</w:t>
      </w:r>
    </w:p>
    <w:p w:rsidR="00432467" w:rsidRPr="009077E8" w:rsidRDefault="00432467" w:rsidP="007644C7">
      <w:pPr>
        <w:pStyle w:val="NormalWeb"/>
        <w:numPr>
          <w:ilvl w:val="0"/>
          <w:numId w:val="39"/>
        </w:numPr>
        <w:spacing w:line="276" w:lineRule="auto"/>
        <w:rPr>
          <w:rFonts w:asciiTheme="minorHAnsi" w:eastAsiaTheme="minorHAnsi" w:hAnsiTheme="minorHAnsi" w:cstheme="minorBidi"/>
          <w:lang w:val="en-US" w:eastAsia="en-US"/>
        </w:rPr>
      </w:pPr>
      <w:r w:rsidRPr="009077E8">
        <w:rPr>
          <w:rFonts w:asciiTheme="minorHAnsi" w:eastAsiaTheme="minorHAnsi" w:hAnsiTheme="minorHAnsi" w:cstheme="minorBidi"/>
          <w:b/>
          <w:bCs/>
          <w:lang w:val="en-US" w:eastAsia="en-US"/>
        </w:rPr>
        <w:t>Risk Assessment Frameworks</w:t>
      </w:r>
      <w:r w:rsidRPr="009077E8">
        <w:rPr>
          <w:rFonts w:asciiTheme="minorHAnsi" w:eastAsiaTheme="minorHAnsi" w:hAnsiTheme="minorHAnsi" w:cstheme="minorBidi"/>
          <w:lang w:val="en-US" w:eastAsia="en-US"/>
        </w:rPr>
        <w:t>:</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ISO 14971 (Medical Device Risk Management).</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FMEA (Failure Mode and Effects Analysis).</w:t>
      </w:r>
    </w:p>
    <w:p w:rsidR="00432467" w:rsidRPr="009077E8" w:rsidRDefault="00432467" w:rsidP="007644C7">
      <w:pPr>
        <w:pStyle w:val="NormalWeb"/>
        <w:numPr>
          <w:ilvl w:val="0"/>
          <w:numId w:val="39"/>
        </w:numPr>
        <w:spacing w:line="276" w:lineRule="auto"/>
        <w:rPr>
          <w:rFonts w:asciiTheme="minorHAnsi" w:eastAsiaTheme="minorHAnsi" w:hAnsiTheme="minorHAnsi" w:cstheme="minorBidi"/>
          <w:lang w:val="en-US" w:eastAsia="en-US"/>
        </w:rPr>
      </w:pPr>
      <w:r w:rsidRPr="009077E8">
        <w:rPr>
          <w:rFonts w:asciiTheme="minorHAnsi" w:eastAsiaTheme="minorHAnsi" w:hAnsiTheme="minorHAnsi" w:cstheme="minorBidi"/>
          <w:b/>
          <w:bCs/>
          <w:lang w:val="en-US" w:eastAsia="en-US"/>
        </w:rPr>
        <w:t>Mitigations</w:t>
      </w:r>
      <w:r w:rsidRPr="009077E8">
        <w:rPr>
          <w:rFonts w:asciiTheme="minorHAnsi" w:eastAsiaTheme="minorHAnsi" w:hAnsiTheme="minorHAnsi" w:cstheme="minorBidi"/>
          <w:lang w:val="en-US" w:eastAsia="en-US"/>
        </w:rPr>
        <w:t>:</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Radiologist-in-the-loop (AI only as decision support, not final report).</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 xml:space="preserve">Alerts &amp; thresholds (confidence </w:t>
      </w:r>
      <w:proofErr w:type="spellStart"/>
      <w:r w:rsidRPr="00432467">
        <w:rPr>
          <w:rFonts w:asciiTheme="minorHAnsi" w:eastAsiaTheme="minorHAnsi" w:hAnsiTheme="minorHAnsi" w:cstheme="minorBidi"/>
          <w:lang w:val="en-US" w:eastAsia="en-US"/>
        </w:rPr>
        <w:t>cutoffs</w:t>
      </w:r>
      <w:proofErr w:type="spellEnd"/>
      <w:r w:rsidRPr="00432467">
        <w:rPr>
          <w:rFonts w:asciiTheme="minorHAnsi" w:eastAsiaTheme="minorHAnsi" w:hAnsiTheme="minorHAnsi" w:cstheme="minorBidi"/>
          <w:lang w:val="en-US" w:eastAsia="en-US"/>
        </w:rPr>
        <w:t>, secondary review prompts).</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IFU warnings (clear instructions on limitations &amp; usage).</w:t>
      </w:r>
    </w:p>
    <w:p w:rsidR="00432467" w:rsidRPr="00432467" w:rsidRDefault="00432467" w:rsidP="007644C7">
      <w:pPr>
        <w:pStyle w:val="NormalWeb"/>
        <w:numPr>
          <w:ilvl w:val="1"/>
          <w:numId w:val="39"/>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lastRenderedPageBreak/>
        <w:t>Exclusion cases (e.g., pediatric CXR, poor quality scans).</w:t>
      </w:r>
    </w:p>
    <w:p w:rsidR="00432467" w:rsidRDefault="00432467" w:rsidP="007644C7">
      <w:pPr>
        <w:pStyle w:val="Heading3"/>
        <w:spacing w:line="276" w:lineRule="auto"/>
      </w:pPr>
      <w:r>
        <w:rPr>
          <w:rStyle w:val="Strong"/>
          <w:b w:val="0"/>
          <w:bCs w:val="0"/>
        </w:rPr>
        <w:t>9. Deployment &amp; Integration</w:t>
      </w:r>
    </w:p>
    <w:p w:rsidR="00432467" w:rsidRPr="00432467" w:rsidRDefault="00432467" w:rsidP="007644C7">
      <w:pPr>
        <w:pStyle w:val="NormalWeb"/>
        <w:numPr>
          <w:ilvl w:val="0"/>
          <w:numId w:val="40"/>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PACS/DICOM Workflow</w:t>
      </w:r>
      <w:r w:rsidRPr="00432467">
        <w:rPr>
          <w:rFonts w:asciiTheme="minorHAnsi" w:eastAsiaTheme="minorHAnsi" w:hAnsiTheme="minorHAnsi" w:cstheme="minorBidi"/>
          <w:lang w:val="en-US" w:eastAsia="en-US"/>
        </w:rPr>
        <w:t>: AI integrated between PACS and reporting workstation.</w:t>
      </w:r>
    </w:p>
    <w:p w:rsidR="00432467" w:rsidRPr="00432467" w:rsidRDefault="00432467" w:rsidP="007644C7">
      <w:pPr>
        <w:pStyle w:val="NormalWeb"/>
        <w:numPr>
          <w:ilvl w:val="0"/>
          <w:numId w:val="40"/>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Deployment Environment</w:t>
      </w:r>
      <w:r w:rsidRPr="00432467">
        <w:rPr>
          <w:rFonts w:asciiTheme="minorHAnsi" w:eastAsiaTheme="minorHAnsi" w:hAnsiTheme="minorHAnsi" w:cstheme="minorBidi"/>
          <w:lang w:val="en-US" w:eastAsia="en-US"/>
        </w:rPr>
        <w:t>:</w:t>
      </w:r>
    </w:p>
    <w:p w:rsidR="00432467" w:rsidRPr="00432467" w:rsidRDefault="00432467" w:rsidP="007644C7">
      <w:pPr>
        <w:pStyle w:val="NormalWeb"/>
        <w:numPr>
          <w:ilvl w:val="1"/>
          <w:numId w:val="40"/>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Server Specs → CPU/GPU, RAM, storage, redundancy.</w:t>
      </w:r>
    </w:p>
    <w:p w:rsidR="00432467" w:rsidRPr="00432467" w:rsidRDefault="00432467" w:rsidP="007644C7">
      <w:pPr>
        <w:pStyle w:val="NormalWeb"/>
        <w:numPr>
          <w:ilvl w:val="1"/>
          <w:numId w:val="40"/>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Containerization → Docker for environment consistency.</w:t>
      </w:r>
    </w:p>
    <w:p w:rsidR="00432467" w:rsidRPr="00432467" w:rsidRDefault="00432467" w:rsidP="007644C7">
      <w:pPr>
        <w:pStyle w:val="NormalWeb"/>
        <w:numPr>
          <w:ilvl w:val="1"/>
          <w:numId w:val="40"/>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APIs → REST/DICOM</w:t>
      </w:r>
      <w:r w:rsidR="00931AA4">
        <w:rPr>
          <w:rFonts w:asciiTheme="minorHAnsi" w:eastAsiaTheme="minorHAnsi" w:hAnsiTheme="minorHAnsi" w:cstheme="minorBidi"/>
          <w:lang w:val="en-US" w:eastAsia="en-US"/>
        </w:rPr>
        <w:t xml:space="preserve"> </w:t>
      </w:r>
      <w:r w:rsidRPr="00432467">
        <w:rPr>
          <w:rFonts w:asciiTheme="minorHAnsi" w:eastAsiaTheme="minorHAnsi" w:hAnsiTheme="minorHAnsi" w:cstheme="minorBidi"/>
          <w:lang w:val="en-US" w:eastAsia="en-US"/>
        </w:rPr>
        <w:t>web for communication with PACS.</w:t>
      </w:r>
    </w:p>
    <w:p w:rsidR="00432467" w:rsidRPr="00432467" w:rsidRDefault="00432467" w:rsidP="007644C7">
      <w:pPr>
        <w:pStyle w:val="NormalWeb"/>
        <w:numPr>
          <w:ilvl w:val="0"/>
          <w:numId w:val="40"/>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UI / IFU Drafts</w:t>
      </w:r>
      <w:r w:rsidRPr="00432467">
        <w:rPr>
          <w:rFonts w:asciiTheme="minorHAnsi" w:eastAsiaTheme="minorHAnsi" w:hAnsiTheme="minorHAnsi" w:cstheme="minorBidi"/>
          <w:lang w:val="en-US" w:eastAsia="en-US"/>
        </w:rPr>
        <w:t>: Screenshots of reporting interface, user guidance document (IFU).</w:t>
      </w:r>
    </w:p>
    <w:p w:rsidR="00432467" w:rsidRPr="00432467" w:rsidRDefault="00432467" w:rsidP="007644C7">
      <w:pPr>
        <w:pStyle w:val="NormalWeb"/>
        <w:numPr>
          <w:ilvl w:val="0"/>
          <w:numId w:val="40"/>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Pilot Deployment Experience</w:t>
      </w:r>
      <w:r w:rsidRPr="00432467">
        <w:rPr>
          <w:rFonts w:asciiTheme="minorHAnsi" w:eastAsiaTheme="minorHAnsi" w:hAnsiTheme="minorHAnsi" w:cstheme="minorBidi"/>
          <w:lang w:val="en-US" w:eastAsia="en-US"/>
        </w:rPr>
        <w:t>:</w:t>
      </w:r>
    </w:p>
    <w:p w:rsidR="00432467" w:rsidRPr="00432467" w:rsidRDefault="00432467" w:rsidP="007644C7">
      <w:pPr>
        <w:pStyle w:val="NormalWeb"/>
        <w:numPr>
          <w:ilvl w:val="1"/>
          <w:numId w:val="40"/>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Site: [Hospital / Diagnostic Center Name]</w:t>
      </w:r>
    </w:p>
    <w:p w:rsidR="00432467" w:rsidRPr="00432467" w:rsidRDefault="00432467" w:rsidP="007644C7">
      <w:pPr>
        <w:pStyle w:val="NormalWeb"/>
        <w:numPr>
          <w:ilvl w:val="1"/>
          <w:numId w:val="40"/>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Radiologist Feedback: Accuracy useful for screening, but sometimes overcalls borderline findings.</w:t>
      </w:r>
    </w:p>
    <w:p w:rsidR="00432467" w:rsidRPr="00432467" w:rsidRDefault="00432467" w:rsidP="007644C7">
      <w:pPr>
        <w:pStyle w:val="NormalWeb"/>
        <w:numPr>
          <w:ilvl w:val="1"/>
          <w:numId w:val="40"/>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Issues Faced: Network latency, integration debugging, need for radiologist training.</w:t>
      </w:r>
    </w:p>
    <w:p w:rsidR="00432467" w:rsidRDefault="00432467" w:rsidP="007644C7">
      <w:pPr>
        <w:pStyle w:val="Heading3"/>
        <w:spacing w:line="276" w:lineRule="auto"/>
      </w:pPr>
      <w:r>
        <w:rPr>
          <w:rStyle w:val="Strong"/>
          <w:b w:val="0"/>
          <w:bCs w:val="0"/>
        </w:rPr>
        <w:t>10. Regulatory &amp; Compliance</w:t>
      </w:r>
    </w:p>
    <w:p w:rsidR="00432467" w:rsidRPr="00432467" w:rsidRDefault="00432467" w:rsidP="007644C7">
      <w:pPr>
        <w:pStyle w:val="NormalWeb"/>
        <w:numPr>
          <w:ilvl w:val="0"/>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Standards Referenced</w:t>
      </w:r>
      <w:r w:rsidRPr="00432467">
        <w:rPr>
          <w:rFonts w:asciiTheme="minorHAnsi" w:eastAsiaTheme="minorHAnsi" w:hAnsiTheme="minorHAnsi" w:cstheme="minorBidi"/>
          <w:lang w:val="en-US" w:eastAsia="en-US"/>
        </w:rPr>
        <w:t>:</w:t>
      </w:r>
    </w:p>
    <w:p w:rsidR="00432467" w:rsidRPr="00432467" w:rsidRDefault="00432467" w:rsidP="007644C7">
      <w:pPr>
        <w:pStyle w:val="NormalWeb"/>
        <w:numPr>
          <w:ilvl w:val="1"/>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ISO 13485 (QMS for Medical Devices).</w:t>
      </w:r>
    </w:p>
    <w:p w:rsidR="00432467" w:rsidRPr="00432467" w:rsidRDefault="00432467" w:rsidP="007644C7">
      <w:pPr>
        <w:pStyle w:val="NormalWeb"/>
        <w:numPr>
          <w:ilvl w:val="1"/>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IEC 62304 (Medical Device Software Lifecycle).</w:t>
      </w:r>
    </w:p>
    <w:p w:rsidR="00432467" w:rsidRPr="00432467" w:rsidRDefault="00432467" w:rsidP="007644C7">
      <w:pPr>
        <w:pStyle w:val="NormalWeb"/>
        <w:numPr>
          <w:ilvl w:val="1"/>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ISO 14971 (Risk Management).</w:t>
      </w:r>
    </w:p>
    <w:p w:rsidR="00432467" w:rsidRPr="00432467" w:rsidRDefault="00432467" w:rsidP="007644C7">
      <w:pPr>
        <w:pStyle w:val="NormalWeb"/>
        <w:numPr>
          <w:ilvl w:val="1"/>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GDPR/DPDP (Data Privacy &amp; Protection).</w:t>
      </w:r>
    </w:p>
    <w:p w:rsidR="00432467" w:rsidRPr="00432467" w:rsidRDefault="00432467" w:rsidP="007644C7">
      <w:pPr>
        <w:pStyle w:val="NormalWeb"/>
        <w:numPr>
          <w:ilvl w:val="0"/>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Compliance Actions Taken</w:t>
      </w:r>
      <w:r w:rsidRPr="00432467">
        <w:rPr>
          <w:rFonts w:asciiTheme="minorHAnsi" w:eastAsiaTheme="minorHAnsi" w:hAnsiTheme="minorHAnsi" w:cstheme="minorBidi"/>
          <w:lang w:val="en-US" w:eastAsia="en-US"/>
        </w:rPr>
        <w:t>:</w:t>
      </w:r>
    </w:p>
    <w:p w:rsidR="00432467" w:rsidRPr="00432467" w:rsidRDefault="00432467" w:rsidP="007644C7">
      <w:pPr>
        <w:pStyle w:val="NormalWeb"/>
        <w:numPr>
          <w:ilvl w:val="1"/>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Documented development &amp; validation pipeline.</w:t>
      </w:r>
    </w:p>
    <w:p w:rsidR="00432467" w:rsidRPr="00432467" w:rsidRDefault="00432467" w:rsidP="007644C7">
      <w:pPr>
        <w:pStyle w:val="NormalWeb"/>
        <w:numPr>
          <w:ilvl w:val="1"/>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SOPs for software changes, testing, data handling.</w:t>
      </w:r>
    </w:p>
    <w:p w:rsidR="00432467" w:rsidRPr="00432467" w:rsidRDefault="00432467" w:rsidP="007644C7">
      <w:pPr>
        <w:pStyle w:val="NormalWeb"/>
        <w:numPr>
          <w:ilvl w:val="1"/>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Clinical validation logs with radiologist review.</w:t>
      </w:r>
    </w:p>
    <w:p w:rsidR="00432467" w:rsidRPr="00432467" w:rsidRDefault="00432467" w:rsidP="007644C7">
      <w:pPr>
        <w:pStyle w:val="NormalWeb"/>
        <w:numPr>
          <w:ilvl w:val="0"/>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Pending Gaps</w:t>
      </w:r>
      <w:r w:rsidRPr="00432467">
        <w:rPr>
          <w:rFonts w:asciiTheme="minorHAnsi" w:eastAsiaTheme="minorHAnsi" w:hAnsiTheme="minorHAnsi" w:cstheme="minorBidi"/>
          <w:lang w:val="en-US" w:eastAsia="en-US"/>
        </w:rPr>
        <w:t>:</w:t>
      </w:r>
    </w:p>
    <w:p w:rsidR="00432467" w:rsidRPr="00432467" w:rsidRDefault="00432467" w:rsidP="007644C7">
      <w:pPr>
        <w:pStyle w:val="NormalWeb"/>
        <w:numPr>
          <w:ilvl w:val="1"/>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External regulatory audit.</w:t>
      </w:r>
    </w:p>
    <w:p w:rsidR="00432467" w:rsidRPr="00432467" w:rsidRDefault="00432467" w:rsidP="007644C7">
      <w:pPr>
        <w:pStyle w:val="NormalWeb"/>
        <w:numPr>
          <w:ilvl w:val="1"/>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Expanded multi-center validation.</w:t>
      </w:r>
    </w:p>
    <w:p w:rsidR="00432467" w:rsidRPr="00C67862" w:rsidRDefault="00432467" w:rsidP="007644C7">
      <w:pPr>
        <w:pStyle w:val="NormalWeb"/>
        <w:numPr>
          <w:ilvl w:val="1"/>
          <w:numId w:val="41"/>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Data privacy certification process.</w:t>
      </w:r>
    </w:p>
    <w:p w:rsidR="00432467" w:rsidRDefault="00432467" w:rsidP="007644C7">
      <w:pPr>
        <w:pStyle w:val="Heading3"/>
        <w:spacing w:line="276" w:lineRule="auto"/>
      </w:pPr>
      <w:r>
        <w:rPr>
          <w:rStyle w:val="Strong"/>
          <w:b w:val="0"/>
          <w:bCs w:val="0"/>
        </w:rPr>
        <w:t>11. Lessons Learned</w:t>
      </w:r>
    </w:p>
    <w:p w:rsidR="00432467" w:rsidRPr="00432467" w:rsidRDefault="00432467" w:rsidP="007644C7">
      <w:pPr>
        <w:pStyle w:val="NormalWeb"/>
        <w:numPr>
          <w:ilvl w:val="0"/>
          <w:numId w:val="42"/>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Success Factors</w:t>
      </w:r>
      <w:r w:rsidRPr="00432467">
        <w:rPr>
          <w:rFonts w:asciiTheme="minorHAnsi" w:eastAsiaTheme="minorHAnsi" w:hAnsiTheme="minorHAnsi" w:cstheme="minorBidi"/>
          <w:lang w:val="en-US" w:eastAsia="en-US"/>
        </w:rPr>
        <w:t>: Radiologist collaboration, dataset curation, modular design.</w:t>
      </w:r>
    </w:p>
    <w:p w:rsidR="00432467" w:rsidRPr="00432467" w:rsidRDefault="00432467" w:rsidP="007644C7">
      <w:pPr>
        <w:pStyle w:val="NormalWeb"/>
        <w:numPr>
          <w:ilvl w:val="0"/>
          <w:numId w:val="42"/>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Major Challenges</w:t>
      </w:r>
      <w:r w:rsidRPr="00432467">
        <w:rPr>
          <w:rFonts w:asciiTheme="minorHAnsi" w:eastAsiaTheme="minorHAnsi" w:hAnsiTheme="minorHAnsi" w:cstheme="minorBidi"/>
          <w:lang w:val="en-US" w:eastAsia="en-US"/>
        </w:rPr>
        <w:t>: Variability in CXR quality, ground truth labeling disagreements, integration hurdles.</w:t>
      </w:r>
    </w:p>
    <w:p w:rsidR="00432467" w:rsidRPr="00432467" w:rsidRDefault="00432467" w:rsidP="007644C7">
      <w:pPr>
        <w:pStyle w:val="NormalWeb"/>
        <w:numPr>
          <w:ilvl w:val="0"/>
          <w:numId w:val="42"/>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Future Improvements</w:t>
      </w:r>
      <w:r w:rsidRPr="00432467">
        <w:rPr>
          <w:rFonts w:asciiTheme="minorHAnsi" w:eastAsiaTheme="minorHAnsi" w:hAnsiTheme="minorHAnsi" w:cstheme="minorBidi"/>
          <w:lang w:val="en-US" w:eastAsia="en-US"/>
        </w:rPr>
        <w:t>: Larger diverse dataset, real-time feedback loops, automated QA for inputs.</w:t>
      </w:r>
    </w:p>
    <w:p w:rsidR="00432467" w:rsidRDefault="00432467" w:rsidP="007644C7">
      <w:pPr>
        <w:pStyle w:val="Heading3"/>
        <w:spacing w:line="276" w:lineRule="auto"/>
      </w:pPr>
      <w:r>
        <w:rPr>
          <w:rStyle w:val="Strong"/>
          <w:b w:val="0"/>
          <w:bCs w:val="0"/>
        </w:rPr>
        <w:t>12. Appendices</w:t>
      </w:r>
    </w:p>
    <w:p w:rsidR="00432467" w:rsidRPr="00432467" w:rsidRDefault="00432467" w:rsidP="007644C7">
      <w:pPr>
        <w:pStyle w:val="NormalWeb"/>
        <w:numPr>
          <w:ilvl w:val="0"/>
          <w:numId w:val="43"/>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Version History Table</w:t>
      </w:r>
      <w:r w:rsidRPr="00432467">
        <w:rPr>
          <w:rFonts w:asciiTheme="minorHAnsi" w:eastAsiaTheme="minorHAnsi" w:hAnsiTheme="minorHAnsi" w:cstheme="minorBidi"/>
          <w:lang w:val="en-US" w:eastAsia="en-US"/>
        </w:rPr>
        <w:t>: Development &amp; release logs.</w:t>
      </w:r>
    </w:p>
    <w:p w:rsidR="00432467" w:rsidRPr="00432467" w:rsidRDefault="00432467" w:rsidP="007644C7">
      <w:pPr>
        <w:pStyle w:val="NormalWeb"/>
        <w:numPr>
          <w:ilvl w:val="0"/>
          <w:numId w:val="43"/>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Validation Spreadsheets</w:t>
      </w:r>
      <w:r w:rsidRPr="00432467">
        <w:rPr>
          <w:rFonts w:asciiTheme="minorHAnsi" w:eastAsiaTheme="minorHAnsi" w:hAnsiTheme="minorHAnsi" w:cstheme="minorBidi"/>
          <w:lang w:val="en-US" w:eastAsia="en-US"/>
        </w:rPr>
        <w:t>: Radiologist validation results (pathology-wise sensitivity, specificity).</w:t>
      </w:r>
    </w:p>
    <w:p w:rsidR="00432467" w:rsidRPr="00432467" w:rsidRDefault="00432467" w:rsidP="007644C7">
      <w:pPr>
        <w:pStyle w:val="NormalWeb"/>
        <w:numPr>
          <w:ilvl w:val="0"/>
          <w:numId w:val="43"/>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lastRenderedPageBreak/>
        <w:t>Training Logs</w:t>
      </w:r>
      <w:r w:rsidRPr="00432467">
        <w:rPr>
          <w:rFonts w:asciiTheme="minorHAnsi" w:eastAsiaTheme="minorHAnsi" w:hAnsiTheme="minorHAnsi" w:cstheme="minorBidi"/>
          <w:lang w:val="en-US" w:eastAsia="en-US"/>
        </w:rPr>
        <w:t xml:space="preserve">: </w:t>
      </w:r>
      <w:proofErr w:type="spellStart"/>
      <w:r w:rsidRPr="00432467">
        <w:rPr>
          <w:rFonts w:asciiTheme="minorHAnsi" w:eastAsiaTheme="minorHAnsi" w:hAnsiTheme="minorHAnsi" w:cstheme="minorBidi"/>
          <w:lang w:val="en-US" w:eastAsia="en-US"/>
        </w:rPr>
        <w:t>Hyperparameters</w:t>
      </w:r>
      <w:proofErr w:type="spellEnd"/>
      <w:r w:rsidRPr="00432467">
        <w:rPr>
          <w:rFonts w:asciiTheme="minorHAnsi" w:eastAsiaTheme="minorHAnsi" w:hAnsiTheme="minorHAnsi" w:cstheme="minorBidi"/>
          <w:lang w:val="en-US" w:eastAsia="en-US"/>
        </w:rPr>
        <w:t>, epochs, performance metrics.</w:t>
      </w:r>
    </w:p>
    <w:p w:rsidR="00432467" w:rsidRPr="00432467" w:rsidRDefault="00432467" w:rsidP="007644C7">
      <w:pPr>
        <w:pStyle w:val="NormalWeb"/>
        <w:numPr>
          <w:ilvl w:val="0"/>
          <w:numId w:val="43"/>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Meeting Notes</w:t>
      </w:r>
      <w:r w:rsidRPr="00432467">
        <w:rPr>
          <w:rFonts w:asciiTheme="minorHAnsi" w:eastAsiaTheme="minorHAnsi" w:hAnsiTheme="minorHAnsi" w:cstheme="minorBidi"/>
          <w:lang w:val="en-US" w:eastAsia="en-US"/>
        </w:rPr>
        <w:t>: Radiologist review discussions.</w:t>
      </w:r>
    </w:p>
    <w:p w:rsidR="00432467" w:rsidRPr="00432467" w:rsidRDefault="00432467" w:rsidP="007644C7">
      <w:pPr>
        <w:pStyle w:val="NormalWeb"/>
        <w:numPr>
          <w:ilvl w:val="0"/>
          <w:numId w:val="43"/>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b/>
          <w:bCs/>
          <w:lang w:val="en-US" w:eastAsia="en-US"/>
        </w:rPr>
        <w:t>SOP Drafts</w:t>
      </w:r>
      <w:r w:rsidRPr="00432467">
        <w:rPr>
          <w:rFonts w:asciiTheme="minorHAnsi" w:eastAsiaTheme="minorHAnsi" w:hAnsiTheme="minorHAnsi" w:cstheme="minorBidi"/>
          <w:lang w:val="en-US" w:eastAsia="en-US"/>
        </w:rPr>
        <w:t>:</w:t>
      </w:r>
    </w:p>
    <w:p w:rsidR="00432467" w:rsidRPr="00432467" w:rsidRDefault="00432467" w:rsidP="007644C7">
      <w:pPr>
        <w:pStyle w:val="NormalWeb"/>
        <w:numPr>
          <w:ilvl w:val="1"/>
          <w:numId w:val="43"/>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Document Control</w:t>
      </w:r>
    </w:p>
    <w:p w:rsidR="00432467" w:rsidRPr="00432467" w:rsidRDefault="00432467" w:rsidP="007644C7">
      <w:pPr>
        <w:pStyle w:val="NormalWeb"/>
        <w:numPr>
          <w:ilvl w:val="1"/>
          <w:numId w:val="43"/>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SDLC (Software Development Lifecycle)</w:t>
      </w:r>
    </w:p>
    <w:p w:rsidR="00432467" w:rsidRPr="00432467" w:rsidRDefault="00432467" w:rsidP="007644C7">
      <w:pPr>
        <w:pStyle w:val="NormalWeb"/>
        <w:numPr>
          <w:ilvl w:val="1"/>
          <w:numId w:val="43"/>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Verification &amp; Validation</w:t>
      </w:r>
    </w:p>
    <w:p w:rsidR="00432467" w:rsidRPr="00432467" w:rsidRDefault="00432467" w:rsidP="007644C7">
      <w:pPr>
        <w:pStyle w:val="NormalWeb"/>
        <w:numPr>
          <w:ilvl w:val="1"/>
          <w:numId w:val="43"/>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Risk Management</w:t>
      </w:r>
    </w:p>
    <w:p w:rsidR="00432467" w:rsidRPr="00432467" w:rsidRDefault="00432467" w:rsidP="007644C7">
      <w:pPr>
        <w:pStyle w:val="NormalWeb"/>
        <w:numPr>
          <w:ilvl w:val="1"/>
          <w:numId w:val="43"/>
        </w:numPr>
        <w:spacing w:line="276" w:lineRule="auto"/>
        <w:rPr>
          <w:rFonts w:asciiTheme="minorHAnsi" w:eastAsiaTheme="minorHAnsi" w:hAnsiTheme="minorHAnsi" w:cstheme="minorBidi"/>
          <w:lang w:val="en-US" w:eastAsia="en-US"/>
        </w:rPr>
      </w:pPr>
      <w:r w:rsidRPr="00432467">
        <w:rPr>
          <w:rFonts w:asciiTheme="minorHAnsi" w:eastAsiaTheme="minorHAnsi" w:hAnsiTheme="minorHAnsi" w:cstheme="minorBidi"/>
          <w:lang w:val="en-US" w:eastAsia="en-US"/>
        </w:rPr>
        <w:t>Clinical Evaluation</w:t>
      </w:r>
    </w:p>
    <w:p w:rsidR="00B35212" w:rsidRDefault="00B35212" w:rsidP="007644C7">
      <w:pPr>
        <w:pStyle w:val="NormalWeb"/>
        <w:spacing w:line="276" w:lineRule="auto"/>
      </w:pPr>
    </w:p>
    <w:sectPr w:rsidR="00B35212" w:rsidSect="00FE57A3">
      <w:footnotePr>
        <w:numRestart w:val="eachSect"/>
      </w:footnotePr>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E3EC2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E080A0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D81E19"/>
    <w:multiLevelType w:val="multilevel"/>
    <w:tmpl w:val="927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02ABB"/>
    <w:multiLevelType w:val="multilevel"/>
    <w:tmpl w:val="EFB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902BE"/>
    <w:multiLevelType w:val="multilevel"/>
    <w:tmpl w:val="9FCA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53C57"/>
    <w:multiLevelType w:val="multilevel"/>
    <w:tmpl w:val="0678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A1D4C"/>
    <w:multiLevelType w:val="multilevel"/>
    <w:tmpl w:val="368E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070BB"/>
    <w:multiLevelType w:val="multilevel"/>
    <w:tmpl w:val="1B3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F2929"/>
    <w:multiLevelType w:val="multilevel"/>
    <w:tmpl w:val="65EC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30BCC"/>
    <w:multiLevelType w:val="multilevel"/>
    <w:tmpl w:val="8852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53834"/>
    <w:multiLevelType w:val="multilevel"/>
    <w:tmpl w:val="E950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E2C20"/>
    <w:multiLevelType w:val="multilevel"/>
    <w:tmpl w:val="0558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F3592"/>
    <w:multiLevelType w:val="multilevel"/>
    <w:tmpl w:val="A2841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20A6B"/>
    <w:multiLevelType w:val="multilevel"/>
    <w:tmpl w:val="A07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D242D"/>
    <w:multiLevelType w:val="multilevel"/>
    <w:tmpl w:val="099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66417"/>
    <w:multiLevelType w:val="multilevel"/>
    <w:tmpl w:val="16A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80E34"/>
    <w:multiLevelType w:val="multilevel"/>
    <w:tmpl w:val="1DCE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13DB4"/>
    <w:multiLevelType w:val="multilevel"/>
    <w:tmpl w:val="E0E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D4A25"/>
    <w:multiLevelType w:val="multilevel"/>
    <w:tmpl w:val="4B8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84899"/>
    <w:multiLevelType w:val="multilevel"/>
    <w:tmpl w:val="9CB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009CD"/>
    <w:multiLevelType w:val="multilevel"/>
    <w:tmpl w:val="3BB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82BAD"/>
    <w:multiLevelType w:val="multilevel"/>
    <w:tmpl w:val="A820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24D4C"/>
    <w:multiLevelType w:val="multilevel"/>
    <w:tmpl w:val="3230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E0EAA"/>
    <w:multiLevelType w:val="multilevel"/>
    <w:tmpl w:val="6B12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C53423"/>
    <w:multiLevelType w:val="multilevel"/>
    <w:tmpl w:val="E182C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92FB2"/>
    <w:multiLevelType w:val="multilevel"/>
    <w:tmpl w:val="FB1AD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20B0D"/>
    <w:multiLevelType w:val="multilevel"/>
    <w:tmpl w:val="67466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50EA2"/>
    <w:multiLevelType w:val="multilevel"/>
    <w:tmpl w:val="2DE2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F82139"/>
    <w:multiLevelType w:val="multilevel"/>
    <w:tmpl w:val="890C0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62218"/>
    <w:multiLevelType w:val="multilevel"/>
    <w:tmpl w:val="5444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E4FB8"/>
    <w:multiLevelType w:val="multilevel"/>
    <w:tmpl w:val="FDB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1664C"/>
    <w:multiLevelType w:val="multilevel"/>
    <w:tmpl w:val="820C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156E8"/>
    <w:multiLevelType w:val="multilevel"/>
    <w:tmpl w:val="B1A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1392F"/>
    <w:multiLevelType w:val="multilevel"/>
    <w:tmpl w:val="03FE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30"/>
  </w:num>
  <w:num w:numId="13">
    <w:abstractNumId w:val="20"/>
  </w:num>
  <w:num w:numId="14">
    <w:abstractNumId w:val="11"/>
  </w:num>
  <w:num w:numId="15">
    <w:abstractNumId w:val="13"/>
  </w:num>
  <w:num w:numId="16">
    <w:abstractNumId w:val="5"/>
  </w:num>
  <w:num w:numId="17">
    <w:abstractNumId w:val="19"/>
  </w:num>
  <w:num w:numId="18">
    <w:abstractNumId w:val="22"/>
  </w:num>
  <w:num w:numId="19">
    <w:abstractNumId w:val="32"/>
  </w:num>
  <w:num w:numId="20">
    <w:abstractNumId w:val="16"/>
  </w:num>
  <w:num w:numId="21">
    <w:abstractNumId w:val="7"/>
  </w:num>
  <w:num w:numId="22">
    <w:abstractNumId w:val="3"/>
  </w:num>
  <w:num w:numId="23">
    <w:abstractNumId w:val="27"/>
  </w:num>
  <w:num w:numId="24">
    <w:abstractNumId w:val="21"/>
  </w:num>
  <w:num w:numId="25">
    <w:abstractNumId w:val="18"/>
  </w:num>
  <w:num w:numId="26">
    <w:abstractNumId w:val="29"/>
  </w:num>
  <w:num w:numId="27">
    <w:abstractNumId w:val="2"/>
  </w:num>
  <w:num w:numId="28">
    <w:abstractNumId w:val="23"/>
  </w:num>
  <w:num w:numId="29">
    <w:abstractNumId w:val="12"/>
  </w:num>
  <w:num w:numId="30">
    <w:abstractNumId w:val="28"/>
  </w:num>
  <w:num w:numId="31">
    <w:abstractNumId w:val="10"/>
  </w:num>
  <w:num w:numId="32">
    <w:abstractNumId w:val="15"/>
  </w:num>
  <w:num w:numId="33">
    <w:abstractNumId w:val="31"/>
  </w:num>
  <w:num w:numId="34">
    <w:abstractNumId w:val="9"/>
  </w:num>
  <w:num w:numId="35">
    <w:abstractNumId w:val="14"/>
  </w:num>
  <w:num w:numId="36">
    <w:abstractNumId w:val="6"/>
  </w:num>
  <w:num w:numId="37">
    <w:abstractNumId w:val="33"/>
  </w:num>
  <w:num w:numId="38">
    <w:abstractNumId w:val="17"/>
  </w:num>
  <w:num w:numId="39">
    <w:abstractNumId w:val="26"/>
  </w:num>
  <w:num w:numId="40">
    <w:abstractNumId w:val="25"/>
  </w:num>
  <w:num w:numId="41">
    <w:abstractNumId w:val="8"/>
  </w:num>
  <w:num w:numId="42">
    <w:abstractNumId w:val="4"/>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B35212"/>
    <w:rsid w:val="00053884"/>
    <w:rsid w:val="00081F2F"/>
    <w:rsid w:val="00085C21"/>
    <w:rsid w:val="0016482E"/>
    <w:rsid w:val="001C2727"/>
    <w:rsid w:val="001E167D"/>
    <w:rsid w:val="0026173B"/>
    <w:rsid w:val="0027509F"/>
    <w:rsid w:val="002A3844"/>
    <w:rsid w:val="002B3B43"/>
    <w:rsid w:val="002E268D"/>
    <w:rsid w:val="002F42F3"/>
    <w:rsid w:val="00302FA7"/>
    <w:rsid w:val="003329C1"/>
    <w:rsid w:val="003631A7"/>
    <w:rsid w:val="003910FE"/>
    <w:rsid w:val="003E0010"/>
    <w:rsid w:val="00407292"/>
    <w:rsid w:val="00432467"/>
    <w:rsid w:val="00441D02"/>
    <w:rsid w:val="00461EC2"/>
    <w:rsid w:val="00484438"/>
    <w:rsid w:val="004C42CA"/>
    <w:rsid w:val="004F29F1"/>
    <w:rsid w:val="00532E58"/>
    <w:rsid w:val="00555988"/>
    <w:rsid w:val="00630C8D"/>
    <w:rsid w:val="00641D47"/>
    <w:rsid w:val="006426F2"/>
    <w:rsid w:val="006A0D6E"/>
    <w:rsid w:val="006B2A88"/>
    <w:rsid w:val="007159BE"/>
    <w:rsid w:val="00716523"/>
    <w:rsid w:val="007644C7"/>
    <w:rsid w:val="0077731F"/>
    <w:rsid w:val="00785DFE"/>
    <w:rsid w:val="007960F0"/>
    <w:rsid w:val="007F6FD6"/>
    <w:rsid w:val="00874361"/>
    <w:rsid w:val="008A5401"/>
    <w:rsid w:val="009077E8"/>
    <w:rsid w:val="00931AA4"/>
    <w:rsid w:val="0093600E"/>
    <w:rsid w:val="00957748"/>
    <w:rsid w:val="009761BB"/>
    <w:rsid w:val="009E6563"/>
    <w:rsid w:val="00AE3B6C"/>
    <w:rsid w:val="00AF7CB8"/>
    <w:rsid w:val="00B01969"/>
    <w:rsid w:val="00B0619A"/>
    <w:rsid w:val="00B227C6"/>
    <w:rsid w:val="00B35212"/>
    <w:rsid w:val="00B81539"/>
    <w:rsid w:val="00B815F6"/>
    <w:rsid w:val="00BD4A19"/>
    <w:rsid w:val="00BF6B36"/>
    <w:rsid w:val="00C50D79"/>
    <w:rsid w:val="00C53F55"/>
    <w:rsid w:val="00C67862"/>
    <w:rsid w:val="00C84B25"/>
    <w:rsid w:val="00C940F9"/>
    <w:rsid w:val="00CF4A24"/>
    <w:rsid w:val="00CF6B65"/>
    <w:rsid w:val="00DA362C"/>
    <w:rsid w:val="00DE163E"/>
    <w:rsid w:val="00E27083"/>
    <w:rsid w:val="00EA12DC"/>
    <w:rsid w:val="00F01C64"/>
    <w:rsid w:val="00F56033"/>
    <w:rsid w:val="00FB7386"/>
    <w:rsid w:val="00FD5D72"/>
    <w:rsid w:val="00FD6C9B"/>
    <w:rsid w:val="00FE444E"/>
    <w:rsid w:val="00FE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1537"/>
  <w15:docId w15:val="{D02BDA6E-8752-4EF8-9BD1-6E03CEC4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159BE"/>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7159BE"/>
    <w:rPr>
      <w:b/>
      <w:bCs/>
    </w:rPr>
  </w:style>
  <w:style w:type="character" w:styleId="HTMLCode">
    <w:name w:val="HTML Code"/>
    <w:basedOn w:val="DefaultParagraphFont"/>
    <w:uiPriority w:val="99"/>
    <w:semiHidden/>
    <w:unhideWhenUsed/>
    <w:rsid w:val="002A3844"/>
    <w:rPr>
      <w:rFonts w:ascii="Courier New" w:eastAsia="Times New Roman" w:hAnsi="Courier New" w:cs="Courier New"/>
      <w:sz w:val="20"/>
      <w:szCs w:val="20"/>
    </w:rPr>
  </w:style>
  <w:style w:type="character" w:styleId="Emphasis">
    <w:name w:val="Emphasis"/>
    <w:basedOn w:val="DefaultParagraphFont"/>
    <w:uiPriority w:val="20"/>
    <w:qFormat/>
    <w:rsid w:val="00CF6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04123">
      <w:bodyDiv w:val="1"/>
      <w:marLeft w:val="0"/>
      <w:marRight w:val="0"/>
      <w:marTop w:val="0"/>
      <w:marBottom w:val="0"/>
      <w:divBdr>
        <w:top w:val="none" w:sz="0" w:space="0" w:color="auto"/>
        <w:left w:val="none" w:sz="0" w:space="0" w:color="auto"/>
        <w:bottom w:val="none" w:sz="0" w:space="0" w:color="auto"/>
        <w:right w:val="none" w:sz="0" w:space="0" w:color="auto"/>
      </w:divBdr>
    </w:div>
    <w:div w:id="484513116">
      <w:bodyDiv w:val="1"/>
      <w:marLeft w:val="0"/>
      <w:marRight w:val="0"/>
      <w:marTop w:val="0"/>
      <w:marBottom w:val="0"/>
      <w:divBdr>
        <w:top w:val="none" w:sz="0" w:space="0" w:color="auto"/>
        <w:left w:val="none" w:sz="0" w:space="0" w:color="auto"/>
        <w:bottom w:val="none" w:sz="0" w:space="0" w:color="auto"/>
        <w:right w:val="none" w:sz="0" w:space="0" w:color="auto"/>
      </w:divBdr>
    </w:div>
    <w:div w:id="492573688">
      <w:bodyDiv w:val="1"/>
      <w:marLeft w:val="0"/>
      <w:marRight w:val="0"/>
      <w:marTop w:val="0"/>
      <w:marBottom w:val="0"/>
      <w:divBdr>
        <w:top w:val="none" w:sz="0" w:space="0" w:color="auto"/>
        <w:left w:val="none" w:sz="0" w:space="0" w:color="auto"/>
        <w:bottom w:val="none" w:sz="0" w:space="0" w:color="auto"/>
        <w:right w:val="none" w:sz="0" w:space="0" w:color="auto"/>
      </w:divBdr>
    </w:div>
    <w:div w:id="494221590">
      <w:bodyDiv w:val="1"/>
      <w:marLeft w:val="0"/>
      <w:marRight w:val="0"/>
      <w:marTop w:val="0"/>
      <w:marBottom w:val="0"/>
      <w:divBdr>
        <w:top w:val="none" w:sz="0" w:space="0" w:color="auto"/>
        <w:left w:val="none" w:sz="0" w:space="0" w:color="auto"/>
        <w:bottom w:val="none" w:sz="0" w:space="0" w:color="auto"/>
        <w:right w:val="none" w:sz="0" w:space="0" w:color="auto"/>
      </w:divBdr>
    </w:div>
    <w:div w:id="494496806">
      <w:bodyDiv w:val="1"/>
      <w:marLeft w:val="0"/>
      <w:marRight w:val="0"/>
      <w:marTop w:val="0"/>
      <w:marBottom w:val="0"/>
      <w:divBdr>
        <w:top w:val="none" w:sz="0" w:space="0" w:color="auto"/>
        <w:left w:val="none" w:sz="0" w:space="0" w:color="auto"/>
        <w:bottom w:val="none" w:sz="0" w:space="0" w:color="auto"/>
        <w:right w:val="none" w:sz="0" w:space="0" w:color="auto"/>
      </w:divBdr>
    </w:div>
    <w:div w:id="966467249">
      <w:bodyDiv w:val="1"/>
      <w:marLeft w:val="0"/>
      <w:marRight w:val="0"/>
      <w:marTop w:val="0"/>
      <w:marBottom w:val="0"/>
      <w:divBdr>
        <w:top w:val="none" w:sz="0" w:space="0" w:color="auto"/>
        <w:left w:val="none" w:sz="0" w:space="0" w:color="auto"/>
        <w:bottom w:val="none" w:sz="0" w:space="0" w:color="auto"/>
        <w:right w:val="none" w:sz="0" w:space="0" w:color="auto"/>
      </w:divBdr>
    </w:div>
    <w:div w:id="1017466143">
      <w:bodyDiv w:val="1"/>
      <w:marLeft w:val="0"/>
      <w:marRight w:val="0"/>
      <w:marTop w:val="0"/>
      <w:marBottom w:val="0"/>
      <w:divBdr>
        <w:top w:val="none" w:sz="0" w:space="0" w:color="auto"/>
        <w:left w:val="none" w:sz="0" w:space="0" w:color="auto"/>
        <w:bottom w:val="none" w:sz="0" w:space="0" w:color="auto"/>
        <w:right w:val="none" w:sz="0" w:space="0" w:color="auto"/>
      </w:divBdr>
    </w:div>
    <w:div w:id="1377660141">
      <w:bodyDiv w:val="1"/>
      <w:marLeft w:val="0"/>
      <w:marRight w:val="0"/>
      <w:marTop w:val="0"/>
      <w:marBottom w:val="0"/>
      <w:divBdr>
        <w:top w:val="none" w:sz="0" w:space="0" w:color="auto"/>
        <w:left w:val="none" w:sz="0" w:space="0" w:color="auto"/>
        <w:bottom w:val="none" w:sz="0" w:space="0" w:color="auto"/>
        <w:right w:val="none" w:sz="0" w:space="0" w:color="auto"/>
      </w:divBdr>
    </w:div>
    <w:div w:id="1423529549">
      <w:bodyDiv w:val="1"/>
      <w:marLeft w:val="0"/>
      <w:marRight w:val="0"/>
      <w:marTop w:val="0"/>
      <w:marBottom w:val="0"/>
      <w:divBdr>
        <w:top w:val="none" w:sz="0" w:space="0" w:color="auto"/>
        <w:left w:val="none" w:sz="0" w:space="0" w:color="auto"/>
        <w:bottom w:val="none" w:sz="0" w:space="0" w:color="auto"/>
        <w:right w:val="none" w:sz="0" w:space="0" w:color="auto"/>
      </w:divBdr>
    </w:div>
    <w:div w:id="1654331719">
      <w:bodyDiv w:val="1"/>
      <w:marLeft w:val="0"/>
      <w:marRight w:val="0"/>
      <w:marTop w:val="0"/>
      <w:marBottom w:val="0"/>
      <w:divBdr>
        <w:top w:val="none" w:sz="0" w:space="0" w:color="auto"/>
        <w:left w:val="none" w:sz="0" w:space="0" w:color="auto"/>
        <w:bottom w:val="none" w:sz="0" w:space="0" w:color="auto"/>
        <w:right w:val="none" w:sz="0" w:space="0" w:color="auto"/>
      </w:divBdr>
    </w:div>
    <w:div w:id="1655911490">
      <w:bodyDiv w:val="1"/>
      <w:marLeft w:val="0"/>
      <w:marRight w:val="0"/>
      <w:marTop w:val="0"/>
      <w:marBottom w:val="0"/>
      <w:divBdr>
        <w:top w:val="none" w:sz="0" w:space="0" w:color="auto"/>
        <w:left w:val="none" w:sz="0" w:space="0" w:color="auto"/>
        <w:bottom w:val="none" w:sz="0" w:space="0" w:color="auto"/>
        <w:right w:val="none" w:sz="0" w:space="0" w:color="auto"/>
      </w:divBdr>
    </w:div>
    <w:div w:id="1719238148">
      <w:bodyDiv w:val="1"/>
      <w:marLeft w:val="0"/>
      <w:marRight w:val="0"/>
      <w:marTop w:val="0"/>
      <w:marBottom w:val="0"/>
      <w:divBdr>
        <w:top w:val="none" w:sz="0" w:space="0" w:color="auto"/>
        <w:left w:val="none" w:sz="0" w:space="0" w:color="auto"/>
        <w:bottom w:val="none" w:sz="0" w:space="0" w:color="auto"/>
        <w:right w:val="none" w:sz="0" w:space="0" w:color="auto"/>
      </w:divBdr>
    </w:div>
    <w:div w:id="1735006758">
      <w:bodyDiv w:val="1"/>
      <w:marLeft w:val="0"/>
      <w:marRight w:val="0"/>
      <w:marTop w:val="0"/>
      <w:marBottom w:val="0"/>
      <w:divBdr>
        <w:top w:val="none" w:sz="0" w:space="0" w:color="auto"/>
        <w:left w:val="none" w:sz="0" w:space="0" w:color="auto"/>
        <w:bottom w:val="none" w:sz="0" w:space="0" w:color="auto"/>
        <w:right w:val="none" w:sz="0" w:space="0" w:color="auto"/>
      </w:divBdr>
    </w:div>
    <w:div w:id="2036230788">
      <w:bodyDiv w:val="1"/>
      <w:marLeft w:val="0"/>
      <w:marRight w:val="0"/>
      <w:marTop w:val="0"/>
      <w:marBottom w:val="0"/>
      <w:divBdr>
        <w:top w:val="none" w:sz="0" w:space="0" w:color="auto"/>
        <w:left w:val="none" w:sz="0" w:space="0" w:color="auto"/>
        <w:bottom w:val="none" w:sz="0" w:space="0" w:color="auto"/>
        <w:right w:val="none" w:sz="0" w:space="0" w:color="auto"/>
      </w:divBdr>
    </w:div>
    <w:div w:id="2068989341">
      <w:bodyDiv w:val="1"/>
      <w:marLeft w:val="0"/>
      <w:marRight w:val="0"/>
      <w:marTop w:val="0"/>
      <w:marBottom w:val="0"/>
      <w:divBdr>
        <w:top w:val="none" w:sz="0" w:space="0" w:color="auto"/>
        <w:left w:val="none" w:sz="0" w:space="0" w:color="auto"/>
        <w:bottom w:val="none" w:sz="0" w:space="0" w:color="auto"/>
        <w:right w:val="none" w:sz="0" w:space="0" w:color="auto"/>
      </w:divBdr>
    </w:div>
    <w:div w:id="2082604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Vivek Choudhari</cp:lastModifiedBy>
  <cp:revision>112</cp:revision>
  <dcterms:created xsi:type="dcterms:W3CDTF">2025-08-21T12:07:00Z</dcterms:created>
  <dcterms:modified xsi:type="dcterms:W3CDTF">2025-08-25T11:50:00Z</dcterms:modified>
</cp:coreProperties>
</file>