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ISO 13485 Starter Quality Management System (QMS) Documentation</w:t>
      </w:r>
    </w:p>
    <w:p>
      <w:pPr>
        <w:pStyle w:val="BodyText"/>
      </w:pPr>
      <w:r>
        <w:rPr>
          <w:b/>
          <w:bCs/>
        </w:rPr>
        <w:t xml:space="preserve">Product Name:</w:t>
      </w:r>
      <w:r>
        <w:t xml:space="preserve"> </w:t>
      </w:r>
      <w:r>
        <w:t xml:space="preserve">Chest X-Ray Abnormality Detection AI</w:t>
      </w:r>
      <w:r>
        <w:br/>
      </w:r>
      <w:r>
        <w:rPr>
          <w:b/>
          <w:bCs/>
        </w:rPr>
        <w:t xml:space="preserve">Company:</w:t>
      </w:r>
      <w:r>
        <w:t xml:space="preserve"> </w:t>
      </w:r>
      <w:r>
        <w:t xml:space="preserve">Medimaze Solutions Pvt Ltd</w:t>
      </w:r>
      <w:r>
        <w:br/>
      </w:r>
      <w:r>
        <w:rPr>
          <w:b/>
          <w:bCs/>
        </w:rPr>
        <w:t xml:space="preserve">Device Class:</w:t>
      </w:r>
      <w:r>
        <w:t xml:space="preserve"> </w:t>
      </w:r>
      <w:r>
        <w:t xml:space="preserve">Class B (Software as a Medical Device - SaMD)</w:t>
      </w:r>
    </w:p>
    <w:p>
      <w:r>
        <w:pict>
          <v:rect style="width:0;height:1.5pt" o:hralign="center" o:hrstd="t" o:hr="t"/>
        </w:pict>
      </w:r>
    </w:p>
    <w:bookmarkStart w:id="25" w:name="quality-manual-starter-version"/>
    <w:p>
      <w:pPr>
        <w:pStyle w:val="Heading3"/>
      </w:pPr>
      <w:r>
        <w:t xml:space="preserve">1. Quality Manual (Starter Version)</w:t>
      </w:r>
    </w:p>
    <w:bookmarkStart w:id="20" w:name="quality-policy"/>
    <w:p>
      <w:pPr>
        <w:pStyle w:val="Heading4"/>
      </w:pPr>
      <w:r>
        <w:t xml:space="preserve">1.1. Quality Policy</w:t>
      </w:r>
    </w:p>
    <w:p>
      <w:pPr>
        <w:pStyle w:val="FirstParagraph"/>
      </w:pPr>
      <w:r>
        <w:t xml:space="preserve">Medimaze Solutions Pvt Ltd is committed to developing safe, effective, and reliable medical software to assist with chest X-ray interpretation. Our organization ensures compliance with ISO 13485 and applicable regulatory requirements through a robust Quality Management System and a culture of continuous improvement.</w:t>
      </w:r>
    </w:p>
    <w:bookmarkEnd w:id="20"/>
    <w:bookmarkStart w:id="21" w:name="quality-objectives"/>
    <w:p>
      <w:pPr>
        <w:pStyle w:val="Heading4"/>
      </w:pPr>
      <w:r>
        <w:t xml:space="preserve">1.2. Quality Objectives</w:t>
      </w:r>
    </w:p>
    <w:p>
      <w:pPr>
        <w:pStyle w:val="Compact"/>
        <w:numPr>
          <w:ilvl w:val="0"/>
          <w:numId w:val="1001"/>
        </w:numPr>
      </w:pPr>
      <w:r>
        <w:t xml:space="preserve">Ensure 100% traceability of software requirements and test cases.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Complete internal audits every 6 months.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Ensure 100% documented risk assessments for each release.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 customer support resolution within 48 hours.</w:t>
      </w:r>
    </w:p>
    <w:bookmarkEnd w:id="21"/>
    <w:bookmarkStart w:id="22" w:name="qms-scope"/>
    <w:p>
      <w:pPr>
        <w:pStyle w:val="Heading4"/>
      </w:pPr>
      <w:r>
        <w:t xml:space="preserve">1.3. QMS Scope</w:t>
      </w:r>
    </w:p>
    <w:p>
      <w:pPr>
        <w:pStyle w:val="FirstParagraph"/>
      </w:pPr>
      <w:r>
        <w:t xml:space="preserve">The QMS covers design, development, validation, deployment, support, and maintenance of the Chest X-ray Abnormality Detection AI. Excludes physical manufacturing and sterilization activities.</w:t>
      </w:r>
    </w:p>
    <w:bookmarkEnd w:id="22"/>
    <w:bookmarkStart w:id="23" w:name="organizational-boundaries"/>
    <w:p>
      <w:pPr>
        <w:pStyle w:val="Heading4"/>
      </w:pPr>
      <w:r>
        <w:t xml:space="preserve">1.4. Organizational Boundaries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Design &amp; Development:</w:t>
      </w:r>
      <w:r>
        <w:t xml:space="preserve"> </w:t>
      </w:r>
      <w:r>
        <w:t xml:space="preserve">AI/ML and Software Teams (Pune Office)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Validation &amp; Risk:</w:t>
      </w:r>
      <w:r>
        <w:t xml:space="preserve"> </w:t>
      </w:r>
      <w:r>
        <w:t xml:space="preserve">Data Science and QA Teams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Infrastructure and DevOps Team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Clinical Liaison and Customer Support Team</w:t>
      </w:r>
    </w:p>
    <w:bookmarkEnd w:id="23"/>
    <w:bookmarkStart w:id="24" w:name="exclusions"/>
    <w:p>
      <w:pPr>
        <w:pStyle w:val="Heading4"/>
      </w:pPr>
      <w:r>
        <w:t xml:space="preserve">1.5. Exclusions</w:t>
      </w:r>
    </w:p>
    <w:p>
      <w:pPr>
        <w:pStyle w:val="FirstParagraph"/>
      </w:pPr>
      <w:r>
        <w:t xml:space="preserve">Excluded: Sterilization, physical production, and implantable device procedures – not applicable to software-only product. Justified per ISO 13485:2016 Clause 1.2.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edical-device-file-starter"/>
    <w:p>
      <w:pPr>
        <w:pStyle w:val="Heading3"/>
      </w:pPr>
      <w:r>
        <w:t xml:space="preserve">2. Medical Device File (Starter)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41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Device Name</w:t>
            </w:r>
          </w:p>
        </w:tc>
        <w:tc>
          <w:tcPr/>
          <w:p>
            <w:pPr>
              <w:pStyle w:val="Compact"/>
            </w:pPr>
            <w:r>
              <w:t xml:space="preserve">Chest X-ray Abnormality Detection AI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Class B (as per MDR/FDA classification)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Intended Use</w:t>
            </w:r>
          </w:p>
        </w:tc>
        <w:tc>
          <w:tcPr/>
          <w:p>
            <w:pPr>
              <w:pStyle w:val="Compact"/>
            </w:pPr>
            <w:r>
              <w:t xml:space="preserve">Aids radiologists in identifying abnormalities in PA chest X-rays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Device Description</w:t>
            </w:r>
          </w:p>
        </w:tc>
        <w:tc>
          <w:tcPr/>
          <w:p>
            <w:pPr>
              <w:pStyle w:val="Compact"/>
            </w:pPr>
            <w:r>
              <w:t xml:space="preserve">Software tool using AI models (e.g., YOLO, nnUNet) to flag &gt;10 chest pathologies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Labeling</w:t>
            </w:r>
          </w:p>
        </w:tc>
        <w:tc>
          <w:tcPr/>
          <w:p>
            <w:pPr>
              <w:pStyle w:val="Compact"/>
            </w:pPr>
            <w:r>
              <w:t xml:space="preserve">Versioned software UI, digital user guide, PDF IFU available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Specs</w:t>
            </w:r>
          </w:p>
        </w:tc>
        <w:tc>
          <w:tcPr/>
          <w:p>
            <w:pPr>
              <w:pStyle w:val="Compact"/>
            </w:pPr>
            <w:r>
              <w:t xml:space="preserve">Python backend, Deep Learning models, FastAPI server, CPU-only inference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Installation/Servicing</w:t>
            </w:r>
          </w:p>
        </w:tc>
        <w:tc>
          <w:tcPr/>
          <w:p>
            <w:pPr>
              <w:pStyle w:val="Compact"/>
            </w:pPr>
            <w:r>
              <w:t xml:space="preserve">Remote setup via web-based installer, cloud API support, no physical servicing required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Instructions for Use (IFU)</w:t>
            </w:r>
          </w:p>
        </w:tc>
        <w:tc>
          <w:tcPr/>
          <w:p>
            <w:pPr>
              <w:pStyle w:val="Compact"/>
            </w:pPr>
            <w:r>
              <w:t xml:space="preserve">Embedded within app and as downloadable PDF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design-and-development-file-structure"/>
    <w:p>
      <w:pPr>
        <w:pStyle w:val="Heading3"/>
      </w:pPr>
      <w:r>
        <w:t xml:space="preserve">3. Design and Development File (Structure)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Design Plan:</w:t>
      </w:r>
      <w:r>
        <w:t xml:space="preserve"> </w:t>
      </w:r>
      <w:r>
        <w:t xml:space="preserve">Phases – Requirement Collection, Architecture, Development, Testing, Release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Inputs &amp; Outputs:</w:t>
      </w:r>
      <w:r>
        <w:t xml:space="preserve"> </w:t>
      </w:r>
      <w:r>
        <w:t xml:space="preserve">Clinical inputs, Regulatory inputs → AI features, UI design, validation criteria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Reviews:</w:t>
      </w:r>
      <w:r>
        <w:t xml:space="preserve"> </w:t>
      </w:r>
      <w:r>
        <w:t xml:space="preserve">Signed review checkpoints for each phase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V&amp;V Documentation:</w:t>
      </w:r>
      <w:r>
        <w:t xml:space="preserve"> </w:t>
      </w:r>
      <w:r>
        <w:t xml:space="preserve">Model evaluation reports, test datasets, integration tests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Change Log:</w:t>
      </w:r>
      <w:r>
        <w:t xml:space="preserve"> </w:t>
      </w:r>
      <w:r>
        <w:t xml:space="preserve">Version control system history, summary of major changes</w:t>
      </w:r>
    </w:p>
    <w:p>
      <w:r>
        <w:pict>
          <v:rect style="width:0;height:1.5pt" o:hralign="center" o:hrstd="t" o:hr="t"/>
        </w:pict>
      </w:r>
    </w:p>
    <w:bookmarkEnd w:id="27"/>
    <w:bookmarkStart w:id="28" w:name="X8cefc2caf6a29ecb008e2b17ec859d787243d33"/>
    <w:p>
      <w:pPr>
        <w:pStyle w:val="Heading3"/>
      </w:pPr>
      <w:r>
        <w:t xml:space="preserve">4. Risk Management File (ISO 14971 Starter Table)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42"/>
        <w:gridCol w:w="1087"/>
        <w:gridCol w:w="931"/>
        <w:gridCol w:w="2174"/>
        <w:gridCol w:w="24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Hazard</w:t>
            </w:r>
          </w:p>
        </w:tc>
        <w:tc>
          <w:tcPr/>
          <w:p>
            <w:pPr>
              <w:pStyle w:val="Compact"/>
            </w:pPr>
            <w:r>
              <w:t xml:space="preserve">Cause</w:t>
            </w:r>
          </w:p>
        </w:tc>
        <w:tc>
          <w:tcPr/>
          <w:p>
            <w:pPr>
              <w:pStyle w:val="Compact"/>
            </w:pPr>
            <w:r>
              <w:t xml:space="preserve">Harm</w:t>
            </w:r>
          </w:p>
        </w:tc>
        <w:tc>
          <w:tcPr/>
          <w:p>
            <w:pPr>
              <w:pStyle w:val="Compact"/>
            </w:pPr>
            <w:r>
              <w:t xml:space="preserve">Risk Control</w:t>
            </w:r>
          </w:p>
        </w:tc>
        <w:tc>
          <w:tcPr/>
          <w:p>
            <w:pPr>
              <w:pStyle w:val="Compact"/>
            </w:pPr>
            <w:r>
              <w:t xml:space="preserve">Residual 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 Negative</w:t>
            </w:r>
          </w:p>
        </w:tc>
        <w:tc>
          <w:tcPr/>
          <w:p>
            <w:pPr>
              <w:pStyle w:val="Compact"/>
            </w:pPr>
            <w:r>
              <w:t xml:space="preserve">Missed abnormality by AI</w:t>
            </w:r>
          </w:p>
        </w:tc>
        <w:tc>
          <w:tcPr/>
          <w:p>
            <w:pPr>
              <w:pStyle w:val="Compact"/>
            </w:pPr>
            <w:r>
              <w:t xml:space="preserve">Diagnostic delay</w:t>
            </w:r>
          </w:p>
        </w:tc>
        <w:tc>
          <w:tcPr/>
          <w:p>
            <w:pPr>
              <w:pStyle w:val="Compact"/>
            </w:pPr>
            <w:r>
              <w:t xml:space="preserve">Validation, Human-in-loop review</w:t>
            </w:r>
          </w:p>
        </w:tc>
        <w:tc>
          <w:tcPr/>
          <w:p>
            <w:pPr>
              <w:pStyle w:val="Compact"/>
            </w:pPr>
            <w:r>
              <w:t xml:space="preserve">Acceptable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False Positive</w:t>
            </w:r>
          </w:p>
        </w:tc>
        <w:tc>
          <w:tcPr/>
          <w:p>
            <w:pPr>
              <w:pStyle w:val="Compact"/>
            </w:pPr>
            <w:r>
              <w:t xml:space="preserve">Over-sensitive AI detection</w:t>
            </w:r>
          </w:p>
        </w:tc>
        <w:tc>
          <w:tcPr/>
          <w:p>
            <w:pPr>
              <w:pStyle w:val="Compact"/>
            </w:pPr>
            <w:r>
              <w:t xml:space="preserve">Unnecessary follow-up</w:t>
            </w:r>
          </w:p>
        </w:tc>
        <w:tc>
          <w:tcPr/>
          <w:p>
            <w:pPr>
              <w:pStyle w:val="Compact"/>
            </w:pPr>
            <w:r>
              <w:t xml:space="preserve">Clinical threshold tuning</w:t>
            </w:r>
          </w:p>
        </w:tc>
        <w:tc>
          <w:tcPr/>
          <w:p>
            <w:pPr>
              <w:pStyle w:val="Compact"/>
            </w:pPr>
            <w:r>
              <w:t xml:space="preserve">Acceptable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Labeling Error</w:t>
            </w:r>
          </w:p>
        </w:tc>
        <w:tc>
          <w:tcPr/>
          <w:p>
            <w:pPr>
              <w:pStyle w:val="Compact"/>
            </w:pPr>
            <w:r>
              <w:t xml:space="preserve">Software bug or data mismatch</w:t>
            </w:r>
          </w:p>
        </w:tc>
        <w:tc>
          <w:tcPr/>
          <w:p>
            <w:pPr>
              <w:pStyle w:val="Compact"/>
            </w:pPr>
            <w:r>
              <w:t xml:space="preserve">Misinterpretation</w:t>
            </w:r>
          </w:p>
        </w:tc>
        <w:tc>
          <w:tcPr/>
          <w:p>
            <w:pPr>
              <w:pStyle w:val="Compact"/>
            </w:pPr>
            <w:r>
              <w:t xml:space="preserve">Automated tests, UI checks</w:t>
            </w:r>
          </w:p>
        </w:tc>
        <w:tc>
          <w:tcPr/>
          <w:p>
            <w:pPr>
              <w:pStyle w:val="Compact"/>
            </w:pPr>
            <w:r>
              <w:t xml:space="preserve">Acceptable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35" w:name="sops-summarized-drafts"/>
    <w:p>
      <w:pPr>
        <w:pStyle w:val="Heading3"/>
      </w:pPr>
      <w:r>
        <w:t xml:space="preserve">5. SOPs (Summarized Drafts)</w:t>
      </w:r>
    </w:p>
    <w:bookmarkStart w:id="29" w:name="document-control-procedure"/>
    <w:p>
      <w:pPr>
        <w:pStyle w:val="Heading4"/>
      </w:pPr>
      <w:r>
        <w:t xml:space="preserve">5.1. Document Control Procedure</w:t>
      </w:r>
    </w:p>
    <w:p>
      <w:pPr>
        <w:pStyle w:val="Compact"/>
        <w:numPr>
          <w:ilvl w:val="0"/>
          <w:numId w:val="1004"/>
        </w:numPr>
      </w:pPr>
      <w:r>
        <w:t xml:space="preserve">All documents are version-controlled via Git or cloud DMS</w:t>
      </w:r>
    </w:p>
    <w:p>
      <w:pPr>
        <w:pStyle w:val="Compact"/>
        <w:numPr>
          <w:ilvl w:val="0"/>
          <w:numId w:val="1004"/>
        </w:numPr>
      </w:pPr>
      <w:r>
        <w:t xml:space="preserve">Changes reviewed and approved by QA lead</w:t>
      </w:r>
    </w:p>
    <w:p>
      <w:pPr>
        <w:pStyle w:val="Compact"/>
        <w:numPr>
          <w:ilvl w:val="0"/>
          <w:numId w:val="1004"/>
        </w:numPr>
      </w:pPr>
      <w:r>
        <w:t xml:space="preserve">Obsolete documents are archived for 5 years</w:t>
      </w:r>
    </w:p>
    <w:bookmarkEnd w:id="29"/>
    <w:bookmarkStart w:id="30" w:name="software-validation-sop"/>
    <w:p>
      <w:pPr>
        <w:pStyle w:val="Heading4"/>
      </w:pPr>
      <w:r>
        <w:t xml:space="preserve">5.2. Software Validation SOP</w:t>
      </w:r>
    </w:p>
    <w:p>
      <w:pPr>
        <w:pStyle w:val="Compact"/>
        <w:numPr>
          <w:ilvl w:val="0"/>
          <w:numId w:val="1005"/>
        </w:numPr>
      </w:pPr>
      <w:r>
        <w:t xml:space="preserve">Validation plan created before release</w:t>
      </w:r>
    </w:p>
    <w:p>
      <w:pPr>
        <w:pStyle w:val="Compact"/>
        <w:numPr>
          <w:ilvl w:val="0"/>
          <w:numId w:val="1005"/>
        </w:numPr>
      </w:pPr>
      <w:r>
        <w:t xml:space="preserve">Model performance (AUROC, Sensitivity, Specificity) evaluated</w:t>
      </w:r>
    </w:p>
    <w:p>
      <w:pPr>
        <w:pStyle w:val="Compact"/>
        <w:numPr>
          <w:ilvl w:val="0"/>
          <w:numId w:val="1005"/>
        </w:numPr>
      </w:pPr>
      <w:r>
        <w:t xml:space="preserve">Internal team testing + end-user beta feedback used for final validation</w:t>
      </w:r>
    </w:p>
    <w:bookmarkEnd w:id="30"/>
    <w:bookmarkStart w:id="31" w:name="complaint-handling-sop"/>
    <w:p>
      <w:pPr>
        <w:pStyle w:val="Heading4"/>
      </w:pPr>
      <w:r>
        <w:t xml:space="preserve">5.3. Complaint Handling SOP</w:t>
      </w:r>
    </w:p>
    <w:p>
      <w:pPr>
        <w:pStyle w:val="Compact"/>
        <w:numPr>
          <w:ilvl w:val="0"/>
          <w:numId w:val="1006"/>
        </w:numPr>
      </w:pPr>
      <w:r>
        <w:t xml:space="preserve">All complaints logged in CRM/email system</w:t>
      </w:r>
    </w:p>
    <w:p>
      <w:pPr>
        <w:pStyle w:val="Compact"/>
        <w:numPr>
          <w:ilvl w:val="0"/>
          <w:numId w:val="1006"/>
        </w:numPr>
      </w:pPr>
      <w:r>
        <w:t xml:space="preserve">Assigned to support team within 24 hours</w:t>
      </w:r>
    </w:p>
    <w:p>
      <w:pPr>
        <w:pStyle w:val="Compact"/>
        <w:numPr>
          <w:ilvl w:val="0"/>
          <w:numId w:val="1006"/>
        </w:numPr>
      </w:pPr>
      <w:r>
        <w:t xml:space="preserve">Root cause analysis if required, documented in CAPA register</w:t>
      </w:r>
    </w:p>
    <w:bookmarkEnd w:id="31"/>
    <w:bookmarkStart w:id="32" w:name="internal-audit-sop"/>
    <w:p>
      <w:pPr>
        <w:pStyle w:val="Heading4"/>
      </w:pPr>
      <w:r>
        <w:t xml:space="preserve">5.4. Internal Audit SOP</w:t>
      </w:r>
    </w:p>
    <w:p>
      <w:pPr>
        <w:pStyle w:val="Compact"/>
        <w:numPr>
          <w:ilvl w:val="0"/>
          <w:numId w:val="1007"/>
        </w:numPr>
      </w:pPr>
      <w:r>
        <w:t xml:space="preserve">Bi-annual audits conducted by independent QA staff</w:t>
      </w:r>
    </w:p>
    <w:p>
      <w:pPr>
        <w:pStyle w:val="Compact"/>
        <w:numPr>
          <w:ilvl w:val="0"/>
          <w:numId w:val="1007"/>
        </w:numPr>
      </w:pPr>
      <w:r>
        <w:t xml:space="preserve">Non-conformities documented and tracked via CAPA</w:t>
      </w:r>
    </w:p>
    <w:bookmarkEnd w:id="32"/>
    <w:bookmarkStart w:id="33" w:name="capa-sop"/>
    <w:p>
      <w:pPr>
        <w:pStyle w:val="Heading4"/>
      </w:pPr>
      <w:r>
        <w:t xml:space="preserve">5.5. CAPA SOP</w:t>
      </w:r>
    </w:p>
    <w:p>
      <w:pPr>
        <w:pStyle w:val="Compact"/>
        <w:numPr>
          <w:ilvl w:val="0"/>
          <w:numId w:val="1008"/>
        </w:numPr>
      </w:pPr>
      <w:r>
        <w:t xml:space="preserve">Corrective/Preventive Actions initiated from audit or incident</w:t>
      </w:r>
    </w:p>
    <w:p>
      <w:pPr>
        <w:pStyle w:val="Compact"/>
        <w:numPr>
          <w:ilvl w:val="0"/>
          <w:numId w:val="1008"/>
        </w:numPr>
      </w:pPr>
      <w:r>
        <w:t xml:space="preserve">Actions tracked to closure, reviewed in management meeting</w:t>
      </w:r>
    </w:p>
    <w:bookmarkEnd w:id="33"/>
    <w:bookmarkStart w:id="34" w:name="supplier-evaluation-sop"/>
    <w:p>
      <w:pPr>
        <w:pStyle w:val="Heading4"/>
      </w:pPr>
      <w:r>
        <w:t xml:space="preserve">5.6. Supplier Evaluation SOP</w:t>
      </w:r>
    </w:p>
    <w:p>
      <w:pPr>
        <w:pStyle w:val="Compact"/>
        <w:numPr>
          <w:ilvl w:val="0"/>
          <w:numId w:val="1009"/>
        </w:numPr>
      </w:pPr>
      <w:r>
        <w:t xml:space="preserve">New vendors assessed for compliance with software quality needs</w:t>
      </w:r>
    </w:p>
    <w:p>
      <w:pPr>
        <w:pStyle w:val="Compact"/>
        <w:numPr>
          <w:ilvl w:val="0"/>
          <w:numId w:val="1009"/>
        </w:numPr>
      </w:pPr>
      <w:r>
        <w:t xml:space="preserve">Evaluation forms retained for each supplier</w:t>
      </w:r>
    </w:p>
    <w:p>
      <w:pPr>
        <w:pStyle w:val="Compact"/>
        <w:numPr>
          <w:ilvl w:val="0"/>
          <w:numId w:val="1009"/>
        </w:numPr>
      </w:pPr>
      <w:r>
        <w:t xml:space="preserve">Re-evaluation annually or on performance issues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validation-traceability"/>
    <w:p>
      <w:pPr>
        <w:pStyle w:val="Heading3"/>
      </w:pPr>
      <w:r>
        <w:t xml:space="preserve">6. Validation &amp; Traceability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Traceability Matrix:</w:t>
      </w:r>
      <w:r>
        <w:t xml:space="preserve"> </w:t>
      </w:r>
      <w:r>
        <w:t xml:space="preserve">Maintained between requirements ↔ tests ↔ results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CSV Artifacts:</w:t>
      </w:r>
      <w:r>
        <w:t xml:space="preserve"> </w:t>
      </w:r>
      <w:r>
        <w:t xml:space="preserve">Test logs, model outputs, acceptance criteria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Deployment Logs:</w:t>
      </w:r>
      <w:r>
        <w:t xml:space="preserve"> </w:t>
      </w:r>
      <w:r>
        <w:t xml:space="preserve">Server info, build version, install time</w:t>
      </w:r>
    </w:p>
    <w:p>
      <w:r>
        <w:pict>
          <v:rect style="width:0;height:1.5pt" o:hralign="center" o:hrstd="t" o:hr="t"/>
        </w:pict>
      </w:r>
    </w:p>
    <w:bookmarkEnd w:id="36"/>
    <w:bookmarkStart w:id="37" w:name="additional-records-to-maintain"/>
    <w:p>
      <w:pPr>
        <w:pStyle w:val="Heading3"/>
      </w:pPr>
      <w:r>
        <w:t xml:space="preserve">7. Additional Records (To Maintain)</w:t>
      </w:r>
    </w:p>
    <w:p>
      <w:pPr>
        <w:pStyle w:val="Compact"/>
        <w:numPr>
          <w:ilvl w:val="0"/>
          <w:numId w:val="1011"/>
        </w:numPr>
      </w:pPr>
      <w:r>
        <w:t xml:space="preserve">Internal audit reports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Management review meeting minutes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Complaint register (email tickets, summaries)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Developer and clinical training logs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is a starter framework for ISO 13485 compliance. Further detailing, SOPs, records, and templates can be developed with actual process flows.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2025-07-17T06:23:55Z</dcterms:created>
  <dcterms:modified xsi:type="dcterms:W3CDTF">2025-07-17T06:23:55Z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