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Attending</w:t>
      </w:r>
      <w:r w:rsidDel="00000000" w:rsidR="00000000" w:rsidRPr="00000000">
        <w:rPr>
          <w:rtl w:val="0"/>
        </w:rPr>
        <w:t xml:space="preserve">: Catherine, Sagar, Chris</w:t>
        <w:br w:type="textWrapping"/>
      </w:r>
      <w:r w:rsidDel="00000000" w:rsidR="00000000" w:rsidRPr="00000000">
        <w:rPr>
          <w:b w:val="1"/>
          <w:rtl w:val="0"/>
        </w:rPr>
        <w:t xml:space="preserve">In Regrets:</w:t>
        <w:br w:type="textWrapping"/>
        <w:t xml:space="preserve">Absent: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Due This Meeting: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this meeting: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API to use for the forum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https://mybb.com/</w:t>
        </w:r>
      </w:hyperlink>
      <w:r w:rsidDel="00000000" w:rsidR="00000000" w:rsidRPr="00000000">
        <w:rPr>
          <w:rtl w:val="0"/>
        </w:rPr>
        <w:t xml:space="preserve"> - has code open-sourced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Sagar will start the docker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Pipeline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Catherine will start the pipeline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Due For Next Meeting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Catherine: start Pipeline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Sagar: start Docker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Chris: DB Model, Pollish proposal v2, turn in to Mark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b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