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05" w:rsidRPr="001741CA" w:rsidRDefault="005E1BE4" w:rsidP="001741CA">
      <w:pPr>
        <w:jc w:val="center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r w:rsidRPr="001741CA">
        <w:rPr>
          <w:rFonts w:asciiTheme="majorEastAsia" w:eastAsiaTheme="majorEastAsia" w:hAnsiTheme="majorEastAsia"/>
          <w:b/>
          <w:sz w:val="44"/>
          <w:szCs w:val="44"/>
        </w:rPr>
        <w:t>测试分析报告</w:t>
      </w:r>
    </w:p>
    <w:p w:rsidR="005E1BE4" w:rsidRPr="001741CA" w:rsidRDefault="005E1BE4" w:rsidP="001741CA">
      <w:pPr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1741CA">
        <w:rPr>
          <w:rFonts w:asciiTheme="majorEastAsia" w:eastAsiaTheme="majorEastAsia" w:hAnsiTheme="majorEastAsia" w:hint="eastAsia"/>
          <w:b/>
          <w:sz w:val="32"/>
          <w:szCs w:val="32"/>
        </w:rPr>
        <w:t>一、测试内容</w:t>
      </w:r>
    </w:p>
    <w:p w:rsidR="005E1BE4" w:rsidRPr="00ED1BFA" w:rsidRDefault="005E1BE4" w:rsidP="00ED1BFA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outlineLvl w:val="2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ED1BFA">
        <w:rPr>
          <w:rFonts w:ascii="宋体" w:eastAsia="宋体" w:hAnsi="宋体" w:cs="宋体" w:hint="eastAsia"/>
          <w:b/>
          <w:color w:val="333333"/>
          <w:kern w:val="0"/>
          <w:szCs w:val="21"/>
        </w:rPr>
        <w:t>IAPWS-IF</w:t>
      </w:r>
      <w:r w:rsidRPr="00ED1BFA">
        <w:rPr>
          <w:rFonts w:ascii="宋体" w:eastAsia="宋体" w:hAnsi="宋体" w:cs="宋体"/>
          <w:b/>
          <w:color w:val="333333"/>
          <w:kern w:val="0"/>
          <w:szCs w:val="21"/>
        </w:rPr>
        <w:t>97</w:t>
      </w:r>
      <w:r w:rsidR="00ED1BFA" w:rsidRPr="00ED1BFA">
        <w:rPr>
          <w:rFonts w:ascii="宋体" w:eastAsia="宋体" w:hAnsi="宋体" w:cs="宋体" w:hint="eastAsia"/>
          <w:b/>
          <w:color w:val="333333"/>
          <w:kern w:val="0"/>
          <w:szCs w:val="21"/>
        </w:rPr>
        <w:t>公式物性计算的正确性</w:t>
      </w:r>
    </w:p>
    <w:p w:rsidR="001741CA" w:rsidRPr="00ED1BFA" w:rsidRDefault="001741CA" w:rsidP="00ED1BFA">
      <w:pPr>
        <w:widowControl/>
        <w:spacing w:before="150" w:after="150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D1BFA">
        <w:rPr>
          <w:rFonts w:ascii="宋体" w:eastAsia="宋体" w:hAnsi="宋体" w:cs="宋体" w:hint="eastAsia"/>
          <w:color w:val="333333"/>
          <w:kern w:val="0"/>
          <w:szCs w:val="21"/>
        </w:rPr>
        <w:t>测试中使用的公式如下：</w:t>
      </w:r>
    </w:p>
    <w:p w:rsidR="001741CA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specific volume:v</m:t>
          </m:r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π,τ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=π</m:t>
          </m:r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</m:t>
              </m:r>
            </m:sub>
          </m:sSub>
          <m:f>
            <m:f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p</m:t>
              </m:r>
            </m:den>
          </m:f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specific internal energy:u</m:t>
          </m:r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π,τ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-π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π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T</m:t>
          </m:r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specific entropy:s</m:t>
          </m:r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π,τ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-γ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R</m:t>
          </m:r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specific enthalpy:h</m:t>
          </m:r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π,τ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=τ</m:t>
          </m:r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T</m:t>
          </m:r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specific isobaric heat capacity:</m:t>
          </m:r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π,τ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ττ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R</m:t>
          </m:r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speed of sound:</m:t>
          </m:r>
          <m:sSup>
            <m:sSup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π,τ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color w:val="333333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color w:val="333333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color w:val="333333"/>
                                  <w:kern w:val="0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color w:val="333333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333333"/>
                              <w:kern w:val="0"/>
                              <w:sz w:val="24"/>
                              <w:szCs w:val="24"/>
                            </w:rPr>
                            <m:t>-τ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color w:val="333333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color w:val="333333"/>
                                  <w:kern w:val="0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color w:val="333333"/>
                                  <w:kern w:val="0"/>
                                  <w:sz w:val="24"/>
                                  <w:szCs w:val="24"/>
                                </w:rPr>
                                <m:t>πτ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ττ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ππ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T</m:t>
          </m:r>
        </m:oMath>
      </m:oMathPara>
    </w:p>
    <w:p w:rsidR="00591B71" w:rsidRPr="00ED1BFA" w:rsidRDefault="00591B71" w:rsidP="00ED1BFA">
      <w:pPr>
        <w:widowControl/>
        <w:spacing w:before="150" w:after="150"/>
        <w:ind w:firstLineChars="200"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D1BFA">
        <w:rPr>
          <w:rFonts w:ascii="宋体" w:eastAsia="宋体" w:hAnsi="宋体" w:cs="宋体" w:hint="eastAsia"/>
          <w:color w:val="333333"/>
          <w:kern w:val="0"/>
          <w:szCs w:val="21"/>
        </w:rPr>
        <w:t>其中</w:t>
      </w:r>
      <w:r w:rsidR="00ED1BFA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/>
              <w:color w:val="333333"/>
              <w:kern w:val="0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34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7.1-π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τ-1.222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34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7.1-π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τ-1.222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ππ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34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7.1-π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τ-1.222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34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7.1-π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τ-1.222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-1</m:t>
                  </m:r>
                </m:sup>
              </m:sSup>
            </m:e>
          </m:nary>
        </m:oMath>
      </m:oMathPara>
    </w:p>
    <w:p w:rsid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ττ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34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7.1-π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τ-1.222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-2</m:t>
                  </m:r>
                </m:sup>
              </m:sSup>
            </m:e>
          </m:nary>
        </m:oMath>
      </m:oMathPara>
    </w:p>
    <w:p w:rsidR="00591B71" w:rsidRPr="00591B71" w:rsidRDefault="00591B71" w:rsidP="001741CA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πτ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  <w:color w:val="333333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34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333333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7.1-π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τ-1.222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333333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333333"/>
                      <w:kern w:val="0"/>
                      <w:sz w:val="24"/>
                      <w:szCs w:val="24"/>
                    </w:rPr>
                    <m:t>-1</m:t>
                  </m:r>
                </m:sup>
              </m:sSup>
            </m:e>
          </m:nary>
        </m:oMath>
      </m:oMathPara>
    </w:p>
    <w:p w:rsidR="005E1BE4" w:rsidRPr="00ED1BFA" w:rsidRDefault="005E1BE4" w:rsidP="00ED1BFA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outlineLvl w:val="2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ED1BFA">
        <w:rPr>
          <w:rFonts w:ascii="宋体" w:eastAsia="宋体" w:hAnsi="宋体" w:cs="宋体" w:hint="eastAsia"/>
          <w:b/>
          <w:color w:val="333333"/>
          <w:kern w:val="0"/>
          <w:szCs w:val="21"/>
        </w:rPr>
        <w:t>IAPWS-IF</w:t>
      </w:r>
      <w:r w:rsidRPr="00ED1BFA">
        <w:rPr>
          <w:rFonts w:ascii="宋体" w:eastAsia="宋体" w:hAnsi="宋体" w:cs="宋体"/>
          <w:b/>
          <w:color w:val="333333"/>
          <w:kern w:val="0"/>
          <w:szCs w:val="21"/>
        </w:rPr>
        <w:t>97</w:t>
      </w:r>
      <w:r w:rsidR="00ED1BFA" w:rsidRPr="00ED1BFA">
        <w:rPr>
          <w:rFonts w:ascii="宋体" w:eastAsia="宋体" w:hAnsi="宋体" w:cs="宋体" w:hint="eastAsia"/>
          <w:b/>
          <w:color w:val="333333"/>
          <w:kern w:val="0"/>
          <w:szCs w:val="21"/>
        </w:rPr>
        <w:t>补充公式物性计算的正确性</w:t>
      </w:r>
    </w:p>
    <w:p w:rsidR="005E1BE4" w:rsidRPr="00ED1BFA" w:rsidRDefault="001741CA" w:rsidP="00ED1BFA">
      <w:pPr>
        <w:ind w:firstLineChars="200" w:firstLine="420"/>
        <w:jc w:val="left"/>
        <w:rPr>
          <w:rFonts w:hint="eastAsia"/>
          <w:szCs w:val="21"/>
        </w:rPr>
      </w:pPr>
      <w:r w:rsidRPr="00ED1BFA">
        <w:rPr>
          <w:szCs w:val="21"/>
        </w:rPr>
        <w:lastRenderedPageBreak/>
        <w:t>测试中使用的公式如下</w:t>
      </w:r>
      <w:r w:rsidRPr="00ED1BFA">
        <w:rPr>
          <w:rFonts w:hint="eastAsia"/>
          <w:szCs w:val="21"/>
        </w:rPr>
        <w:t>：</w:t>
      </w:r>
    </w:p>
    <w:p w:rsidR="00434C67" w:rsidRDefault="00434C67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backward equation for subregion3a: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h,s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η-1.01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σ-0.750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434C67" w:rsidRPr="00434C67" w:rsidRDefault="00434C67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backward equation for subregion3b: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h,s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η-0.681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σ-0.792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1741CA" w:rsidRDefault="001741CA" w:rsidP="001741CA">
      <w:pPr>
        <w:outlineLvl w:val="1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741CA">
        <w:rPr>
          <w:rFonts w:asciiTheme="majorEastAsia" w:eastAsiaTheme="majorEastAsia" w:hAnsiTheme="majorEastAsia" w:hint="eastAsia"/>
          <w:b/>
          <w:sz w:val="32"/>
          <w:szCs w:val="32"/>
        </w:rPr>
        <w:t>二、测试结果</w:t>
      </w:r>
    </w:p>
    <w:p w:rsidR="00434C67" w:rsidRPr="001741CA" w:rsidRDefault="00434C67" w:rsidP="001741CA">
      <w:pPr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noProof/>
          <w:sz w:val="32"/>
          <w:szCs w:val="32"/>
        </w:rPr>
        <w:drawing>
          <wp:inline distT="0" distB="0" distL="0" distR="0">
            <wp:extent cx="5274310" cy="1420495"/>
            <wp:effectExtent l="19050" t="0" r="2540" b="0"/>
            <wp:docPr id="1" name="图片 0" descr="测试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结果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CA" w:rsidRDefault="001741CA" w:rsidP="001741CA">
      <w:pPr>
        <w:outlineLvl w:val="1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741CA">
        <w:rPr>
          <w:rFonts w:asciiTheme="majorEastAsia" w:eastAsiaTheme="majorEastAsia" w:hAnsiTheme="majorEastAsia" w:hint="eastAsia"/>
          <w:b/>
          <w:sz w:val="32"/>
          <w:szCs w:val="32"/>
        </w:rPr>
        <w:t>三、结果分析</w:t>
      </w:r>
    </w:p>
    <w:p w:rsidR="00434C67" w:rsidRPr="00ED1BFA" w:rsidRDefault="00ED1BFA" w:rsidP="00ED1BFA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以上八个公式，每个公式通过3组已知实验数据进行测试，根据测试结果</w:t>
      </w:r>
      <w:r w:rsidRPr="00ED1BFA">
        <w:rPr>
          <w:rFonts w:asciiTheme="minorEastAsia" w:hAnsiTheme="minorEastAsia" w:hint="eastAsia"/>
          <w:szCs w:val="21"/>
        </w:rPr>
        <w:t>，以上公式全部正确</w:t>
      </w:r>
      <w:r>
        <w:rPr>
          <w:rFonts w:asciiTheme="minorEastAsia" w:hAnsiTheme="minorEastAsia" w:hint="eastAsia"/>
          <w:szCs w:val="21"/>
        </w:rPr>
        <w:t>。</w:t>
      </w:r>
    </w:p>
    <w:sectPr w:rsidR="00434C67" w:rsidRPr="00ED1BFA" w:rsidSect="00C56D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69E" w:rsidRDefault="008A369E" w:rsidP="00591B71">
      <w:r>
        <w:separator/>
      </w:r>
    </w:p>
  </w:endnote>
  <w:endnote w:type="continuationSeparator" w:id="0">
    <w:p w:rsidR="008A369E" w:rsidRDefault="008A369E" w:rsidP="00591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59C" w:rsidRDefault="0038259C" w:rsidP="0038259C">
    <w:pPr>
      <w:pStyle w:val="a7"/>
      <w:jc w:val="right"/>
    </w:pPr>
    <w:fldSimple w:instr=" PAGE   \* MERGEFORMAT ">
      <w:r w:rsidRPr="0038259C">
        <w:rPr>
          <w:noProof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69E" w:rsidRDefault="008A369E" w:rsidP="00591B71">
      <w:r>
        <w:separator/>
      </w:r>
    </w:p>
  </w:footnote>
  <w:footnote w:type="continuationSeparator" w:id="0">
    <w:p w:rsidR="008A369E" w:rsidRDefault="008A369E" w:rsidP="00591B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59C" w:rsidRPr="0038259C" w:rsidRDefault="0038259C">
    <w:pPr>
      <w:pStyle w:val="a6"/>
    </w:pPr>
    <w:r>
      <w:rPr>
        <w:rFonts w:hint="eastAsia"/>
      </w:rPr>
      <w:t>课程实践作业</w:t>
    </w:r>
    <w:r>
      <w:t>七</w:t>
    </w:r>
    <w:r>
      <w:rPr>
        <w:rFonts w:hint="eastAsia"/>
      </w:rPr>
      <w:t xml:space="preserve"> </w:t>
    </w:r>
    <w:r>
      <w:rPr>
        <w:rFonts w:hint="eastAsia"/>
      </w:rPr>
      <w:t>曾柯源</w:t>
    </w:r>
    <w:r>
      <w:rPr>
        <w:rFonts w:hint="eastAsia"/>
      </w:rPr>
      <w:t xml:space="preserve"> 03013433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>
    <w:nsid w:val="3D3D193F"/>
    <w:multiLevelType w:val="hybridMultilevel"/>
    <w:tmpl w:val="01822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BE4"/>
    <w:rsid w:val="001741CA"/>
    <w:rsid w:val="002806E0"/>
    <w:rsid w:val="0038259C"/>
    <w:rsid w:val="00434C67"/>
    <w:rsid w:val="00591B71"/>
    <w:rsid w:val="005E1BE4"/>
    <w:rsid w:val="008A369E"/>
    <w:rsid w:val="00C56D05"/>
    <w:rsid w:val="00ED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E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41C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741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41C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1B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1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2016-03-22T07:26:00Z</dcterms:created>
  <dcterms:modified xsi:type="dcterms:W3CDTF">2016-03-23T12:02:00Z</dcterms:modified>
</cp:coreProperties>
</file>