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2E37" w:rsidRDefault="00B623F5" w:rsidP="00DF3130">
      <w:pPr>
        <w:pStyle w:val="Ttulo1"/>
        <w:jc w:val="both"/>
        <w:rPr>
          <w:b/>
          <w:bCs/>
          <w:color w:val="auto"/>
          <w:sz w:val="24"/>
          <w:szCs w:val="24"/>
          <w:lang w:val="es-MX"/>
        </w:rPr>
      </w:pPr>
      <w:r w:rsidRPr="00DF3130">
        <w:rPr>
          <w:b/>
          <w:bCs/>
          <w:color w:val="auto"/>
          <w:sz w:val="24"/>
          <w:szCs w:val="24"/>
          <w:lang w:val="es-MX"/>
        </w:rPr>
        <w:t>Revisión de literatura: tipología de los programas de apoyo al emprendimiento en Ecuador</w:t>
      </w:r>
    </w:p>
    <w:p w:rsidR="00DF3130" w:rsidRPr="00DF3130" w:rsidRDefault="00DF3130" w:rsidP="00DF3130">
      <w:pPr>
        <w:pStyle w:val="Ttulo1"/>
        <w:jc w:val="both"/>
        <w:rPr>
          <w:b/>
          <w:bCs/>
          <w:color w:val="auto"/>
          <w:sz w:val="24"/>
          <w:szCs w:val="24"/>
          <w:lang w:val="es-MX"/>
        </w:rPr>
      </w:pPr>
    </w:p>
    <w:p w:rsidR="00722E37" w:rsidRPr="00DF3130" w:rsidRDefault="00B623F5" w:rsidP="00DF3130">
      <w:pPr>
        <w:pStyle w:val="Ttulo2"/>
        <w:jc w:val="both"/>
        <w:rPr>
          <w:b/>
          <w:bCs/>
          <w:color w:val="auto"/>
          <w:sz w:val="24"/>
          <w:szCs w:val="24"/>
          <w:lang w:val="es-MX"/>
        </w:rPr>
      </w:pPr>
      <w:r w:rsidRPr="00DF3130">
        <w:rPr>
          <w:b/>
          <w:bCs/>
          <w:color w:val="auto"/>
          <w:sz w:val="24"/>
          <w:szCs w:val="24"/>
          <w:lang w:val="es-MX"/>
        </w:rPr>
        <w:t>Contexto general</w:t>
      </w:r>
    </w:p>
    <w:p w:rsidR="00DF3130" w:rsidRDefault="00DF3130" w:rsidP="00DF3130">
      <w:pPr>
        <w:jc w:val="both"/>
        <w:rPr>
          <w:sz w:val="24"/>
          <w:szCs w:val="24"/>
          <w:lang w:val="es-MX"/>
        </w:rPr>
      </w:pPr>
    </w:p>
    <w:p w:rsidR="00722E37" w:rsidRDefault="00B623F5" w:rsidP="00DF3130">
      <w:pPr>
        <w:jc w:val="both"/>
        <w:rPr>
          <w:sz w:val="24"/>
          <w:szCs w:val="24"/>
          <w:lang w:val="es-MX"/>
        </w:rPr>
      </w:pPr>
      <w:r w:rsidRPr="00DF3130">
        <w:rPr>
          <w:sz w:val="24"/>
          <w:szCs w:val="24"/>
          <w:lang w:val="es-MX"/>
        </w:rPr>
        <w:t xml:space="preserve">El emprendimiento se ha consolidado como un motor central del desarrollo económico regional, y los programas de apoyo al emprendimiento —incubadoras, aceleradoras y centros de innovación— constituyen la infraestructura institucional que sostiene ese proceso. En Ecuador, este ecosistema ha crecido de forma acelerada desde la creación de la incubadora Emprender (2003) e </w:t>
      </w:r>
      <w:proofErr w:type="spellStart"/>
      <w:r w:rsidRPr="00DF3130">
        <w:rPr>
          <w:sz w:val="24"/>
          <w:szCs w:val="24"/>
          <w:lang w:val="es-MX"/>
        </w:rPr>
        <w:t>Incoval</w:t>
      </w:r>
      <w:proofErr w:type="spellEnd"/>
      <w:r w:rsidRPr="00DF3130">
        <w:rPr>
          <w:sz w:val="24"/>
          <w:szCs w:val="24"/>
          <w:lang w:val="es-MX"/>
        </w:rPr>
        <w:t xml:space="preserve"> (2004), impulsadas por el Programa de Apoyo a la Competitividad de la Corporación Andina de Fomento, hasta configurar hoy una red de al menos 28 centros de emprendimiento identificados a escala nacional, con presencia en universidades, gobiernos locales y el sector privado.</w:t>
      </w:r>
    </w:p>
    <w:p w:rsidR="00DF3130" w:rsidRPr="00DF3130" w:rsidRDefault="00DF3130" w:rsidP="00DF3130">
      <w:pPr>
        <w:jc w:val="both"/>
        <w:rPr>
          <w:sz w:val="24"/>
          <w:szCs w:val="24"/>
          <w:lang w:val="es-MX"/>
        </w:rPr>
      </w:pPr>
    </w:p>
    <w:p w:rsidR="00722E37" w:rsidRPr="00DF3130" w:rsidRDefault="00B623F5" w:rsidP="00DF3130">
      <w:pPr>
        <w:pStyle w:val="Ttulo2"/>
        <w:jc w:val="both"/>
        <w:rPr>
          <w:b/>
          <w:bCs/>
          <w:color w:val="auto"/>
          <w:sz w:val="24"/>
          <w:szCs w:val="24"/>
          <w:lang w:val="es-MX"/>
        </w:rPr>
      </w:pPr>
      <w:r w:rsidRPr="00DF3130">
        <w:rPr>
          <w:b/>
          <w:bCs/>
          <w:color w:val="auto"/>
          <w:sz w:val="24"/>
          <w:szCs w:val="24"/>
          <w:lang w:val="es-MX"/>
        </w:rPr>
        <w:t>Estado del arte</w:t>
      </w:r>
    </w:p>
    <w:p w:rsidR="00DF3130" w:rsidRDefault="00DF3130" w:rsidP="00DF3130">
      <w:pPr>
        <w:jc w:val="both"/>
        <w:rPr>
          <w:sz w:val="24"/>
          <w:szCs w:val="24"/>
          <w:lang w:val="es-MX"/>
        </w:rPr>
      </w:pPr>
    </w:p>
    <w:p w:rsidR="00722E37" w:rsidRPr="00DF3130" w:rsidRDefault="00B623F5" w:rsidP="00DF3130">
      <w:pPr>
        <w:jc w:val="both"/>
        <w:rPr>
          <w:sz w:val="24"/>
          <w:szCs w:val="24"/>
          <w:lang w:val="es-MX"/>
        </w:rPr>
      </w:pPr>
      <w:r w:rsidRPr="00DF3130">
        <w:rPr>
          <w:sz w:val="24"/>
          <w:szCs w:val="24"/>
          <w:lang w:val="es-MX"/>
        </w:rPr>
        <w:t xml:space="preserve">La literatura internacional coincide en que estos programas no constituyen una categoría homogénea. </w:t>
      </w:r>
      <w:proofErr w:type="spellStart"/>
      <w:r w:rsidRPr="00DF3130">
        <w:rPr>
          <w:sz w:val="24"/>
          <w:szCs w:val="24"/>
          <w:lang w:val="es-MX"/>
        </w:rPr>
        <w:t>Mian</w:t>
      </w:r>
      <w:proofErr w:type="spellEnd"/>
      <w:r w:rsidRPr="00DF3130">
        <w:rPr>
          <w:sz w:val="24"/>
          <w:szCs w:val="24"/>
          <w:lang w:val="es-MX"/>
        </w:rPr>
        <w:t xml:space="preserve">, Lamine y </w:t>
      </w:r>
      <w:proofErr w:type="spellStart"/>
      <w:r w:rsidRPr="00DF3130">
        <w:rPr>
          <w:sz w:val="24"/>
          <w:szCs w:val="24"/>
          <w:lang w:val="es-MX"/>
        </w:rPr>
        <w:t>Fayolle</w:t>
      </w:r>
      <w:proofErr w:type="spellEnd"/>
      <w:r w:rsidRPr="00DF3130">
        <w:rPr>
          <w:sz w:val="24"/>
          <w:szCs w:val="24"/>
          <w:lang w:val="es-MX"/>
        </w:rPr>
        <w:t xml:space="preserve"> (2016) ofrecen una visión panorámica de la incubación tecnológica y advierten sobre la heterogeneidad de sus mecanismos. </w:t>
      </w:r>
      <w:proofErr w:type="spellStart"/>
      <w:r w:rsidRPr="00DF3130">
        <w:rPr>
          <w:sz w:val="24"/>
          <w:szCs w:val="24"/>
          <w:lang w:val="es-MX"/>
        </w:rPr>
        <w:t>Hausberg</w:t>
      </w:r>
      <w:proofErr w:type="spellEnd"/>
      <w:r w:rsidRPr="00DF3130">
        <w:rPr>
          <w:sz w:val="24"/>
          <w:szCs w:val="24"/>
          <w:lang w:val="es-MX"/>
        </w:rPr>
        <w:t xml:space="preserve"> y </w:t>
      </w:r>
      <w:proofErr w:type="spellStart"/>
      <w:r w:rsidRPr="00DF3130">
        <w:rPr>
          <w:sz w:val="24"/>
          <w:szCs w:val="24"/>
          <w:lang w:val="es-MX"/>
        </w:rPr>
        <w:t>Korreck</w:t>
      </w:r>
      <w:proofErr w:type="spellEnd"/>
      <w:r w:rsidRPr="00DF3130">
        <w:rPr>
          <w:sz w:val="24"/>
          <w:szCs w:val="24"/>
          <w:lang w:val="es-MX"/>
        </w:rPr>
        <w:t xml:space="preserve"> (2018), en su revisión sistemática basada en </w:t>
      </w:r>
      <w:proofErr w:type="spellStart"/>
      <w:r w:rsidRPr="00DF3130">
        <w:rPr>
          <w:sz w:val="24"/>
          <w:szCs w:val="24"/>
          <w:lang w:val="es-MX"/>
        </w:rPr>
        <w:t>co</w:t>
      </w:r>
      <w:proofErr w:type="spellEnd"/>
      <w:r w:rsidRPr="00DF3130">
        <w:rPr>
          <w:sz w:val="24"/>
          <w:szCs w:val="24"/>
          <w:lang w:val="es-MX"/>
        </w:rPr>
        <w:t xml:space="preserve">-citación, distinguen tres líneas de investigación —origen y tipologías, proceso de incubación, e impacto y desempeño— y muestran que las aceleradoras han emergido como un fenómeno diferenciado dentro de ese campo. </w:t>
      </w:r>
      <w:proofErr w:type="spellStart"/>
      <w:r w:rsidRPr="00DF3130">
        <w:rPr>
          <w:sz w:val="24"/>
          <w:szCs w:val="24"/>
          <w:lang w:val="es-MX"/>
        </w:rPr>
        <w:t>Pauwels</w:t>
      </w:r>
      <w:proofErr w:type="spellEnd"/>
      <w:r w:rsidRPr="00DF3130">
        <w:rPr>
          <w:sz w:val="24"/>
          <w:szCs w:val="24"/>
          <w:lang w:val="es-MX"/>
        </w:rPr>
        <w:t xml:space="preserve">, </w:t>
      </w:r>
      <w:proofErr w:type="spellStart"/>
      <w:r w:rsidRPr="00DF3130">
        <w:rPr>
          <w:sz w:val="24"/>
          <w:szCs w:val="24"/>
          <w:lang w:val="es-MX"/>
        </w:rPr>
        <w:t>Clarysse</w:t>
      </w:r>
      <w:proofErr w:type="spellEnd"/>
      <w:r w:rsidRPr="00DF3130">
        <w:rPr>
          <w:sz w:val="24"/>
          <w:szCs w:val="24"/>
          <w:lang w:val="es-MX"/>
        </w:rPr>
        <w:t xml:space="preserve">, Wright y Van Hove (2016) profundizan en esa distinción al identificar tres tipos de aceleradoras según su lógica de diseño: constructoras de ecosistema, generadoras de flujo de negocios y estimuladoras de bienestar económico regional. </w:t>
      </w:r>
      <w:proofErr w:type="spellStart"/>
      <w:r w:rsidRPr="00DF3130">
        <w:rPr>
          <w:sz w:val="24"/>
          <w:szCs w:val="24"/>
          <w:lang w:val="es-MX"/>
        </w:rPr>
        <w:t>Bergek</w:t>
      </w:r>
      <w:proofErr w:type="spellEnd"/>
      <w:r w:rsidRPr="00DF3130">
        <w:rPr>
          <w:sz w:val="24"/>
          <w:szCs w:val="24"/>
          <w:lang w:val="es-MX"/>
        </w:rPr>
        <w:t xml:space="preserve"> y </w:t>
      </w:r>
      <w:proofErr w:type="spellStart"/>
      <w:r w:rsidRPr="00DF3130">
        <w:rPr>
          <w:sz w:val="24"/>
          <w:szCs w:val="24"/>
          <w:lang w:val="es-MX"/>
        </w:rPr>
        <w:t>Norrman</w:t>
      </w:r>
      <w:proofErr w:type="spellEnd"/>
      <w:r w:rsidRPr="00DF3130">
        <w:rPr>
          <w:sz w:val="24"/>
          <w:szCs w:val="24"/>
          <w:lang w:val="es-MX"/>
        </w:rPr>
        <w:t xml:space="preserve"> (2008), por su parte, proponen un marco de tres componentes —selección, apoyo empresarial y mediación— para evaluar el desempeño de los modelos de incubación, mientras que Cohen y </w:t>
      </w:r>
      <w:proofErr w:type="spellStart"/>
      <w:r w:rsidRPr="00DF3130">
        <w:rPr>
          <w:sz w:val="24"/>
          <w:szCs w:val="24"/>
          <w:lang w:val="es-MX"/>
        </w:rPr>
        <w:t>Hochberg</w:t>
      </w:r>
      <w:proofErr w:type="spellEnd"/>
      <w:r w:rsidRPr="00DF3130">
        <w:rPr>
          <w:sz w:val="24"/>
          <w:szCs w:val="24"/>
          <w:lang w:val="es-MX"/>
        </w:rPr>
        <w:t xml:space="preserve"> (2014) formalizan la definición de acelerador como un programa de duración fija y cohortes, con </w:t>
      </w:r>
      <w:proofErr w:type="spellStart"/>
      <w:r w:rsidRPr="00DF3130">
        <w:rPr>
          <w:sz w:val="24"/>
          <w:szCs w:val="24"/>
          <w:lang w:val="es-MX"/>
        </w:rPr>
        <w:t>mentoría</w:t>
      </w:r>
      <w:proofErr w:type="spellEnd"/>
      <w:r w:rsidRPr="00DF3130">
        <w:rPr>
          <w:sz w:val="24"/>
          <w:szCs w:val="24"/>
          <w:lang w:val="es-MX"/>
        </w:rPr>
        <w:t xml:space="preserve"> y un evento de cierre público. En el contexto ecuatoriano, los estudios disponibles han sido mayoritariamente descriptivos y cualitativos, documentando el número de instituciones existentes y sus actividades generales, sin profundizar en una clasificación sistemática de tipos.</w:t>
      </w:r>
    </w:p>
    <w:p w:rsidR="00DF3130" w:rsidRDefault="00DF3130" w:rsidP="00DF3130">
      <w:pPr>
        <w:pStyle w:val="Ttulo2"/>
        <w:jc w:val="both"/>
        <w:rPr>
          <w:color w:val="auto"/>
          <w:sz w:val="24"/>
          <w:szCs w:val="24"/>
          <w:lang w:val="es-MX"/>
        </w:rPr>
      </w:pPr>
    </w:p>
    <w:p w:rsidR="00722E37" w:rsidRPr="00DF3130" w:rsidRDefault="00B623F5" w:rsidP="00DF3130">
      <w:pPr>
        <w:pStyle w:val="Ttulo2"/>
        <w:jc w:val="both"/>
        <w:rPr>
          <w:b/>
          <w:bCs/>
          <w:color w:val="auto"/>
          <w:sz w:val="24"/>
          <w:szCs w:val="24"/>
          <w:lang w:val="es-MX"/>
        </w:rPr>
      </w:pPr>
      <w:r w:rsidRPr="00DF3130">
        <w:rPr>
          <w:b/>
          <w:bCs/>
          <w:color w:val="auto"/>
          <w:sz w:val="24"/>
          <w:szCs w:val="24"/>
          <w:lang w:val="es-MX"/>
        </w:rPr>
        <w:t>Brecha de investigación identificada</w:t>
      </w:r>
    </w:p>
    <w:p w:rsidR="00DF3130" w:rsidRDefault="00DF3130" w:rsidP="00DF3130">
      <w:pPr>
        <w:jc w:val="both"/>
        <w:rPr>
          <w:sz w:val="24"/>
          <w:szCs w:val="24"/>
          <w:lang w:val="es-MX"/>
        </w:rPr>
      </w:pPr>
    </w:p>
    <w:p w:rsidR="00722E37" w:rsidRDefault="00B623F5" w:rsidP="00DF3130">
      <w:pPr>
        <w:jc w:val="both"/>
        <w:rPr>
          <w:sz w:val="24"/>
          <w:szCs w:val="24"/>
          <w:lang w:val="es-MX"/>
        </w:rPr>
      </w:pPr>
      <w:r w:rsidRPr="00DF3130">
        <w:rPr>
          <w:sz w:val="24"/>
          <w:szCs w:val="24"/>
          <w:lang w:val="es-MX"/>
        </w:rPr>
        <w:t>A pesar de la riqueza conceptual de las tipologías desarrolladas en Europa y Norteamérica, ningún estudio ha aplicado todavía un método de clasificación estadística formal —como el análisis de clúster— para construir una tipología empírica de los programas de apoyo al emprendimiento en Ecuador. Los estudios nacionales existentes describen instituciones de forma individual o agregada, pero no combinan variables organizacionales heterogéneas (origen del financiamiento, servicios ofrecidos, sector de enfoque, modelo de gobernanza) en un marco cuantitativo que permita agrupar a las instituciones identificadas en categorías comparables. Esto deja sin responder una pregunta central para el diseño de política pública: ¿existen realmente "tipos" diferenciados de programas en Ecuador, o el ecosistema funciona bajo un modelo único adaptado con matices locales?</w:t>
      </w:r>
    </w:p>
    <w:p w:rsidR="00DF3130" w:rsidRDefault="00DF3130" w:rsidP="00DF3130">
      <w:pPr>
        <w:jc w:val="both"/>
        <w:rPr>
          <w:sz w:val="24"/>
          <w:szCs w:val="24"/>
          <w:lang w:val="es-MX"/>
        </w:rPr>
      </w:pPr>
    </w:p>
    <w:p w:rsidR="00B623F5" w:rsidRDefault="00B623F5" w:rsidP="00DF3130">
      <w:pPr>
        <w:jc w:val="both"/>
        <w:rPr>
          <w:sz w:val="24"/>
          <w:szCs w:val="24"/>
          <w:lang w:val="es-MX"/>
        </w:rPr>
      </w:pPr>
    </w:p>
    <w:p w:rsidR="00B623F5" w:rsidRPr="00DF3130" w:rsidRDefault="00B623F5" w:rsidP="00DF3130">
      <w:pPr>
        <w:jc w:val="both"/>
        <w:rPr>
          <w:sz w:val="24"/>
          <w:szCs w:val="24"/>
          <w:lang w:val="es-MX"/>
        </w:rPr>
      </w:pPr>
    </w:p>
    <w:p w:rsidR="00722E37" w:rsidRPr="00DF3130" w:rsidRDefault="00A925C4" w:rsidP="00DF3130">
      <w:pPr>
        <w:pStyle w:val="Ttulo2"/>
        <w:jc w:val="both"/>
        <w:rPr>
          <w:b/>
          <w:bCs/>
          <w:color w:val="auto"/>
          <w:sz w:val="24"/>
          <w:szCs w:val="24"/>
          <w:lang w:val="es-MX"/>
        </w:rPr>
      </w:pPr>
      <w:r>
        <w:rPr>
          <w:b/>
          <w:bCs/>
          <w:color w:val="auto"/>
          <w:sz w:val="24"/>
          <w:szCs w:val="24"/>
          <w:lang w:val="es-MX"/>
        </w:rPr>
        <w:lastRenderedPageBreak/>
        <w:t>¿</w:t>
      </w:r>
      <w:r w:rsidR="00B623F5" w:rsidRPr="00DF3130">
        <w:rPr>
          <w:b/>
          <w:bCs/>
          <w:color w:val="auto"/>
          <w:sz w:val="24"/>
          <w:szCs w:val="24"/>
          <w:lang w:val="es-MX"/>
        </w:rPr>
        <w:t>Cómo esta investigación llena la brecha</w:t>
      </w:r>
      <w:r>
        <w:rPr>
          <w:b/>
          <w:bCs/>
          <w:color w:val="auto"/>
          <w:sz w:val="24"/>
          <w:szCs w:val="24"/>
          <w:lang w:val="es-MX"/>
        </w:rPr>
        <w:t>?</w:t>
      </w:r>
    </w:p>
    <w:p w:rsidR="00B623F5" w:rsidRDefault="00B623F5" w:rsidP="00DF3130">
      <w:pPr>
        <w:jc w:val="both"/>
        <w:rPr>
          <w:sz w:val="24"/>
          <w:szCs w:val="24"/>
          <w:lang w:val="es-MX"/>
        </w:rPr>
      </w:pPr>
    </w:p>
    <w:p w:rsidR="00722E37" w:rsidRDefault="00B623F5" w:rsidP="00DF3130">
      <w:pPr>
        <w:jc w:val="both"/>
        <w:rPr>
          <w:sz w:val="24"/>
          <w:szCs w:val="24"/>
          <w:lang w:val="es-MX"/>
        </w:rPr>
      </w:pPr>
      <w:r w:rsidRPr="00DF3130">
        <w:rPr>
          <w:sz w:val="24"/>
          <w:szCs w:val="24"/>
          <w:lang w:val="es-MX"/>
        </w:rPr>
        <w:t xml:space="preserve">El estudio propuesto responde a esa brecha mediante un censo de 50 incubadoras, aceleradoras y centros de innovación en Ecuador, sobre el cual se aplicará un análisis de clúster (distancia de </w:t>
      </w:r>
      <w:proofErr w:type="spellStart"/>
      <w:r w:rsidRPr="00DF3130">
        <w:rPr>
          <w:sz w:val="24"/>
          <w:szCs w:val="24"/>
          <w:lang w:val="es-MX"/>
        </w:rPr>
        <w:t>Gower</w:t>
      </w:r>
      <w:proofErr w:type="spellEnd"/>
      <w:r w:rsidRPr="00DF3130">
        <w:rPr>
          <w:sz w:val="24"/>
          <w:szCs w:val="24"/>
          <w:lang w:val="es-MX"/>
        </w:rPr>
        <w:t>, o Análisis de Correspondencias Múltiples seguido de Clasificación Jerárquica sobre Componentes Principales) para identificar agrupaciones empíricas de programas según variables tomadas de la literatura de referencia (</w:t>
      </w:r>
      <w:proofErr w:type="spellStart"/>
      <w:r w:rsidRPr="00DF3130">
        <w:rPr>
          <w:sz w:val="24"/>
          <w:szCs w:val="24"/>
          <w:lang w:val="es-MX"/>
        </w:rPr>
        <w:t>Pauwels</w:t>
      </w:r>
      <w:proofErr w:type="spellEnd"/>
      <w:r w:rsidRPr="00DF3130">
        <w:rPr>
          <w:sz w:val="24"/>
          <w:szCs w:val="24"/>
          <w:lang w:val="es-MX"/>
        </w:rPr>
        <w:t xml:space="preserve"> et al., 2016; </w:t>
      </w:r>
      <w:proofErr w:type="spellStart"/>
      <w:r w:rsidRPr="00DF3130">
        <w:rPr>
          <w:sz w:val="24"/>
          <w:szCs w:val="24"/>
          <w:lang w:val="es-MX"/>
        </w:rPr>
        <w:t>Mian</w:t>
      </w:r>
      <w:proofErr w:type="spellEnd"/>
      <w:r w:rsidRPr="00DF3130">
        <w:rPr>
          <w:sz w:val="24"/>
          <w:szCs w:val="24"/>
          <w:lang w:val="es-MX"/>
        </w:rPr>
        <w:t xml:space="preserve"> et al., 2016; </w:t>
      </w:r>
      <w:proofErr w:type="spellStart"/>
      <w:r w:rsidRPr="00DF3130">
        <w:rPr>
          <w:sz w:val="24"/>
          <w:szCs w:val="24"/>
          <w:lang w:val="es-MX"/>
        </w:rPr>
        <w:t>Hausberg</w:t>
      </w:r>
      <w:proofErr w:type="spellEnd"/>
      <w:r w:rsidRPr="00DF3130">
        <w:rPr>
          <w:sz w:val="24"/>
          <w:szCs w:val="24"/>
          <w:lang w:val="es-MX"/>
        </w:rPr>
        <w:t xml:space="preserve"> y </w:t>
      </w:r>
      <w:proofErr w:type="spellStart"/>
      <w:r w:rsidRPr="00DF3130">
        <w:rPr>
          <w:sz w:val="24"/>
          <w:szCs w:val="24"/>
          <w:lang w:val="es-MX"/>
        </w:rPr>
        <w:t>Korreck</w:t>
      </w:r>
      <w:proofErr w:type="spellEnd"/>
      <w:r w:rsidRPr="00DF3130">
        <w:rPr>
          <w:sz w:val="24"/>
          <w:szCs w:val="24"/>
          <w:lang w:val="es-MX"/>
        </w:rPr>
        <w:t xml:space="preserve">, 2018; Cohen y </w:t>
      </w:r>
      <w:proofErr w:type="spellStart"/>
      <w:r w:rsidRPr="00DF3130">
        <w:rPr>
          <w:sz w:val="24"/>
          <w:szCs w:val="24"/>
          <w:lang w:val="es-MX"/>
        </w:rPr>
        <w:t>Hochberg</w:t>
      </w:r>
      <w:proofErr w:type="spellEnd"/>
      <w:r w:rsidRPr="00DF3130">
        <w:rPr>
          <w:sz w:val="24"/>
          <w:szCs w:val="24"/>
          <w:lang w:val="es-MX"/>
        </w:rPr>
        <w:t xml:space="preserve">, 2014; </w:t>
      </w:r>
      <w:proofErr w:type="spellStart"/>
      <w:r w:rsidRPr="00DF3130">
        <w:rPr>
          <w:sz w:val="24"/>
          <w:szCs w:val="24"/>
          <w:lang w:val="es-MX"/>
        </w:rPr>
        <w:t>Bergek</w:t>
      </w:r>
      <w:proofErr w:type="spellEnd"/>
      <w:r w:rsidRPr="00DF3130">
        <w:rPr>
          <w:sz w:val="24"/>
          <w:szCs w:val="24"/>
          <w:lang w:val="es-MX"/>
        </w:rPr>
        <w:t xml:space="preserve"> y </w:t>
      </w:r>
      <w:proofErr w:type="spellStart"/>
      <w:r w:rsidRPr="00DF3130">
        <w:rPr>
          <w:sz w:val="24"/>
          <w:szCs w:val="24"/>
          <w:lang w:val="es-MX"/>
        </w:rPr>
        <w:t>Norrman</w:t>
      </w:r>
      <w:proofErr w:type="spellEnd"/>
      <w:r w:rsidRPr="00DF3130">
        <w:rPr>
          <w:sz w:val="24"/>
          <w:szCs w:val="24"/>
          <w:lang w:val="es-MX"/>
        </w:rPr>
        <w:t>, 2008). De esta manera, la investigación traduce marcos conceptuales internacionales a evidencia cuantitativa local y ofrece una tipología replicable que puede orientar tanto el diseño de políticas de fomento al emprendimiento como la toma de decisiones de las propias instituciones sobre su posicionamiento estratégico.</w:t>
      </w:r>
    </w:p>
    <w:p w:rsidR="00DF3130" w:rsidRPr="00DF3130" w:rsidRDefault="00DF3130" w:rsidP="00DF3130">
      <w:pPr>
        <w:jc w:val="both"/>
        <w:rPr>
          <w:sz w:val="24"/>
          <w:szCs w:val="24"/>
          <w:lang w:val="es-MX"/>
        </w:rPr>
      </w:pPr>
    </w:p>
    <w:p w:rsidR="00722E37" w:rsidRPr="00DF3130" w:rsidRDefault="00B623F5" w:rsidP="00DF3130">
      <w:pPr>
        <w:pStyle w:val="Ttulo2"/>
        <w:jc w:val="both"/>
        <w:rPr>
          <w:b/>
          <w:bCs/>
          <w:color w:val="auto"/>
          <w:sz w:val="24"/>
          <w:szCs w:val="24"/>
          <w:lang w:val="es-MX"/>
        </w:rPr>
      </w:pPr>
      <w:r w:rsidRPr="00DF3130">
        <w:rPr>
          <w:b/>
          <w:bCs/>
          <w:color w:val="auto"/>
          <w:sz w:val="24"/>
          <w:szCs w:val="24"/>
          <w:lang w:val="es-MX"/>
        </w:rPr>
        <w:t>Proceso de elaboración</w:t>
      </w:r>
    </w:p>
    <w:p w:rsidR="00DF3130" w:rsidRDefault="00DF3130" w:rsidP="00DF3130">
      <w:pPr>
        <w:jc w:val="both"/>
        <w:rPr>
          <w:b/>
          <w:bCs/>
          <w:sz w:val="24"/>
          <w:szCs w:val="24"/>
          <w:lang w:val="es-MX"/>
        </w:rPr>
      </w:pPr>
    </w:p>
    <w:p w:rsidR="00722E37" w:rsidRDefault="00B623F5" w:rsidP="00DF3130">
      <w:pPr>
        <w:jc w:val="both"/>
        <w:rPr>
          <w:b/>
          <w:bCs/>
          <w:sz w:val="24"/>
          <w:szCs w:val="24"/>
          <w:lang w:val="es-MX"/>
        </w:rPr>
      </w:pPr>
      <w:r w:rsidRPr="00DF3130">
        <w:rPr>
          <w:b/>
          <w:bCs/>
          <w:sz w:val="24"/>
          <w:szCs w:val="24"/>
          <w:lang w:val="es-MX"/>
        </w:rPr>
        <w:t xml:space="preserve">Para esta revisión cargué los siguientes </w:t>
      </w:r>
      <w:proofErr w:type="spellStart"/>
      <w:r w:rsidRPr="00DF3130">
        <w:rPr>
          <w:b/>
          <w:bCs/>
          <w:sz w:val="24"/>
          <w:szCs w:val="24"/>
          <w:lang w:val="es-MX"/>
        </w:rPr>
        <w:t>papers</w:t>
      </w:r>
      <w:proofErr w:type="spellEnd"/>
      <w:r w:rsidRPr="00DF3130">
        <w:rPr>
          <w:b/>
          <w:bCs/>
          <w:sz w:val="24"/>
          <w:szCs w:val="24"/>
          <w:lang w:val="es-MX"/>
        </w:rPr>
        <w:t xml:space="preserve"> en </w:t>
      </w:r>
      <w:proofErr w:type="spellStart"/>
      <w:r w:rsidRPr="00DF3130">
        <w:rPr>
          <w:b/>
          <w:bCs/>
          <w:sz w:val="24"/>
          <w:szCs w:val="24"/>
          <w:lang w:val="es-MX"/>
        </w:rPr>
        <w:t>NotebookLM</w:t>
      </w:r>
      <w:proofErr w:type="spellEnd"/>
      <w:r w:rsidRPr="00DF3130">
        <w:rPr>
          <w:b/>
          <w:bCs/>
          <w:sz w:val="24"/>
          <w:szCs w:val="24"/>
          <w:lang w:val="es-MX"/>
        </w:rPr>
        <w:t>:</w:t>
      </w:r>
    </w:p>
    <w:p w:rsidR="00DF3130" w:rsidRPr="00DF3130" w:rsidRDefault="00DF3130" w:rsidP="00DF3130">
      <w:pPr>
        <w:jc w:val="both"/>
        <w:rPr>
          <w:sz w:val="24"/>
          <w:szCs w:val="24"/>
          <w:lang w:val="es-MX"/>
        </w:rPr>
      </w:pPr>
    </w:p>
    <w:p w:rsidR="00722E37" w:rsidRPr="00DF3130" w:rsidRDefault="00B623F5" w:rsidP="00DF3130">
      <w:pPr>
        <w:pStyle w:val="Prrafodelista"/>
        <w:numPr>
          <w:ilvl w:val="0"/>
          <w:numId w:val="3"/>
        </w:numPr>
        <w:jc w:val="both"/>
        <w:rPr>
          <w:sz w:val="24"/>
          <w:szCs w:val="24"/>
        </w:rPr>
      </w:pPr>
      <w:proofErr w:type="spellStart"/>
      <w:r w:rsidRPr="00DF3130">
        <w:rPr>
          <w:sz w:val="24"/>
          <w:szCs w:val="24"/>
        </w:rPr>
        <w:t>Mian</w:t>
      </w:r>
      <w:proofErr w:type="spellEnd"/>
      <w:r w:rsidRPr="00DF3130">
        <w:rPr>
          <w:sz w:val="24"/>
          <w:szCs w:val="24"/>
        </w:rPr>
        <w:t xml:space="preserve">, S., </w:t>
      </w:r>
      <w:proofErr w:type="spellStart"/>
      <w:r w:rsidRPr="00DF3130">
        <w:rPr>
          <w:sz w:val="24"/>
          <w:szCs w:val="24"/>
        </w:rPr>
        <w:t>Lamine</w:t>
      </w:r>
      <w:proofErr w:type="spellEnd"/>
      <w:r w:rsidRPr="00DF3130">
        <w:rPr>
          <w:sz w:val="24"/>
          <w:szCs w:val="24"/>
        </w:rPr>
        <w:t xml:space="preserve">, W., &amp; </w:t>
      </w:r>
      <w:proofErr w:type="spellStart"/>
      <w:r w:rsidRPr="00DF3130">
        <w:rPr>
          <w:sz w:val="24"/>
          <w:szCs w:val="24"/>
        </w:rPr>
        <w:t>Fayolle</w:t>
      </w:r>
      <w:proofErr w:type="spellEnd"/>
      <w:r w:rsidRPr="00DF3130">
        <w:rPr>
          <w:sz w:val="24"/>
          <w:szCs w:val="24"/>
        </w:rPr>
        <w:t xml:space="preserve">, A. (2016). Technology Business Incubation: An overview of the state of knowledge. </w:t>
      </w:r>
      <w:proofErr w:type="spellStart"/>
      <w:r w:rsidRPr="00DF3130">
        <w:rPr>
          <w:sz w:val="24"/>
          <w:szCs w:val="24"/>
        </w:rPr>
        <w:t>Technovation</w:t>
      </w:r>
      <w:proofErr w:type="spellEnd"/>
      <w:r w:rsidRPr="00DF3130">
        <w:rPr>
          <w:sz w:val="24"/>
          <w:szCs w:val="24"/>
        </w:rPr>
        <w:t>, 50–51, 1–12.</w:t>
      </w:r>
    </w:p>
    <w:p w:rsidR="00722E37" w:rsidRPr="00DF3130" w:rsidRDefault="00B623F5" w:rsidP="00DF3130">
      <w:pPr>
        <w:pStyle w:val="Prrafodelista"/>
        <w:numPr>
          <w:ilvl w:val="0"/>
          <w:numId w:val="3"/>
        </w:numPr>
        <w:jc w:val="both"/>
        <w:rPr>
          <w:sz w:val="24"/>
          <w:szCs w:val="24"/>
        </w:rPr>
      </w:pPr>
      <w:proofErr w:type="spellStart"/>
      <w:r w:rsidRPr="00DF3130">
        <w:rPr>
          <w:sz w:val="24"/>
          <w:szCs w:val="24"/>
        </w:rPr>
        <w:t>Hausberg</w:t>
      </w:r>
      <w:proofErr w:type="spellEnd"/>
      <w:r w:rsidRPr="00DF3130">
        <w:rPr>
          <w:sz w:val="24"/>
          <w:szCs w:val="24"/>
        </w:rPr>
        <w:t xml:space="preserve">, J. P., &amp; </w:t>
      </w:r>
      <w:proofErr w:type="spellStart"/>
      <w:r w:rsidRPr="00DF3130">
        <w:rPr>
          <w:sz w:val="24"/>
          <w:szCs w:val="24"/>
        </w:rPr>
        <w:t>Korreck</w:t>
      </w:r>
      <w:proofErr w:type="spellEnd"/>
      <w:r w:rsidRPr="00DF3130">
        <w:rPr>
          <w:sz w:val="24"/>
          <w:szCs w:val="24"/>
        </w:rPr>
        <w:t>, S. (2018). Business incubators and accelerators: a co-citation analysis-based, systematic literature review. Journal of Technology Transfer, 45(1), 151–176.</w:t>
      </w:r>
    </w:p>
    <w:p w:rsidR="00722E37" w:rsidRPr="00DF3130" w:rsidRDefault="00B623F5" w:rsidP="00DF3130">
      <w:pPr>
        <w:pStyle w:val="Prrafodelista"/>
        <w:numPr>
          <w:ilvl w:val="0"/>
          <w:numId w:val="3"/>
        </w:numPr>
        <w:jc w:val="both"/>
        <w:rPr>
          <w:sz w:val="24"/>
          <w:szCs w:val="24"/>
        </w:rPr>
      </w:pPr>
      <w:proofErr w:type="spellStart"/>
      <w:r w:rsidRPr="00DF3130">
        <w:rPr>
          <w:sz w:val="24"/>
          <w:szCs w:val="24"/>
        </w:rPr>
        <w:t>Pauwels</w:t>
      </w:r>
      <w:proofErr w:type="spellEnd"/>
      <w:r w:rsidRPr="00DF3130">
        <w:rPr>
          <w:sz w:val="24"/>
          <w:szCs w:val="24"/>
        </w:rPr>
        <w:t xml:space="preserve">, C., </w:t>
      </w:r>
      <w:proofErr w:type="spellStart"/>
      <w:r w:rsidRPr="00DF3130">
        <w:rPr>
          <w:sz w:val="24"/>
          <w:szCs w:val="24"/>
        </w:rPr>
        <w:t>Clarysse</w:t>
      </w:r>
      <w:proofErr w:type="spellEnd"/>
      <w:r w:rsidRPr="00DF3130">
        <w:rPr>
          <w:sz w:val="24"/>
          <w:szCs w:val="24"/>
        </w:rPr>
        <w:t xml:space="preserve">, B., Wright, M., &amp; Van Hove, J. (2016). Understanding a new generation incubation model: The accelerator. </w:t>
      </w:r>
      <w:proofErr w:type="spellStart"/>
      <w:r w:rsidRPr="00DF3130">
        <w:rPr>
          <w:sz w:val="24"/>
          <w:szCs w:val="24"/>
        </w:rPr>
        <w:t>Technovation</w:t>
      </w:r>
      <w:proofErr w:type="spellEnd"/>
      <w:r w:rsidRPr="00DF3130">
        <w:rPr>
          <w:sz w:val="24"/>
          <w:szCs w:val="24"/>
        </w:rPr>
        <w:t>, 50–51, 13–24.</w:t>
      </w:r>
    </w:p>
    <w:p w:rsidR="00722E37" w:rsidRPr="00DF3130" w:rsidRDefault="00B623F5" w:rsidP="00DF3130">
      <w:pPr>
        <w:pStyle w:val="Prrafodelista"/>
        <w:numPr>
          <w:ilvl w:val="0"/>
          <w:numId w:val="3"/>
        </w:numPr>
        <w:jc w:val="both"/>
        <w:rPr>
          <w:sz w:val="24"/>
          <w:szCs w:val="24"/>
        </w:rPr>
      </w:pPr>
      <w:proofErr w:type="spellStart"/>
      <w:r w:rsidRPr="00DF3130">
        <w:rPr>
          <w:sz w:val="24"/>
          <w:szCs w:val="24"/>
        </w:rPr>
        <w:t>Bergek</w:t>
      </w:r>
      <w:proofErr w:type="spellEnd"/>
      <w:r w:rsidRPr="00DF3130">
        <w:rPr>
          <w:sz w:val="24"/>
          <w:szCs w:val="24"/>
        </w:rPr>
        <w:t xml:space="preserve">, A., &amp; </w:t>
      </w:r>
      <w:proofErr w:type="spellStart"/>
      <w:r w:rsidRPr="00DF3130">
        <w:rPr>
          <w:sz w:val="24"/>
          <w:szCs w:val="24"/>
        </w:rPr>
        <w:t>Norrman</w:t>
      </w:r>
      <w:proofErr w:type="spellEnd"/>
      <w:r w:rsidRPr="00DF3130">
        <w:rPr>
          <w:sz w:val="24"/>
          <w:szCs w:val="24"/>
        </w:rPr>
        <w:t xml:space="preserve">, C. (2008). Incubator best practice: A framework. </w:t>
      </w:r>
      <w:proofErr w:type="spellStart"/>
      <w:r w:rsidRPr="00DF3130">
        <w:rPr>
          <w:sz w:val="24"/>
          <w:szCs w:val="24"/>
        </w:rPr>
        <w:t>Technovation</w:t>
      </w:r>
      <w:proofErr w:type="spellEnd"/>
      <w:r w:rsidRPr="00DF3130">
        <w:rPr>
          <w:sz w:val="24"/>
          <w:szCs w:val="24"/>
        </w:rPr>
        <w:t>, 28(1), 20–28.</w:t>
      </w:r>
    </w:p>
    <w:p w:rsidR="00722E37" w:rsidRDefault="00B623F5" w:rsidP="00DF3130">
      <w:pPr>
        <w:pStyle w:val="Prrafodelista"/>
        <w:numPr>
          <w:ilvl w:val="0"/>
          <w:numId w:val="3"/>
        </w:numPr>
        <w:jc w:val="both"/>
        <w:rPr>
          <w:sz w:val="24"/>
          <w:szCs w:val="24"/>
        </w:rPr>
      </w:pPr>
      <w:r w:rsidRPr="00DF3130">
        <w:rPr>
          <w:sz w:val="24"/>
          <w:szCs w:val="24"/>
        </w:rPr>
        <w:t>Cohen, S., &amp; Hochberg, Y. V. (2014). Accelerating Startups: The Seed Accelerator Phenomenon (working paper, SSRN).</w:t>
      </w:r>
    </w:p>
    <w:p w:rsidR="00DF3130" w:rsidRPr="00DF3130" w:rsidRDefault="00DF3130" w:rsidP="00DF3130">
      <w:pPr>
        <w:pStyle w:val="Prrafodelista"/>
        <w:ind w:left="720"/>
        <w:jc w:val="both"/>
        <w:rPr>
          <w:sz w:val="24"/>
          <w:szCs w:val="24"/>
        </w:rPr>
      </w:pPr>
    </w:p>
    <w:p w:rsidR="00722E37" w:rsidRDefault="00B623F5" w:rsidP="00DF3130">
      <w:pPr>
        <w:jc w:val="both"/>
        <w:rPr>
          <w:b/>
          <w:bCs/>
          <w:sz w:val="24"/>
          <w:szCs w:val="24"/>
          <w:lang w:val="es-MX"/>
        </w:rPr>
      </w:pPr>
      <w:r w:rsidRPr="00DF3130">
        <w:rPr>
          <w:b/>
          <w:bCs/>
          <w:sz w:val="24"/>
          <w:szCs w:val="24"/>
          <w:lang w:val="es-MX"/>
        </w:rPr>
        <w:t xml:space="preserve">Las principales preguntas que le hice a </w:t>
      </w:r>
      <w:proofErr w:type="spellStart"/>
      <w:r w:rsidRPr="00DF3130">
        <w:rPr>
          <w:b/>
          <w:bCs/>
          <w:sz w:val="24"/>
          <w:szCs w:val="24"/>
          <w:lang w:val="es-MX"/>
        </w:rPr>
        <w:t>NotebookLM</w:t>
      </w:r>
      <w:proofErr w:type="spellEnd"/>
      <w:r w:rsidRPr="00DF3130">
        <w:rPr>
          <w:b/>
          <w:bCs/>
          <w:sz w:val="24"/>
          <w:szCs w:val="24"/>
          <w:lang w:val="es-MX"/>
        </w:rPr>
        <w:t xml:space="preserve"> fueron:</w:t>
      </w:r>
    </w:p>
    <w:p w:rsidR="00DF3130" w:rsidRPr="00DF3130" w:rsidRDefault="00DF3130" w:rsidP="00DF3130">
      <w:pPr>
        <w:jc w:val="both"/>
        <w:rPr>
          <w:sz w:val="24"/>
          <w:szCs w:val="24"/>
          <w:lang w:val="es-MX"/>
        </w:rPr>
      </w:pPr>
    </w:p>
    <w:p w:rsidR="00722E37" w:rsidRPr="00DF3130" w:rsidRDefault="00B623F5" w:rsidP="00DF3130">
      <w:pPr>
        <w:pStyle w:val="Prrafodelista"/>
        <w:numPr>
          <w:ilvl w:val="0"/>
          <w:numId w:val="5"/>
        </w:numPr>
        <w:jc w:val="both"/>
        <w:rPr>
          <w:sz w:val="24"/>
          <w:szCs w:val="24"/>
          <w:lang w:val="es-MX"/>
        </w:rPr>
      </w:pPr>
      <w:r w:rsidRPr="00DF3130">
        <w:rPr>
          <w:sz w:val="24"/>
          <w:szCs w:val="24"/>
          <w:lang w:val="es-MX"/>
        </w:rPr>
        <w:t>¿Qué variables usan estos cinco estudios para clasificar o tipificar programas de incubación y aceleración?</w:t>
      </w:r>
    </w:p>
    <w:p w:rsidR="00722E37" w:rsidRPr="00DF3130" w:rsidRDefault="00B623F5" w:rsidP="00DF3130">
      <w:pPr>
        <w:pStyle w:val="Prrafodelista"/>
        <w:numPr>
          <w:ilvl w:val="0"/>
          <w:numId w:val="5"/>
        </w:numPr>
        <w:jc w:val="both"/>
        <w:rPr>
          <w:sz w:val="24"/>
          <w:szCs w:val="24"/>
          <w:lang w:val="es-MX"/>
        </w:rPr>
      </w:pPr>
      <w:r w:rsidRPr="00DF3130">
        <w:rPr>
          <w:sz w:val="24"/>
          <w:szCs w:val="24"/>
          <w:lang w:val="es-MX"/>
        </w:rPr>
        <w:t>¿Qué diferencias conceptuales existen entre "incubadora", "aceleradora" y "centro de innovación" según estos autores?</w:t>
      </w:r>
    </w:p>
    <w:p w:rsidR="00722E37" w:rsidRDefault="00B623F5" w:rsidP="00DF3130">
      <w:pPr>
        <w:pStyle w:val="Prrafodelista"/>
        <w:numPr>
          <w:ilvl w:val="0"/>
          <w:numId w:val="5"/>
        </w:numPr>
        <w:jc w:val="both"/>
        <w:rPr>
          <w:sz w:val="24"/>
          <w:szCs w:val="24"/>
          <w:lang w:val="es-MX"/>
        </w:rPr>
      </w:pPr>
      <w:r w:rsidRPr="00DF3130">
        <w:rPr>
          <w:sz w:val="24"/>
          <w:szCs w:val="24"/>
          <w:lang w:val="es-MX"/>
        </w:rPr>
        <w:t xml:space="preserve">¿Qué vacíos de investigación señalan explícitamente estos </w:t>
      </w:r>
      <w:proofErr w:type="spellStart"/>
      <w:r w:rsidRPr="00DF3130">
        <w:rPr>
          <w:sz w:val="24"/>
          <w:szCs w:val="24"/>
          <w:lang w:val="es-MX"/>
        </w:rPr>
        <w:t>papers</w:t>
      </w:r>
      <w:proofErr w:type="spellEnd"/>
      <w:r w:rsidRPr="00DF3130">
        <w:rPr>
          <w:sz w:val="24"/>
          <w:szCs w:val="24"/>
          <w:lang w:val="es-MX"/>
        </w:rPr>
        <w:t xml:space="preserve"> respecto a contextos fuera de Europa y Norteamérica?</w:t>
      </w:r>
    </w:p>
    <w:p w:rsidR="00DF3130" w:rsidRPr="00DF3130" w:rsidRDefault="00DF3130" w:rsidP="00DF3130">
      <w:pPr>
        <w:pStyle w:val="Prrafodelista"/>
        <w:ind w:left="1440"/>
        <w:jc w:val="both"/>
        <w:rPr>
          <w:sz w:val="24"/>
          <w:szCs w:val="24"/>
          <w:lang w:val="es-MX"/>
        </w:rPr>
      </w:pPr>
    </w:p>
    <w:p w:rsidR="00722E37" w:rsidRDefault="00B623F5" w:rsidP="00DF3130">
      <w:pPr>
        <w:jc w:val="both"/>
        <w:rPr>
          <w:b/>
          <w:bCs/>
          <w:sz w:val="24"/>
          <w:szCs w:val="24"/>
          <w:lang w:val="es-MX"/>
        </w:rPr>
      </w:pPr>
      <w:r w:rsidRPr="00DF3130">
        <w:rPr>
          <w:b/>
          <w:bCs/>
          <w:sz w:val="24"/>
          <w:szCs w:val="24"/>
          <w:lang w:val="es-MX"/>
        </w:rPr>
        <w:t xml:space="preserve">Los </w:t>
      </w:r>
      <w:proofErr w:type="spellStart"/>
      <w:r w:rsidRPr="00DF3130">
        <w:rPr>
          <w:b/>
          <w:bCs/>
          <w:sz w:val="24"/>
          <w:szCs w:val="24"/>
          <w:lang w:val="es-MX"/>
        </w:rPr>
        <w:t>prompts</w:t>
      </w:r>
      <w:proofErr w:type="spellEnd"/>
      <w:r w:rsidRPr="00DF3130">
        <w:rPr>
          <w:b/>
          <w:bCs/>
          <w:sz w:val="24"/>
          <w:szCs w:val="24"/>
          <w:lang w:val="es-MX"/>
        </w:rPr>
        <w:t xml:space="preserve"> principales que usé para escribir el texto fueron:</w:t>
      </w:r>
    </w:p>
    <w:p w:rsidR="004B6EA1" w:rsidRPr="00DF3130" w:rsidRDefault="004B6EA1" w:rsidP="00DF3130">
      <w:pPr>
        <w:jc w:val="both"/>
        <w:rPr>
          <w:sz w:val="24"/>
          <w:szCs w:val="24"/>
          <w:lang w:val="es-MX"/>
        </w:rPr>
      </w:pPr>
    </w:p>
    <w:p w:rsidR="00722E37" w:rsidRPr="004B6EA1" w:rsidRDefault="00B623F5" w:rsidP="004B6EA1">
      <w:pPr>
        <w:pStyle w:val="Prrafodelista"/>
        <w:numPr>
          <w:ilvl w:val="0"/>
          <w:numId w:val="3"/>
        </w:numPr>
        <w:jc w:val="both"/>
        <w:rPr>
          <w:sz w:val="24"/>
          <w:szCs w:val="24"/>
          <w:lang w:val="es-MX"/>
        </w:rPr>
      </w:pPr>
      <w:r w:rsidRPr="004B6EA1">
        <w:rPr>
          <w:sz w:val="24"/>
          <w:szCs w:val="24"/>
          <w:lang w:val="es-MX"/>
        </w:rPr>
        <w:t xml:space="preserve">"Redacta un párrafo de contexto general sobre programas de apoyo al emprendimiento, citando en formato APA 7 los cinco </w:t>
      </w:r>
      <w:proofErr w:type="spellStart"/>
      <w:r w:rsidRPr="004B6EA1">
        <w:rPr>
          <w:sz w:val="24"/>
          <w:szCs w:val="24"/>
          <w:lang w:val="es-MX"/>
        </w:rPr>
        <w:t>papers</w:t>
      </w:r>
      <w:proofErr w:type="spellEnd"/>
      <w:r w:rsidRPr="004B6EA1">
        <w:rPr>
          <w:sz w:val="24"/>
          <w:szCs w:val="24"/>
          <w:lang w:val="es-MX"/>
        </w:rPr>
        <w:t xml:space="preserve"> cargados, sin inventar datos que no estén en las fuentes."</w:t>
      </w:r>
    </w:p>
    <w:p w:rsidR="00722E37" w:rsidRPr="004B6EA1" w:rsidRDefault="00B623F5" w:rsidP="004B6EA1">
      <w:pPr>
        <w:pStyle w:val="Prrafodelista"/>
        <w:numPr>
          <w:ilvl w:val="0"/>
          <w:numId w:val="3"/>
        </w:numPr>
        <w:jc w:val="both"/>
        <w:rPr>
          <w:sz w:val="24"/>
          <w:szCs w:val="24"/>
          <w:lang w:val="es-MX"/>
        </w:rPr>
      </w:pPr>
      <w:r w:rsidRPr="004B6EA1">
        <w:rPr>
          <w:sz w:val="24"/>
          <w:szCs w:val="24"/>
          <w:lang w:val="es-MX"/>
        </w:rPr>
        <w:t xml:space="preserve">"A partir de las respuestas anteriores de </w:t>
      </w:r>
      <w:proofErr w:type="spellStart"/>
      <w:r w:rsidRPr="004B6EA1">
        <w:rPr>
          <w:sz w:val="24"/>
          <w:szCs w:val="24"/>
          <w:lang w:val="es-MX"/>
        </w:rPr>
        <w:t>NotebookLM</w:t>
      </w:r>
      <w:proofErr w:type="spellEnd"/>
      <w:r w:rsidRPr="004B6EA1">
        <w:rPr>
          <w:sz w:val="24"/>
          <w:szCs w:val="24"/>
          <w:lang w:val="es-MX"/>
        </w:rPr>
        <w:t xml:space="preserve">, sintetiza el estado del arte en no más de 150 palabras, contrastando las tipologías de </w:t>
      </w:r>
      <w:proofErr w:type="spellStart"/>
      <w:r w:rsidRPr="004B6EA1">
        <w:rPr>
          <w:sz w:val="24"/>
          <w:szCs w:val="24"/>
          <w:lang w:val="es-MX"/>
        </w:rPr>
        <w:t>Pauwels</w:t>
      </w:r>
      <w:proofErr w:type="spellEnd"/>
      <w:r w:rsidRPr="004B6EA1">
        <w:rPr>
          <w:sz w:val="24"/>
          <w:szCs w:val="24"/>
          <w:lang w:val="es-MX"/>
        </w:rPr>
        <w:t xml:space="preserve"> et al. y de </w:t>
      </w:r>
      <w:proofErr w:type="spellStart"/>
      <w:r w:rsidRPr="004B6EA1">
        <w:rPr>
          <w:sz w:val="24"/>
          <w:szCs w:val="24"/>
          <w:lang w:val="es-MX"/>
        </w:rPr>
        <w:t>Bergek</w:t>
      </w:r>
      <w:proofErr w:type="spellEnd"/>
      <w:r w:rsidRPr="004B6EA1">
        <w:rPr>
          <w:sz w:val="24"/>
          <w:szCs w:val="24"/>
          <w:lang w:val="es-MX"/>
        </w:rPr>
        <w:t xml:space="preserve"> y </w:t>
      </w:r>
      <w:proofErr w:type="spellStart"/>
      <w:r w:rsidRPr="004B6EA1">
        <w:rPr>
          <w:sz w:val="24"/>
          <w:szCs w:val="24"/>
          <w:lang w:val="es-MX"/>
        </w:rPr>
        <w:t>Norrman</w:t>
      </w:r>
      <w:proofErr w:type="spellEnd"/>
      <w:r w:rsidRPr="004B6EA1">
        <w:rPr>
          <w:sz w:val="24"/>
          <w:szCs w:val="24"/>
          <w:lang w:val="es-MX"/>
        </w:rPr>
        <w:t>."</w:t>
      </w:r>
    </w:p>
    <w:p w:rsidR="00722E37" w:rsidRDefault="00B623F5" w:rsidP="004B6EA1">
      <w:pPr>
        <w:pStyle w:val="Prrafodelista"/>
        <w:numPr>
          <w:ilvl w:val="0"/>
          <w:numId w:val="3"/>
        </w:numPr>
        <w:jc w:val="both"/>
        <w:rPr>
          <w:sz w:val="24"/>
          <w:szCs w:val="24"/>
          <w:lang w:val="es-MX"/>
        </w:rPr>
      </w:pPr>
      <w:r w:rsidRPr="004B6EA1">
        <w:rPr>
          <w:sz w:val="24"/>
          <w:szCs w:val="24"/>
          <w:lang w:val="es-MX"/>
        </w:rPr>
        <w:lastRenderedPageBreak/>
        <w:t xml:space="preserve">"Identifica, basándote solamente en lo que dicen los </w:t>
      </w:r>
      <w:proofErr w:type="spellStart"/>
      <w:r w:rsidRPr="004B6EA1">
        <w:rPr>
          <w:sz w:val="24"/>
          <w:szCs w:val="24"/>
          <w:lang w:val="es-MX"/>
        </w:rPr>
        <w:t>papers</w:t>
      </w:r>
      <w:proofErr w:type="spellEnd"/>
      <w:r w:rsidRPr="004B6EA1">
        <w:rPr>
          <w:sz w:val="24"/>
          <w:szCs w:val="24"/>
          <w:lang w:val="es-MX"/>
        </w:rPr>
        <w:t xml:space="preserve"> cargados, qué brecha de investigación existe para el caso ecuatoriano; no agregues brechas que los autores no mencionen explícitamente."</w:t>
      </w:r>
    </w:p>
    <w:p w:rsidR="004B6EA1" w:rsidRPr="004B6EA1" w:rsidRDefault="004B6EA1" w:rsidP="004B6EA1">
      <w:pPr>
        <w:pStyle w:val="Prrafodelista"/>
        <w:ind w:left="720"/>
        <w:jc w:val="both"/>
        <w:rPr>
          <w:sz w:val="24"/>
          <w:szCs w:val="24"/>
          <w:lang w:val="es-MX"/>
        </w:rPr>
      </w:pPr>
    </w:p>
    <w:p w:rsidR="00722E37" w:rsidRDefault="00B623F5" w:rsidP="00DF3130">
      <w:pPr>
        <w:pStyle w:val="Ttulo2"/>
        <w:jc w:val="both"/>
        <w:rPr>
          <w:b/>
          <w:bCs/>
          <w:color w:val="auto"/>
          <w:sz w:val="24"/>
          <w:szCs w:val="24"/>
          <w:lang w:val="es-MX"/>
        </w:rPr>
      </w:pPr>
      <w:r w:rsidRPr="004B6EA1">
        <w:rPr>
          <w:b/>
          <w:bCs/>
          <w:color w:val="auto"/>
          <w:sz w:val="24"/>
          <w:szCs w:val="24"/>
          <w:lang w:val="es-MX"/>
        </w:rPr>
        <w:t>Declaración de uso de IA</w:t>
      </w:r>
    </w:p>
    <w:p w:rsidR="004B6EA1" w:rsidRPr="004B6EA1" w:rsidRDefault="004B6EA1" w:rsidP="00DF3130">
      <w:pPr>
        <w:pStyle w:val="Ttulo2"/>
        <w:jc w:val="both"/>
        <w:rPr>
          <w:b/>
          <w:bCs/>
          <w:color w:val="auto"/>
          <w:sz w:val="24"/>
          <w:szCs w:val="24"/>
          <w:lang w:val="es-MX"/>
        </w:rPr>
      </w:pPr>
    </w:p>
    <w:p w:rsidR="00722E37" w:rsidRPr="00DF3130" w:rsidRDefault="00B623F5" w:rsidP="00DF3130">
      <w:pPr>
        <w:jc w:val="both"/>
        <w:rPr>
          <w:sz w:val="24"/>
          <w:szCs w:val="24"/>
          <w:lang w:val="es-MX"/>
        </w:rPr>
      </w:pPr>
      <w:r w:rsidRPr="00DF3130">
        <w:rPr>
          <w:sz w:val="24"/>
          <w:szCs w:val="24"/>
          <w:lang w:val="es-MX"/>
        </w:rPr>
        <w:t xml:space="preserve">Esta revisión de literatura fue elaborada con asistencia de herramientas de inteligencia artificial. Se utilizó </w:t>
      </w:r>
      <w:proofErr w:type="spellStart"/>
      <w:r w:rsidRPr="00DF3130">
        <w:rPr>
          <w:sz w:val="24"/>
          <w:szCs w:val="24"/>
          <w:lang w:val="es-MX"/>
        </w:rPr>
        <w:t>NotebookLM</w:t>
      </w:r>
      <w:proofErr w:type="spellEnd"/>
      <w:r w:rsidRPr="00DF3130">
        <w:rPr>
          <w:sz w:val="24"/>
          <w:szCs w:val="24"/>
          <w:lang w:val="es-MX"/>
        </w:rPr>
        <w:t xml:space="preserve"> (Google) para la carga, consulta y síntesis inicial de los cinco </w:t>
      </w:r>
      <w:proofErr w:type="spellStart"/>
      <w:r w:rsidRPr="00DF3130">
        <w:rPr>
          <w:sz w:val="24"/>
          <w:szCs w:val="24"/>
          <w:lang w:val="es-MX"/>
        </w:rPr>
        <w:t>papers</w:t>
      </w:r>
      <w:proofErr w:type="spellEnd"/>
      <w:r w:rsidRPr="00DF3130">
        <w:rPr>
          <w:sz w:val="24"/>
          <w:szCs w:val="24"/>
          <w:lang w:val="es-MX"/>
        </w:rPr>
        <w:t xml:space="preserve"> citados, y Claude (</w:t>
      </w:r>
      <w:proofErr w:type="spellStart"/>
      <w:r w:rsidRPr="00DF3130">
        <w:rPr>
          <w:sz w:val="24"/>
          <w:szCs w:val="24"/>
          <w:lang w:val="es-MX"/>
        </w:rPr>
        <w:t>Anthropic</w:t>
      </w:r>
      <w:proofErr w:type="spellEnd"/>
      <w:r w:rsidRPr="00DF3130">
        <w:rPr>
          <w:sz w:val="24"/>
          <w:szCs w:val="24"/>
          <w:lang w:val="es-MX"/>
        </w:rPr>
        <w:t>) para la búsqueda de evidencia complementaria sobre el contexto ecuatoriano y para apoyar la redacción y estructuración del texto en español. Todo el contenido generado con apoyo de IA fue revisado, verificado contra las fuentes originales y editado por la autora. La responsabilidad sobre las afirmaciones, la interpretación de la literatura y las conclusiones presentadas es exclusivame</w:t>
      </w:r>
      <w:bookmarkStart w:id="0" w:name="_GoBack"/>
      <w:bookmarkEnd w:id="0"/>
      <w:r w:rsidRPr="00DF3130">
        <w:rPr>
          <w:sz w:val="24"/>
          <w:szCs w:val="24"/>
          <w:lang w:val="es-MX"/>
        </w:rPr>
        <w:t>nte de la autora.</w:t>
      </w:r>
    </w:p>
    <w:sectPr w:rsidR="00722E37" w:rsidRPr="00DF31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13AAE"/>
    <w:multiLevelType w:val="hybridMultilevel"/>
    <w:tmpl w:val="C0BCA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E7D91"/>
    <w:multiLevelType w:val="hybridMultilevel"/>
    <w:tmpl w:val="5C5E0870"/>
    <w:lvl w:ilvl="0" w:tplc="FF9C9F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A5275"/>
    <w:multiLevelType w:val="hybridMultilevel"/>
    <w:tmpl w:val="191EE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7076F1"/>
    <w:multiLevelType w:val="hybridMultilevel"/>
    <w:tmpl w:val="01988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7902F3"/>
    <w:multiLevelType w:val="hybridMultilevel"/>
    <w:tmpl w:val="8966AE60"/>
    <w:lvl w:ilvl="0" w:tplc="108E7B58">
      <w:start w:val="1"/>
      <w:numFmt w:val="bullet"/>
      <w:lvlText w:val="●"/>
      <w:lvlJc w:val="left"/>
      <w:pPr>
        <w:ind w:left="720" w:hanging="360"/>
      </w:pPr>
    </w:lvl>
    <w:lvl w:ilvl="1" w:tplc="54D498F6">
      <w:start w:val="1"/>
      <w:numFmt w:val="bullet"/>
      <w:lvlText w:val="○"/>
      <w:lvlJc w:val="left"/>
      <w:pPr>
        <w:ind w:left="1440" w:hanging="360"/>
      </w:pPr>
    </w:lvl>
    <w:lvl w:ilvl="2" w:tplc="A6442FC2">
      <w:start w:val="1"/>
      <w:numFmt w:val="bullet"/>
      <w:lvlText w:val="■"/>
      <w:lvlJc w:val="left"/>
      <w:pPr>
        <w:ind w:left="2160" w:hanging="360"/>
      </w:pPr>
    </w:lvl>
    <w:lvl w:ilvl="3" w:tplc="AE603B38">
      <w:start w:val="1"/>
      <w:numFmt w:val="bullet"/>
      <w:lvlText w:val="●"/>
      <w:lvlJc w:val="left"/>
      <w:pPr>
        <w:ind w:left="2880" w:hanging="360"/>
      </w:pPr>
    </w:lvl>
    <w:lvl w:ilvl="4" w:tplc="35E640F2">
      <w:start w:val="1"/>
      <w:numFmt w:val="bullet"/>
      <w:lvlText w:val="○"/>
      <w:lvlJc w:val="left"/>
      <w:pPr>
        <w:ind w:left="3600" w:hanging="360"/>
      </w:pPr>
    </w:lvl>
    <w:lvl w:ilvl="5" w:tplc="0E46FDFA">
      <w:start w:val="1"/>
      <w:numFmt w:val="bullet"/>
      <w:lvlText w:val="■"/>
      <w:lvlJc w:val="left"/>
      <w:pPr>
        <w:ind w:left="4320" w:hanging="360"/>
      </w:pPr>
    </w:lvl>
    <w:lvl w:ilvl="6" w:tplc="0EA2D934">
      <w:start w:val="1"/>
      <w:numFmt w:val="bullet"/>
      <w:lvlText w:val="●"/>
      <w:lvlJc w:val="left"/>
      <w:pPr>
        <w:ind w:left="5040" w:hanging="360"/>
      </w:pPr>
    </w:lvl>
    <w:lvl w:ilvl="7" w:tplc="43A0E6DC">
      <w:start w:val="1"/>
      <w:numFmt w:val="bullet"/>
      <w:lvlText w:val="●"/>
      <w:lvlJc w:val="left"/>
      <w:pPr>
        <w:ind w:left="5760" w:hanging="360"/>
      </w:pPr>
    </w:lvl>
    <w:lvl w:ilvl="8" w:tplc="2AD200A2">
      <w:start w:val="1"/>
      <w:numFmt w:val="bullet"/>
      <w:lvlText w:val="●"/>
      <w:lvlJc w:val="left"/>
      <w:pPr>
        <w:ind w:left="6480" w:hanging="360"/>
      </w:pPr>
    </w:lvl>
  </w:abstractNum>
  <w:abstractNum w:abstractNumId="5" w15:restartNumberingAfterBreak="0">
    <w:nsid w:val="75D95FB5"/>
    <w:multiLevelType w:val="hybridMultilevel"/>
    <w:tmpl w:val="C316BE8C"/>
    <w:lvl w:ilvl="0" w:tplc="FF9C9F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0"/>
  </w:num>
  <w:num w:numId="3">
    <w:abstractNumId w:val="1"/>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E37"/>
    <w:rsid w:val="004B6EA1"/>
    <w:rsid w:val="0062183C"/>
    <w:rsid w:val="00722E37"/>
    <w:rsid w:val="00A925C4"/>
    <w:rsid w:val="00B623F5"/>
    <w:rsid w:val="00DF3130"/>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7059A"/>
  <w15:docId w15:val="{4A0FC009-909F-4AFF-BA6D-F1BC18975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bo-C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957</Words>
  <Characters>5460</Characters>
  <Application>Microsoft Office Word</Application>
  <DocSecurity>0</DocSecurity>
  <Lines>45</Lines>
  <Paragraphs>12</Paragraphs>
  <ScaleCrop>false</ScaleCrop>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Martha</cp:lastModifiedBy>
  <cp:revision>6</cp:revision>
  <dcterms:created xsi:type="dcterms:W3CDTF">2026-07-06T02:05:00Z</dcterms:created>
  <dcterms:modified xsi:type="dcterms:W3CDTF">2026-07-06T02:30:00Z</dcterms:modified>
</cp:coreProperties>
</file>