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556A" w14:textId="16C3EE4C" w:rsidR="00786DB2" w:rsidRDefault="00786DB2">
      <w:r>
        <w:t>Come injected version è stata scelta la prima tra le versioni presenti nell’affected version (laddove presenti)</w:t>
      </w:r>
    </w:p>
    <w:p w14:paraId="1DACA357" w14:textId="057371A6" w:rsidR="00786DB2" w:rsidRDefault="00786DB2">
      <w:r>
        <w:t>Per i ticket in cui non era presente l’injected version si è provveduto a calolare il coefficiente di proportion e a ricavarla grazie ad esso.</w:t>
      </w:r>
    </w:p>
    <w:p w14:paraId="2E6830A1" w14:textId="511F679A" w:rsidR="00786DB2" w:rsidRDefault="00786DB2">
      <w:r>
        <w:t>Come opening version è stata scelta la prima versione successiva alla creation date del ticket</w:t>
      </w:r>
    </w:p>
    <w:p w14:paraId="057D71E4" w14:textId="60023E5D" w:rsidR="00786DB2" w:rsidRDefault="00786DB2">
      <w:r>
        <w:t>Come fixed version è stata scelta la prima versione successiva alla resolution date del ticket.</w:t>
      </w:r>
    </w:p>
    <w:p w14:paraId="1F8A864E" w14:textId="7395FD2F" w:rsidR="00487B5B" w:rsidRDefault="00786DB2">
      <w:r>
        <w:t>Il ticket 859 di BOOKEEPER è stato creato lo stesso giorno in cui è uscita la versione 4.4.0, come assunzione si è scelto di scegliere la versione successiva.</w:t>
      </w:r>
    </w:p>
    <w:p w14:paraId="08942D79" w14:textId="64AE8045" w:rsidR="009A5007" w:rsidRDefault="009A5007">
      <w:r>
        <w:t>Quando l’iv calcolato tramite proportion è &lt;=1, come nel caso di BOOKKEEPER – 24 viene settata come fixed version la prima.</w:t>
      </w:r>
    </w:p>
    <w:sectPr w:rsidR="009A50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FF"/>
    <w:rsid w:val="00282FAE"/>
    <w:rsid w:val="00487B5B"/>
    <w:rsid w:val="004E18FF"/>
    <w:rsid w:val="00786DB2"/>
    <w:rsid w:val="009A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1F84"/>
  <w15:chartTrackingRefBased/>
  <w15:docId w15:val="{9E2A72A7-88F0-4BFF-98EF-ACE2A6E9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lucasavespo17@gmail.com</dc:creator>
  <cp:keywords/>
  <dc:description/>
  <cp:lastModifiedBy>lucasavespo17@gmail.com</cp:lastModifiedBy>
  <cp:revision>4</cp:revision>
  <dcterms:created xsi:type="dcterms:W3CDTF">2023-04-12T20:25:00Z</dcterms:created>
  <dcterms:modified xsi:type="dcterms:W3CDTF">2023-04-13T10:00:00Z</dcterms:modified>
</cp:coreProperties>
</file>