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6"/>
          <w:szCs w:val="56"/>
        </w:rPr>
        <w:t xml:space="preserve">PROPVERIFY AI</w:t>
      </w:r>
    </w:p>
    <w:p>
      <w:pPr>
        <w:pBdr>
          <w:bottom w:val="single" w:color="2E86C1" w:sz="6" w:space="8"/>
        </w:pBdr>
        <w:spacing w:after="100"/>
        <w:jc w:val="center"/>
      </w:pPr>
      <w:r>
        <w:rPr>
          <w:rFonts w:ascii="Arial" w:cs="Arial" w:eastAsia="Arial" w:hAnsi="Arial"/>
          <w:color w:val="2E86C1"/>
          <w:sz w:val="28"/>
          <w:szCs w:val="28"/>
        </w:rPr>
        <w:t xml:space="preserve">AI-Powered Real Estate Trust Platform</w:t>
      </w:r>
    </w:p>
    <w:p>
      <w:pPr>
        <w:spacing w:after="400"/>
      </w:pPr>
    </w:p>
    <w:p>
      <w:pPr>
        <w:spacing w:after="120"/>
        <w:jc w:val="center"/>
      </w:pPr>
      <w:r>
        <w:rPr>
          <w:rFonts w:ascii="Arial" w:cs="Arial" w:eastAsia="Arial" w:hAnsi="Arial"/>
          <w:color w:val="2C3E50"/>
          <w:sz w:val="24"/>
          <w:szCs w:val="24"/>
        </w:rPr>
        <w:t xml:space="preserve">Comprehensive Business &amp; Technology Roadmap</w:t>
      </w:r>
    </w:p>
    <w:p>
      <w:pPr>
        <w:spacing w:after="120"/>
        <w:jc w:val="center"/>
      </w:pPr>
      <w:r>
        <w:rPr>
          <w:rFonts w:ascii="Arial" w:cs="Arial" w:eastAsia="Arial" w:hAnsi="Arial"/>
          <w:color w:val="7F8C8D"/>
          <w:sz w:val="22"/>
          <w:szCs w:val="22"/>
        </w:rPr>
        <w:t xml:space="preserve">Version 1.0  |  February 2026</w:t>
      </w:r>
    </w:p>
    <w:p>
      <w:pPr>
        <w:spacing w:after="800"/>
      </w:pPr>
    </w:p>
    <w:p>
      <w:pPr>
        <w:jc w:val="center"/>
      </w:pPr>
      <w:r>
        <w:rPr>
          <w:rFonts w:ascii="Arial" w:cs="Arial" w:eastAsia="Arial" w:hAnsi="Arial"/>
          <w:b/>
          <w:bCs/>
          <w:color w:val="E74C3C"/>
          <w:sz w:val="20"/>
          <w:szCs w:val="20"/>
        </w:rPr>
        <w:t xml:space="preserve">CONFIDENTIAL</w:t>
      </w:r>
    </w:p>
    <w:p>
      <w:pPr>
        <w:jc w:val="center"/>
      </w:pPr>
      <w:r>
        <w:rPr>
          <w:rFonts w:ascii="Arial" w:cs="Arial" w:eastAsia="Arial" w:hAnsi="Arial"/>
          <w:color w:val="7F8C8D"/>
          <w:sz w:val="20"/>
          <w:szCs w:val="20"/>
        </w:rPr>
        <w:t xml:space="preserve">Prepared by: Abhishek Nayak, Founder &amp; CTO</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20" w:line="300"/>
      </w:pPr>
      <w:r>
        <w:rPr>
          <w:rFonts w:ascii="Arial" w:cs="Arial" w:eastAsia="Arial" w:hAnsi="Arial"/>
          <w:color w:val="2C3E50"/>
          <w:sz w:val="22"/>
          <w:szCs w:val="22"/>
        </w:rPr>
        <w:t xml:space="preserve">PropVerify AI is an AI-powered real estate trust and verification platform designed to eliminate fraud, bring price transparency, and streamline property transactions across India. Leveraging advanced machine learning, document intelligence, and conversational AI, the platform addresses the most critical pain points in Indian real estate: trust deficit, price opacity, and regulatory complexity.</w:t>
      </w:r>
    </w:p>
    <w:p>
      <w:pPr>
        <w:spacing w:after="80"/>
      </w:pPr>
    </w:p>
    <w:p>
      <w:pPr>
        <w:pStyle w:val="Heading2"/>
        <w:spacing w:before="280" w:after="160"/>
      </w:pPr>
      <w:r>
        <w:rPr>
          <w:rFonts w:ascii="Arial" w:cs="Arial" w:eastAsia="Arial" w:hAnsi="Arial"/>
          <w:b/>
          <w:bCs/>
          <w:color w:val="2E86C1"/>
          <w:sz w:val="26"/>
          <w:szCs w:val="26"/>
        </w:rPr>
        <w:t xml:space="preserve">1.1 Vision</w:t>
      </w:r>
    </w:p>
    <w:p>
      <w:pPr>
        <w:spacing w:after="120" w:line="300"/>
      </w:pPr>
      <w:r>
        <w:rPr>
          <w:rFonts w:ascii="Arial" w:cs="Arial" w:eastAsia="Arial" w:hAnsi="Arial"/>
          <w:color w:val="2C3E50"/>
          <w:sz w:val="22"/>
          <w:szCs w:val="22"/>
        </w:rPr>
        <w:t xml:space="preserve">To become India’s most trusted AI-powered real estate platform where every property transaction is transparent, verified, and fraud-free.</w:t>
      </w:r>
    </w:p>
    <w:p>
      <w:pPr>
        <w:pStyle w:val="Heading2"/>
        <w:spacing w:before="280" w:after="160"/>
      </w:pPr>
      <w:r>
        <w:rPr>
          <w:rFonts w:ascii="Arial" w:cs="Arial" w:eastAsia="Arial" w:hAnsi="Arial"/>
          <w:b/>
          <w:bCs/>
          <w:color w:val="2E86C1"/>
          <w:sz w:val="26"/>
          <w:szCs w:val="26"/>
        </w:rPr>
        <w:t xml:space="preserve">1.2 Mission</w:t>
      </w:r>
    </w:p>
    <w:p>
      <w:pPr>
        <w:spacing w:after="120" w:line="300"/>
      </w:pPr>
      <w:r>
        <w:rPr>
          <w:rFonts w:ascii="Arial" w:cs="Arial" w:eastAsia="Arial" w:hAnsi="Arial"/>
          <w:color w:val="2C3E50"/>
          <w:sz w:val="22"/>
          <w:szCs w:val="22"/>
        </w:rPr>
        <w:t xml:space="preserve">To leverage artificial intelligence to verify property documents, detect fraud, provide fair market valuations, and guide buyers and sellers through the entire real estate transaction lifecycle with confidence.</w:t>
      </w:r>
    </w:p>
    <w:p>
      <w:pPr>
        <w:pStyle w:val="Heading2"/>
        <w:spacing w:before="280" w:after="160"/>
      </w:pPr>
      <w:r>
        <w:rPr>
          <w:rFonts w:ascii="Arial" w:cs="Arial" w:eastAsia="Arial" w:hAnsi="Arial"/>
          <w:b/>
          <w:bCs/>
          <w:color w:val="2E86C1"/>
          <w:sz w:val="26"/>
          <w:szCs w:val="26"/>
        </w:rPr>
        <w:t xml:space="preserve">1.3 Core Value Proposition</w:t>
      </w:r>
    </w:p>
    <w:p>
      <w:pPr>
        <w:pStyle w:val="ListParagraph"/>
        <w:numPr>
          <w:ilvl w:val="0"/>
          <w:numId w:val="2"/>
        </w:numPr>
        <w:spacing w:after="80" w:line="280"/>
      </w:pPr>
      <w:r>
        <w:rPr>
          <w:rFonts w:ascii="Arial" w:cs="Arial" w:eastAsia="Arial" w:hAnsi="Arial"/>
          <w:color w:val="2C3E50"/>
          <w:sz w:val="22"/>
          <w:szCs w:val="22"/>
        </w:rPr>
        <w:t xml:space="preserve">AI-powered document verification reduces due diligence time from weeks to minutes</w:t>
      </w:r>
    </w:p>
    <w:p>
      <w:pPr>
        <w:pStyle w:val="ListParagraph"/>
        <w:numPr>
          <w:ilvl w:val="0"/>
          <w:numId w:val="2"/>
        </w:numPr>
        <w:spacing w:after="80" w:line="280"/>
      </w:pPr>
      <w:r>
        <w:rPr>
          <w:rFonts w:ascii="Arial" w:cs="Arial" w:eastAsia="Arial" w:hAnsi="Arial"/>
          <w:color w:val="2C3E50"/>
          <w:sz w:val="22"/>
          <w:szCs w:val="22"/>
        </w:rPr>
        <w:t xml:space="preserve">Automated fraud detection catches red flags before money changes hands</w:t>
      </w:r>
    </w:p>
    <w:p>
      <w:pPr>
        <w:pStyle w:val="ListParagraph"/>
        <w:numPr>
          <w:ilvl w:val="0"/>
          <w:numId w:val="2"/>
        </w:numPr>
        <w:spacing w:after="80" w:line="280"/>
      </w:pPr>
      <w:r>
        <w:rPr>
          <w:rFonts w:ascii="Arial" w:cs="Arial" w:eastAsia="Arial" w:hAnsi="Arial"/>
          <w:color w:val="2C3E50"/>
          <w:sz w:val="22"/>
          <w:szCs w:val="22"/>
        </w:rPr>
        <w:t xml:space="preserve">ML-based property valuation eliminates price manipulation</w:t>
      </w:r>
    </w:p>
    <w:p>
      <w:pPr>
        <w:pStyle w:val="ListParagraph"/>
        <w:numPr>
          <w:ilvl w:val="0"/>
          <w:numId w:val="2"/>
        </w:numPr>
        <w:spacing w:after="80" w:line="280"/>
      </w:pPr>
      <w:r>
        <w:rPr>
          <w:rFonts w:ascii="Arial" w:cs="Arial" w:eastAsia="Arial" w:hAnsi="Arial"/>
          <w:color w:val="2C3E50"/>
          <w:sz w:val="22"/>
          <w:szCs w:val="22"/>
        </w:rPr>
        <w:t xml:space="preserve">End-to-end transaction support in regional Indian languages</w:t>
      </w:r>
    </w:p>
    <w:p>
      <w:pPr>
        <w:pStyle w:val="ListParagraph"/>
        <w:numPr>
          <w:ilvl w:val="0"/>
          <w:numId w:val="2"/>
        </w:numPr>
        <w:spacing w:after="80" w:line="280"/>
      </w:pPr>
      <w:r>
        <w:rPr>
          <w:rFonts w:ascii="Arial" w:cs="Arial" w:eastAsia="Arial" w:hAnsi="Arial"/>
          <w:color w:val="2C3E50"/>
          <w:sz w:val="22"/>
          <w:szCs w:val="22"/>
        </w:rPr>
        <w:t xml:space="preserve">RERA compliance automation for builders and brokers</w:t>
      </w:r>
    </w:p>
    <w:p>
      <w:r>
        <w:br w:type="page"/>
      </w:r>
    </w:p>
    <w:p>
      <w:pPr>
        <w:pStyle w:val="Heading1"/>
        <w:spacing w:before="360" w:after="200"/>
      </w:pPr>
      <w:r>
        <w:rPr>
          <w:rFonts w:ascii="Arial" w:cs="Arial" w:eastAsia="Arial" w:hAnsi="Arial"/>
          <w:b/>
          <w:bCs/>
          <w:color w:val="1B4F72"/>
          <w:sz w:val="32"/>
          <w:szCs w:val="32"/>
        </w:rPr>
        <w:t xml:space="preserve">2. Market Analysis</w:t>
      </w:r>
    </w:p>
    <w:p>
      <w:pPr>
        <w:pStyle w:val="Heading2"/>
        <w:spacing w:before="280" w:after="160"/>
      </w:pPr>
      <w:r>
        <w:rPr>
          <w:rFonts w:ascii="Arial" w:cs="Arial" w:eastAsia="Arial" w:hAnsi="Arial"/>
          <w:b/>
          <w:bCs/>
          <w:color w:val="2E86C1"/>
          <w:sz w:val="26"/>
          <w:szCs w:val="26"/>
        </w:rPr>
        <w:t xml:space="preserve">2.1 Market Size &amp; Opportunity</w:t>
      </w:r>
    </w:p>
    <w:p>
      <w:pPr>
        <w:spacing w:after="120" w:line="300"/>
      </w:pPr>
      <w:r>
        <w:rPr>
          <w:rFonts w:ascii="Arial" w:cs="Arial" w:eastAsia="Arial" w:hAnsi="Arial"/>
          <w:color w:val="2C3E50"/>
          <w:sz w:val="22"/>
          <w:szCs w:val="22"/>
        </w:rPr>
        <w:t xml:space="preserve">Indian real estate is one of the largest economic sectors, presenting a massive opportunity for technology disruption. The market is projected to reach $1 trillion by 2030, contributing 13% to GDP. PropTech in India is still early-stage, with significant whitespace for AI-first platforms.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Source/Year</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Indian Real Estate Market Size</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$477 Billion (2025)</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IBEF / NAREDCO</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Projected Size by 2030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 Trillion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Government of India</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PropTech Market Size (India)</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$1.2 Billion (2025)</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NASSCOM</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Annual Real Estate Transactions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 Million</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RERA Data Aggregates</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Fraud Complaints (Annual)</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~30,000+ registered cases</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Consumer Forums / NCDRC</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RERA Registered Projects</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1,10,000+</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MoHUA</w:t>
            </w:r>
          </w:p>
        </w:tc>
      </w:tr>
    </w:tbl>
    <w:p>
      <w:pPr>
        <w:spacing w:after="200"/>
      </w:pPr>
    </w:p>
    <w:p>
      <w:pPr>
        <w:pStyle w:val="Heading2"/>
        <w:spacing w:before="280" w:after="160"/>
      </w:pPr>
      <w:r>
        <w:rPr>
          <w:rFonts w:ascii="Arial" w:cs="Arial" w:eastAsia="Arial" w:hAnsi="Arial"/>
          <w:b/>
          <w:bCs/>
          <w:color w:val="2E86C1"/>
          <w:sz w:val="26"/>
          <w:szCs w:val="26"/>
        </w:rPr>
        <w:t xml:space="preserve">2.2 Problem Statement</w:t>
      </w:r>
    </w:p>
    <w:p>
      <w:pPr>
        <w:spacing w:after="120" w:line="300"/>
      </w:pPr>
      <w:r>
        <w:rPr>
          <w:rFonts w:ascii="Arial" w:cs="Arial" w:eastAsia="Arial" w:hAnsi="Arial"/>
          <w:color w:val="2C3E50"/>
          <w:sz w:val="22"/>
          <w:szCs w:val="22"/>
        </w:rPr>
        <w:t xml:space="preserve">The Indian real estate market suffers from systemic issues that cost buyers, lenders, and legitimate businesses billions annually:</w:t>
      </w:r>
    </w:p>
    <w:p>
      <w:pPr>
        <w:pStyle w:val="ListParagraph"/>
        <w:numPr>
          <w:ilvl w:val="0"/>
          <w:numId w:val="2"/>
        </w:numPr>
        <w:spacing w:after="80" w:line="280"/>
      </w:pPr>
      <w:r>
        <w:rPr>
          <w:rFonts w:ascii="Arial" w:cs="Arial" w:eastAsia="Arial" w:hAnsi="Arial"/>
          <w:b/>
          <w:bCs/>
          <w:color w:val="2C3E50"/>
          <w:sz w:val="22"/>
          <w:szCs w:val="22"/>
        </w:rPr>
        <w:t xml:space="preserve">Document Fraud: </w:t>
      </w:r>
      <w:r>
        <w:rPr>
          <w:rFonts w:ascii="Arial" w:cs="Arial" w:eastAsia="Arial" w:hAnsi="Arial"/>
          <w:color w:val="2C3E50"/>
          <w:sz w:val="22"/>
          <w:szCs w:val="22"/>
        </w:rPr>
        <w:t xml:space="preserve">Forged sale deeds, fake encumbrance certificates, and title disputes affect lakhs of transactions annually. Manual verification is slow and error-prone.</w:t>
      </w:r>
    </w:p>
    <w:p>
      <w:pPr>
        <w:pStyle w:val="ListParagraph"/>
        <w:numPr>
          <w:ilvl w:val="0"/>
          <w:numId w:val="2"/>
        </w:numPr>
        <w:spacing w:after="80" w:line="280"/>
      </w:pPr>
      <w:r>
        <w:rPr>
          <w:rFonts w:ascii="Arial" w:cs="Arial" w:eastAsia="Arial" w:hAnsi="Arial"/>
          <w:b/>
          <w:bCs/>
          <w:color w:val="2C3E50"/>
          <w:sz w:val="22"/>
          <w:szCs w:val="22"/>
        </w:rPr>
        <w:t xml:space="preserve">Price Manipulation: </w:t>
      </w:r>
      <w:r>
        <w:rPr>
          <w:rFonts w:ascii="Arial" w:cs="Arial" w:eastAsia="Arial" w:hAnsi="Arial"/>
          <w:color w:val="2C3E50"/>
          <w:sz w:val="22"/>
          <w:szCs w:val="22"/>
        </w:rPr>
        <w:t xml:space="preserve">No standardized pricing mechanism exists. Brokers and builders inflate prices, and buyers have no reliable way to verify fair market value.</w:t>
      </w:r>
    </w:p>
    <w:p>
      <w:pPr>
        <w:pStyle w:val="ListParagraph"/>
        <w:numPr>
          <w:ilvl w:val="0"/>
          <w:numId w:val="2"/>
        </w:numPr>
        <w:spacing w:after="80" w:line="280"/>
      </w:pPr>
      <w:r>
        <w:rPr>
          <w:rFonts w:ascii="Arial" w:cs="Arial" w:eastAsia="Arial" w:hAnsi="Arial"/>
          <w:b/>
          <w:bCs/>
          <w:color w:val="2C3E50"/>
          <w:sz w:val="22"/>
          <w:szCs w:val="22"/>
        </w:rPr>
        <w:t xml:space="preserve">Regulatory Complexity: </w:t>
      </w:r>
      <w:r>
        <w:rPr>
          <w:rFonts w:ascii="Arial" w:cs="Arial" w:eastAsia="Arial" w:hAnsi="Arial"/>
          <w:color w:val="2C3E50"/>
          <w:sz w:val="22"/>
          <w:szCs w:val="22"/>
        </w:rPr>
        <w:t xml:space="preserve">RERA compliance, stamp duty calculations, and registration processes vary by state and are confusing for common buyers.</w:t>
      </w:r>
    </w:p>
    <w:p>
      <w:pPr>
        <w:pStyle w:val="ListParagraph"/>
        <w:numPr>
          <w:ilvl w:val="0"/>
          <w:numId w:val="2"/>
        </w:numPr>
        <w:spacing w:after="80" w:line="280"/>
      </w:pPr>
      <w:r>
        <w:rPr>
          <w:rFonts w:ascii="Arial" w:cs="Arial" w:eastAsia="Arial" w:hAnsi="Arial"/>
          <w:b/>
          <w:bCs/>
          <w:color w:val="2C3E50"/>
          <w:sz w:val="22"/>
          <w:szCs w:val="22"/>
        </w:rPr>
        <w:t xml:space="preserve">Trust Deficit: </w:t>
      </w:r>
      <w:r>
        <w:rPr>
          <w:rFonts w:ascii="Arial" w:cs="Arial" w:eastAsia="Arial" w:hAnsi="Arial"/>
          <w:color w:val="2C3E50"/>
          <w:sz w:val="22"/>
          <w:szCs w:val="22"/>
        </w:rPr>
        <w:t xml:space="preserve">Fake listings, benami transactions, and unregistered brokers erode buyer confidence.</w:t>
      </w:r>
    </w:p>
    <w:p>
      <w:pPr>
        <w:pStyle w:val="ListParagraph"/>
        <w:numPr>
          <w:ilvl w:val="0"/>
          <w:numId w:val="2"/>
        </w:numPr>
        <w:spacing w:after="80" w:line="280"/>
      </w:pPr>
      <w:r>
        <w:rPr>
          <w:rFonts w:ascii="Arial" w:cs="Arial" w:eastAsia="Arial" w:hAnsi="Arial"/>
          <w:b/>
          <w:bCs/>
          <w:color w:val="2C3E50"/>
          <w:sz w:val="22"/>
          <w:szCs w:val="22"/>
        </w:rPr>
        <w:t xml:space="preserve">Information Asymmetry: </w:t>
      </w:r>
      <w:r>
        <w:rPr>
          <w:rFonts w:ascii="Arial" w:cs="Arial" w:eastAsia="Arial" w:hAnsi="Arial"/>
          <w:color w:val="2C3E50"/>
          <w:sz w:val="22"/>
          <w:szCs w:val="22"/>
        </w:rPr>
        <w:t xml:space="preserve">Sellers and brokers have significantly more information than buyers, leading to exploitation.</w:t>
      </w:r>
    </w:p>
    <w:p>
      <w:pPr>
        <w:pStyle w:val="Heading2"/>
        <w:spacing w:before="280" w:after="160"/>
      </w:pPr>
      <w:r>
        <w:rPr>
          <w:rFonts w:ascii="Arial" w:cs="Arial" w:eastAsia="Arial" w:hAnsi="Arial"/>
          <w:b/>
          <w:bCs/>
          <w:color w:val="2E86C1"/>
          <w:sz w:val="26"/>
          <w:szCs w:val="26"/>
        </w:rPr>
        <w:t xml:space="preserve">2.3 Target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4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Pain Point</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Willingness to Pay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Home Buyers (Primary)</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Fraud risk, price confusion, legal complexity</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 – Property reports ₹500–2000</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Real Estate Brokers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Lead quality, credibility, compliance burden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 – SaaS ₹2000–10,000/mo</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Builders / Developers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RERA compliance, sales velocity, trust building</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 – Enterprise contracts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Banks &amp; NBFCs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Property valuation, title verification for loans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Very High – API pricing per verification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Legal Professionals</w:t>
            </w:r>
          </w:p>
        </w:tc>
        <w:tc>
          <w:tcPr>
            <w:tcW w:type="dxa" w:w="4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Due diligence efficiency, document analysis</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 – Subscription based</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NRI Investors</w:t>
            </w:r>
          </w:p>
        </w:tc>
        <w:tc>
          <w:tcPr>
            <w:tcW w:type="dxa" w:w="4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Remote verification, trust in distant transactions</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Very High – Premium reports</w:t>
            </w:r>
          </w:p>
        </w:tc>
      </w:tr>
    </w:tbl>
    <w:p>
      <w:pPr>
        <w:spacing w:after="200"/>
      </w:pPr>
    </w:p>
    <w:p>
      <w:pPr>
        <w:pStyle w:val="Heading2"/>
        <w:spacing w:before="280" w:after="160"/>
      </w:pPr>
      <w:r>
        <w:rPr>
          <w:rFonts w:ascii="Arial" w:cs="Arial" w:eastAsia="Arial" w:hAnsi="Arial"/>
          <w:b/>
          <w:bCs/>
          <w:color w:val="2E86C1"/>
          <w:sz w:val="26"/>
          <w:szCs w:val="26"/>
        </w:rPr>
        <w:t xml:space="preserve">2.4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 Area</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AI Capability</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PropVerify Advantage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MagicBricks / 99acres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Listings &amp; discovery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Basic search</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Deep verification &amp; fraud detection</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NoBroker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Direct buyer-seller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Minimal AI</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Document AI + valuation engine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Square Yards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Brokerage + CRM</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Lead scoring</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End-to-end AI trust layer</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Housing.com</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Listings + content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Search optimization</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AI-first verification platform</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Settl / PropEquity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Data analytics</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Historical data</w:t>
            </w:r>
          </w:p>
        </w:tc>
        <w:tc>
          <w:tcPr>
            <w:tcW w:type="dxa" w:w="2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Real-time verification + fraud detection</w:t>
            </w:r>
          </w:p>
        </w:tc>
      </w:tr>
    </w:tbl>
    <w:p>
      <w:r>
        <w:br w:type="page"/>
      </w:r>
    </w:p>
    <w:p>
      <w:pPr>
        <w:pStyle w:val="Heading1"/>
        <w:spacing w:before="360" w:after="200"/>
      </w:pPr>
      <w:r>
        <w:rPr>
          <w:rFonts w:ascii="Arial" w:cs="Arial" w:eastAsia="Arial" w:hAnsi="Arial"/>
          <w:b/>
          <w:bCs/>
          <w:color w:val="1B4F72"/>
          <w:sz w:val="32"/>
          <w:szCs w:val="32"/>
        </w:rPr>
        <w:t xml:space="preserve">3. Product Architecture</w:t>
      </w:r>
    </w:p>
    <w:p>
      <w:pPr>
        <w:spacing w:after="120" w:line="300"/>
      </w:pPr>
      <w:r>
        <w:rPr>
          <w:rFonts w:ascii="Arial" w:cs="Arial" w:eastAsia="Arial" w:hAnsi="Arial"/>
          <w:color w:val="2C3E50"/>
          <w:sz w:val="22"/>
          <w:szCs w:val="22"/>
        </w:rPr>
        <w:t xml:space="preserve">PropVerify AI is built on four core AI engines that work together to provide a comprehensive trust layer for real estate transactions.</w:t>
      </w:r>
    </w:p>
    <w:p>
      <w:pPr>
        <w:pStyle w:val="Heading2"/>
        <w:spacing w:before="280" w:after="160"/>
      </w:pPr>
      <w:r>
        <w:rPr>
          <w:rFonts w:ascii="Arial" w:cs="Arial" w:eastAsia="Arial" w:hAnsi="Arial"/>
          <w:b/>
          <w:bCs/>
          <w:color w:val="2E86C1"/>
          <w:sz w:val="26"/>
          <w:szCs w:val="26"/>
        </w:rPr>
        <w:t xml:space="preserve">3.1 AI Engine 1: Document Verification &amp; Intelligence</w:t>
      </w:r>
    </w:p>
    <w:p>
      <w:pPr>
        <w:spacing w:after="120" w:line="300"/>
      </w:pPr>
      <w:r>
        <w:rPr>
          <w:rFonts w:ascii="Arial" w:cs="Arial" w:eastAsia="Arial" w:hAnsi="Arial"/>
          <w:color w:val="2C3E50"/>
          <w:sz w:val="22"/>
          <w:szCs w:val="22"/>
        </w:rPr>
        <w:t xml:space="preserve">This is the flagship engine that forms the foundation of PropVerify’s value proposition. It processes property documents using a pipeline of OCR, NLP, and ML models to extract, verify, and score authenticity.</w:t>
      </w:r>
    </w:p>
    <w:p>
      <w:pPr>
        <w:pStyle w:val="Heading3"/>
        <w:spacing w:before="200" w:after="120"/>
      </w:pPr>
      <w:r>
        <w:rPr>
          <w:rFonts w:ascii="Arial" w:cs="Arial" w:eastAsia="Arial" w:hAnsi="Arial"/>
          <w:b/>
          <w:bCs/>
          <w:color w:val="2C3E50"/>
          <w:sz w:val="22"/>
          <w:szCs w:val="22"/>
        </w:rPr>
        <w:t xml:space="preserve">3.1.1 Document Types Supported</w:t>
      </w:r>
    </w:p>
    <w:p>
      <w:pPr>
        <w:pStyle w:val="ListParagraph"/>
        <w:numPr>
          <w:ilvl w:val="0"/>
          <w:numId w:val="3"/>
        </w:numPr>
        <w:spacing w:after="80" w:line="280"/>
      </w:pPr>
      <w:r>
        <w:rPr>
          <w:rFonts w:ascii="Arial" w:cs="Arial" w:eastAsia="Arial" w:hAnsi="Arial"/>
          <w:color w:val="2C3E50"/>
          <w:sz w:val="22"/>
          <w:szCs w:val="22"/>
        </w:rPr>
        <w:t xml:space="preserve">Sale Deed / Conveyance Deed</w:t>
      </w:r>
    </w:p>
    <w:p>
      <w:pPr>
        <w:pStyle w:val="ListParagraph"/>
        <w:numPr>
          <w:ilvl w:val="0"/>
          <w:numId w:val="3"/>
        </w:numPr>
        <w:spacing w:after="80" w:line="280"/>
      </w:pPr>
      <w:r>
        <w:rPr>
          <w:rFonts w:ascii="Arial" w:cs="Arial" w:eastAsia="Arial" w:hAnsi="Arial"/>
          <w:color w:val="2C3E50"/>
          <w:sz w:val="22"/>
          <w:szCs w:val="22"/>
        </w:rPr>
        <w:t xml:space="preserve">Title Deed / Mother Deed</w:t>
      </w:r>
    </w:p>
    <w:p>
      <w:pPr>
        <w:pStyle w:val="ListParagraph"/>
        <w:numPr>
          <w:ilvl w:val="0"/>
          <w:numId w:val="3"/>
        </w:numPr>
        <w:spacing w:after="80" w:line="280"/>
      </w:pPr>
      <w:r>
        <w:rPr>
          <w:rFonts w:ascii="Arial" w:cs="Arial" w:eastAsia="Arial" w:hAnsi="Arial"/>
          <w:color w:val="2C3E50"/>
          <w:sz w:val="22"/>
          <w:szCs w:val="22"/>
        </w:rPr>
        <w:t xml:space="preserve">Encumbrance Certificate (EC)</w:t>
      </w:r>
    </w:p>
    <w:p>
      <w:pPr>
        <w:pStyle w:val="ListParagraph"/>
        <w:numPr>
          <w:ilvl w:val="0"/>
          <w:numId w:val="3"/>
        </w:numPr>
        <w:spacing w:after="80" w:line="280"/>
      </w:pPr>
      <w:r>
        <w:rPr>
          <w:rFonts w:ascii="Arial" w:cs="Arial" w:eastAsia="Arial" w:hAnsi="Arial"/>
          <w:color w:val="2C3E50"/>
          <w:sz w:val="22"/>
          <w:szCs w:val="22"/>
        </w:rPr>
        <w:t xml:space="preserve">Khata Certificate / Extract (Karnataka)</w:t>
      </w:r>
    </w:p>
    <w:p>
      <w:pPr>
        <w:pStyle w:val="ListParagraph"/>
        <w:numPr>
          <w:ilvl w:val="0"/>
          <w:numId w:val="3"/>
        </w:numPr>
        <w:spacing w:after="80" w:line="280"/>
      </w:pPr>
      <w:r>
        <w:rPr>
          <w:rFonts w:ascii="Arial" w:cs="Arial" w:eastAsia="Arial" w:hAnsi="Arial"/>
          <w:color w:val="2C3E50"/>
          <w:sz w:val="22"/>
          <w:szCs w:val="22"/>
        </w:rPr>
        <w:t xml:space="preserve">Property Tax Receipts</w:t>
      </w:r>
    </w:p>
    <w:p>
      <w:pPr>
        <w:pStyle w:val="ListParagraph"/>
        <w:numPr>
          <w:ilvl w:val="0"/>
          <w:numId w:val="3"/>
        </w:numPr>
        <w:spacing w:after="80" w:line="280"/>
      </w:pPr>
      <w:r>
        <w:rPr>
          <w:rFonts w:ascii="Arial" w:cs="Arial" w:eastAsia="Arial" w:hAnsi="Arial"/>
          <w:color w:val="2C3E50"/>
          <w:sz w:val="22"/>
          <w:szCs w:val="22"/>
        </w:rPr>
        <w:t xml:space="preserve">RERA Registration Certificate</w:t>
      </w:r>
    </w:p>
    <w:p>
      <w:pPr>
        <w:pStyle w:val="ListParagraph"/>
        <w:numPr>
          <w:ilvl w:val="0"/>
          <w:numId w:val="3"/>
        </w:numPr>
        <w:spacing w:after="80" w:line="280"/>
      </w:pPr>
      <w:r>
        <w:rPr>
          <w:rFonts w:ascii="Arial" w:cs="Arial" w:eastAsia="Arial" w:hAnsi="Arial"/>
          <w:color w:val="2C3E50"/>
          <w:sz w:val="22"/>
          <w:szCs w:val="22"/>
        </w:rPr>
        <w:t xml:space="preserve">Approved Building Plan / Layout Plan</w:t>
      </w:r>
    </w:p>
    <w:p>
      <w:pPr>
        <w:pStyle w:val="ListParagraph"/>
        <w:numPr>
          <w:ilvl w:val="0"/>
          <w:numId w:val="3"/>
        </w:numPr>
        <w:spacing w:after="80" w:line="280"/>
      </w:pPr>
      <w:r>
        <w:rPr>
          <w:rFonts w:ascii="Arial" w:cs="Arial" w:eastAsia="Arial" w:hAnsi="Arial"/>
          <w:color w:val="2C3E50"/>
          <w:sz w:val="22"/>
          <w:szCs w:val="22"/>
        </w:rPr>
        <w:t xml:space="preserve">Mutation Records / 7/12 Extract (Maharashtra)</w:t>
      </w:r>
    </w:p>
    <w:p>
      <w:pPr>
        <w:pStyle w:val="ListParagraph"/>
        <w:numPr>
          <w:ilvl w:val="0"/>
          <w:numId w:val="3"/>
        </w:numPr>
        <w:spacing w:after="80" w:line="280"/>
      </w:pPr>
      <w:r>
        <w:rPr>
          <w:rFonts w:ascii="Arial" w:cs="Arial" w:eastAsia="Arial" w:hAnsi="Arial"/>
          <w:color w:val="2C3E50"/>
          <w:sz w:val="22"/>
          <w:szCs w:val="22"/>
        </w:rPr>
        <w:t xml:space="preserve">Patta / Chitta (Tamil Nadu)</w:t>
      </w:r>
    </w:p>
    <w:p>
      <w:pPr>
        <w:pStyle w:val="ListParagraph"/>
        <w:numPr>
          <w:ilvl w:val="0"/>
          <w:numId w:val="3"/>
        </w:numPr>
        <w:spacing w:after="80" w:line="280"/>
      </w:pPr>
      <w:r>
        <w:rPr>
          <w:rFonts w:ascii="Arial" w:cs="Arial" w:eastAsia="Arial" w:hAnsi="Arial"/>
          <w:color w:val="2C3E50"/>
          <w:sz w:val="22"/>
          <w:szCs w:val="22"/>
        </w:rPr>
        <w:t xml:space="preserve">Power of Attorney (PoA)</w:t>
      </w:r>
    </w:p>
    <w:p>
      <w:pPr>
        <w:pStyle w:val="Heading3"/>
        <w:spacing w:before="200" w:after="120"/>
      </w:pPr>
      <w:r>
        <w:rPr>
          <w:rFonts w:ascii="Arial" w:cs="Arial" w:eastAsia="Arial" w:hAnsi="Arial"/>
          <w:b/>
          <w:bCs/>
          <w:color w:val="2C3E50"/>
          <w:sz w:val="22"/>
          <w:szCs w:val="22"/>
        </w:rPr>
        <w:t xml:space="preserve">3.1.2 Technical Pipeline</w:t>
      </w:r>
    </w:p>
    <w:p>
      <w:pPr>
        <w:pStyle w:val="ListParagraph"/>
        <w:numPr>
          <w:ilvl w:val="0"/>
          <w:numId w:val="4"/>
        </w:numPr>
        <w:spacing w:after="80" w:line="280"/>
      </w:pPr>
      <w:r>
        <w:rPr>
          <w:rFonts w:ascii="Arial" w:cs="Arial" w:eastAsia="Arial" w:hAnsi="Arial"/>
          <w:color w:val="2C3E50"/>
          <w:sz w:val="22"/>
          <w:szCs w:val="22"/>
        </w:rPr>
        <w:t xml:space="preserve">Document Upload: User uploads scanned documents (PDF, JPEG, PNG)</w:t>
      </w:r>
    </w:p>
    <w:p>
      <w:pPr>
        <w:pStyle w:val="ListParagraph"/>
        <w:numPr>
          <w:ilvl w:val="0"/>
          <w:numId w:val="4"/>
        </w:numPr>
        <w:spacing w:after="80" w:line="280"/>
      </w:pPr>
      <w:r>
        <w:rPr>
          <w:rFonts w:ascii="Arial" w:cs="Arial" w:eastAsia="Arial" w:hAnsi="Arial"/>
          <w:color w:val="2C3E50"/>
          <w:sz w:val="22"/>
          <w:szCs w:val="22"/>
        </w:rPr>
        <w:t xml:space="preserve">OCR Processing: Tesseract OCR + Google Vision API for regional language documents (Hindi, Kannada, Tamil, Telugu, Marathi)</w:t>
      </w:r>
    </w:p>
    <w:p>
      <w:pPr>
        <w:pStyle w:val="ListParagraph"/>
        <w:numPr>
          <w:ilvl w:val="0"/>
          <w:numId w:val="4"/>
        </w:numPr>
        <w:spacing w:after="80" w:line="280"/>
      </w:pPr>
      <w:r>
        <w:rPr>
          <w:rFonts w:ascii="Arial" w:cs="Arial" w:eastAsia="Arial" w:hAnsi="Arial"/>
          <w:color w:val="2C3E50"/>
          <w:sz w:val="22"/>
          <w:szCs w:val="22"/>
        </w:rPr>
        <w:t xml:space="preserve">Layout Analysis: Custom ML model to detect tables, stamps, signatures, seals in legal documents</w:t>
      </w:r>
    </w:p>
    <w:p>
      <w:pPr>
        <w:pStyle w:val="ListParagraph"/>
        <w:numPr>
          <w:ilvl w:val="0"/>
          <w:numId w:val="4"/>
        </w:numPr>
        <w:spacing w:after="80" w:line="280"/>
      </w:pPr>
      <w:r>
        <w:rPr>
          <w:rFonts w:ascii="Arial" w:cs="Arial" w:eastAsia="Arial" w:hAnsi="Arial"/>
          <w:color w:val="2C3E50"/>
          <w:sz w:val="22"/>
          <w:szCs w:val="22"/>
        </w:rPr>
        <w:t xml:space="preserve">Entity Extraction: Fine-tuned NER model extracts property details – survey numbers, owner names, plot dimensions, dates, registration numbers</w:t>
      </w:r>
    </w:p>
    <w:p>
      <w:pPr>
        <w:pStyle w:val="ListParagraph"/>
        <w:numPr>
          <w:ilvl w:val="0"/>
          <w:numId w:val="4"/>
        </w:numPr>
        <w:spacing w:after="80" w:line="280"/>
      </w:pPr>
      <w:r>
        <w:rPr>
          <w:rFonts w:ascii="Arial" w:cs="Arial" w:eastAsia="Arial" w:hAnsi="Arial"/>
          <w:color w:val="2C3E50"/>
          <w:sz w:val="22"/>
          <w:szCs w:val="22"/>
        </w:rPr>
        <w:t xml:space="preserve">Cross-Verification: Extracted data validated against government databases – Kaveri (Karnataka), IGR (Maharashtra), IGRS (Telangana), Dharitri (Odisha)</w:t>
      </w:r>
    </w:p>
    <w:p>
      <w:pPr>
        <w:pStyle w:val="ListParagraph"/>
        <w:numPr>
          <w:ilvl w:val="0"/>
          <w:numId w:val="4"/>
        </w:numPr>
        <w:spacing w:after="80" w:line="280"/>
      </w:pPr>
      <w:r>
        <w:rPr>
          <w:rFonts w:ascii="Arial" w:cs="Arial" w:eastAsia="Arial" w:hAnsi="Arial"/>
          <w:color w:val="2C3E50"/>
          <w:sz w:val="22"/>
          <w:szCs w:val="22"/>
        </w:rPr>
        <w:t xml:space="preserve">Anomaly Detection: ML model flags inconsistencies – mismatched names, incorrect survey numbers, missing stamps, altered dates</w:t>
      </w:r>
    </w:p>
    <w:p>
      <w:pPr>
        <w:pStyle w:val="ListParagraph"/>
        <w:numPr>
          <w:ilvl w:val="0"/>
          <w:numId w:val="4"/>
        </w:numPr>
        <w:spacing w:after="80" w:line="280"/>
      </w:pPr>
      <w:r>
        <w:rPr>
          <w:rFonts w:ascii="Arial" w:cs="Arial" w:eastAsia="Arial" w:hAnsi="Arial"/>
          <w:color w:val="2C3E50"/>
          <w:sz w:val="22"/>
          <w:szCs w:val="22"/>
        </w:rPr>
        <w:t xml:space="preserve">Trust Score Generation: Composite score (0–100) based on document completeness, cross-verification hits, and anomaly flags</w:t>
      </w:r>
    </w:p>
    <w:p>
      <w:pPr>
        <w:pStyle w:val="Heading3"/>
        <w:spacing w:before="200" w:after="120"/>
      </w:pPr>
      <w:r>
        <w:rPr>
          <w:rFonts w:ascii="Arial" w:cs="Arial" w:eastAsia="Arial" w:hAnsi="Arial"/>
          <w:b/>
          <w:bCs/>
          <w:color w:val="2C3E50"/>
          <w:sz w:val="22"/>
          <w:szCs w:val="22"/>
        </w:rPr>
        <w:t xml:space="preserve">3.1.3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This Choice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OCR Engine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Google Vision API + Tesseract 5</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Best multilingual support for Indian scripts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Layout Detection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LayoutLMv3 (fine-tuned)</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SOTA for document understanding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NER Model</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SpaCy + custom transformer</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Fine-tuned on Indian legal documents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Cross-verification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Selenium + API integrations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State land registry access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Trust Scoring</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XGBoost ensemble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Interpretable feature-based scoring</w:t>
            </w:r>
          </w:p>
        </w:tc>
      </w:tr>
    </w:tbl>
    <w:p>
      <w:pPr>
        <w:spacing w:after="200"/>
      </w:pPr>
    </w:p>
    <w:p>
      <w:pPr>
        <w:pStyle w:val="Heading2"/>
        <w:spacing w:before="280" w:after="160"/>
      </w:pPr>
      <w:r>
        <w:rPr>
          <w:rFonts w:ascii="Arial" w:cs="Arial" w:eastAsia="Arial" w:hAnsi="Arial"/>
          <w:b/>
          <w:bCs/>
          <w:color w:val="2E86C1"/>
          <w:sz w:val="26"/>
          <w:szCs w:val="26"/>
        </w:rPr>
        <w:t xml:space="preserve">3.2 AI Engine 2: Automated Valuation Model (AVM)</w:t>
      </w:r>
    </w:p>
    <w:p>
      <w:pPr>
        <w:spacing w:after="120" w:line="300"/>
      </w:pPr>
      <w:r>
        <w:rPr>
          <w:rFonts w:ascii="Arial" w:cs="Arial" w:eastAsia="Arial" w:hAnsi="Arial"/>
          <w:color w:val="2C3E50"/>
          <w:sz w:val="22"/>
          <w:szCs w:val="22"/>
        </w:rPr>
        <w:t xml:space="preserve">The AVM engine provides fair market value estimates for any property in supported cities, giving buyers confidence and eliminating price manipulation.</w:t>
      </w:r>
    </w:p>
    <w:p>
      <w:pPr>
        <w:pStyle w:val="Heading3"/>
        <w:spacing w:before="200" w:after="120"/>
      </w:pPr>
      <w:r>
        <w:rPr>
          <w:rFonts w:ascii="Arial" w:cs="Arial" w:eastAsia="Arial" w:hAnsi="Arial"/>
          <w:b/>
          <w:bCs/>
          <w:color w:val="2C3E50"/>
          <w:sz w:val="22"/>
          <w:szCs w:val="22"/>
        </w:rPr>
        <w:t xml:space="preserve">3.2.1 Data Sources</w:t>
      </w:r>
    </w:p>
    <w:p>
      <w:pPr>
        <w:pStyle w:val="ListParagraph"/>
        <w:numPr>
          <w:ilvl w:val="0"/>
          <w:numId w:val="5"/>
        </w:numPr>
        <w:spacing w:after="80" w:line="280"/>
      </w:pPr>
      <w:r>
        <w:rPr>
          <w:rFonts w:ascii="Arial" w:cs="Arial" w:eastAsia="Arial" w:hAnsi="Arial"/>
          <w:color w:val="2C3E50"/>
          <w:sz w:val="22"/>
          <w:szCs w:val="22"/>
        </w:rPr>
        <w:t xml:space="preserve">Government circle rates / guideline values (state-wise)</w:t>
      </w:r>
    </w:p>
    <w:p>
      <w:pPr>
        <w:pStyle w:val="ListParagraph"/>
        <w:numPr>
          <w:ilvl w:val="0"/>
          <w:numId w:val="5"/>
        </w:numPr>
        <w:spacing w:after="80" w:line="280"/>
      </w:pPr>
      <w:r>
        <w:rPr>
          <w:rFonts w:ascii="Arial" w:cs="Arial" w:eastAsia="Arial" w:hAnsi="Arial"/>
          <w:color w:val="2C3E50"/>
          <w:sz w:val="22"/>
          <w:szCs w:val="22"/>
        </w:rPr>
        <w:t xml:space="preserve">Past transaction data from stamp duty registrations</w:t>
      </w:r>
    </w:p>
    <w:p>
      <w:pPr>
        <w:pStyle w:val="ListParagraph"/>
        <w:numPr>
          <w:ilvl w:val="0"/>
          <w:numId w:val="5"/>
        </w:numPr>
        <w:spacing w:after="80" w:line="280"/>
      </w:pPr>
      <w:r>
        <w:rPr>
          <w:rFonts w:ascii="Arial" w:cs="Arial" w:eastAsia="Arial" w:hAnsi="Arial"/>
          <w:color w:val="2C3E50"/>
          <w:sz w:val="22"/>
          <w:szCs w:val="22"/>
        </w:rPr>
        <w:t xml:space="preserve">RERA project-level pricing data</w:t>
      </w:r>
    </w:p>
    <w:p>
      <w:pPr>
        <w:pStyle w:val="ListParagraph"/>
        <w:numPr>
          <w:ilvl w:val="0"/>
          <w:numId w:val="5"/>
        </w:numPr>
        <w:spacing w:after="80" w:line="280"/>
      </w:pPr>
      <w:r>
        <w:rPr>
          <w:rFonts w:ascii="Arial" w:cs="Arial" w:eastAsia="Arial" w:hAnsi="Arial"/>
          <w:color w:val="2C3E50"/>
          <w:sz w:val="22"/>
          <w:szCs w:val="22"/>
        </w:rPr>
        <w:t xml:space="preserve">Locality amenities (schools, hospitals, metro, highways) via Google Places / OSM</w:t>
      </w:r>
    </w:p>
    <w:p>
      <w:pPr>
        <w:pStyle w:val="ListParagraph"/>
        <w:numPr>
          <w:ilvl w:val="0"/>
          <w:numId w:val="5"/>
        </w:numPr>
        <w:spacing w:after="80" w:line="280"/>
      </w:pPr>
      <w:r>
        <w:rPr>
          <w:rFonts w:ascii="Arial" w:cs="Arial" w:eastAsia="Arial" w:hAnsi="Arial"/>
          <w:color w:val="2C3E50"/>
          <w:sz w:val="22"/>
          <w:szCs w:val="22"/>
        </w:rPr>
        <w:t xml:space="preserve">Construction cost indices (CIDC / CPWD rates)</w:t>
      </w:r>
    </w:p>
    <w:p>
      <w:pPr>
        <w:pStyle w:val="ListParagraph"/>
        <w:numPr>
          <w:ilvl w:val="0"/>
          <w:numId w:val="5"/>
        </w:numPr>
        <w:spacing w:after="80" w:line="280"/>
      </w:pPr>
      <w:r>
        <w:rPr>
          <w:rFonts w:ascii="Arial" w:cs="Arial" w:eastAsia="Arial" w:hAnsi="Arial"/>
          <w:color w:val="2C3E50"/>
          <w:sz w:val="22"/>
          <w:szCs w:val="22"/>
        </w:rPr>
        <w:t xml:space="preserve">Rental yield data from aggregator platforms</w:t>
      </w:r>
    </w:p>
    <w:p>
      <w:pPr>
        <w:pStyle w:val="Heading3"/>
        <w:spacing w:before="200" w:after="120"/>
      </w:pPr>
      <w:r>
        <w:rPr>
          <w:rFonts w:ascii="Arial" w:cs="Arial" w:eastAsia="Arial" w:hAnsi="Arial"/>
          <w:b/>
          <w:bCs/>
          <w:color w:val="2C3E50"/>
          <w:sz w:val="22"/>
          <w:szCs w:val="22"/>
        </w:rPr>
        <w:t xml:space="preserve">3.2.2 Model Architecture</w:t>
      </w:r>
    </w:p>
    <w:p>
      <w:pPr>
        <w:spacing w:after="120" w:line="300"/>
      </w:pPr>
      <w:r>
        <w:rPr>
          <w:rFonts w:ascii="Arial" w:cs="Arial" w:eastAsia="Arial" w:hAnsi="Arial"/>
          <w:color w:val="2C3E50"/>
          <w:sz w:val="22"/>
          <w:szCs w:val="22"/>
        </w:rPr>
        <w:t xml:space="preserve">Primary model: LightGBM with 150+ features including location encoding (H3 hexagons), time series trends, property characteristics, and locality quality scores. Secondary model: Neural network (MLP) for non-linear relationships. Final prediction: Weighted ensemble with confidence intervals. Expected accuracy: MAPE &lt; 8% in tier-1 cities, &lt; 12% in tier-2 cities.</w:t>
      </w:r>
    </w:p>
    <w:p>
      <w:pPr>
        <w:pStyle w:val="Heading2"/>
        <w:spacing w:before="280" w:after="160"/>
      </w:pPr>
      <w:r>
        <w:rPr>
          <w:rFonts w:ascii="Arial" w:cs="Arial" w:eastAsia="Arial" w:hAnsi="Arial"/>
          <w:b/>
          <w:bCs/>
          <w:color w:val="2E86C1"/>
          <w:sz w:val="26"/>
          <w:szCs w:val="26"/>
        </w:rPr>
        <w:t xml:space="preserve">3.3 AI Engine 3: Fraud Detection System</w:t>
      </w:r>
    </w:p>
    <w:p>
      <w:pPr>
        <w:spacing w:after="120" w:line="300"/>
      </w:pPr>
      <w:r>
        <w:rPr>
          <w:rFonts w:ascii="Arial" w:cs="Arial" w:eastAsia="Arial" w:hAnsi="Arial"/>
          <w:color w:val="2C3E50"/>
          <w:sz w:val="22"/>
          <w:szCs w:val="22"/>
        </w:rPr>
        <w:t xml:space="preserve">A multi-layered fraud detection system that operates across listings, documents, and transaction patterns.</w:t>
      </w:r>
    </w:p>
    <w:p>
      <w:pPr>
        <w:pStyle w:val="Heading3"/>
        <w:spacing w:before="200" w:after="120"/>
      </w:pPr>
      <w:r>
        <w:rPr>
          <w:rFonts w:ascii="Arial" w:cs="Arial" w:eastAsia="Arial" w:hAnsi="Arial"/>
          <w:b/>
          <w:bCs/>
          <w:color w:val="2C3E50"/>
          <w:sz w:val="22"/>
          <w:szCs w:val="22"/>
        </w:rPr>
        <w:t xml:space="preserve">3.3.1 Detection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Detects</w:t>
            </w:r>
          </w:p>
        </w:tc>
        <w:tc>
          <w:tcPr>
            <w:tcW w:type="dxa" w:w="4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Works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Listing Fraud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Duplicate/fake listings, misleading photos</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Image similarity (CLIP), text deduplication, price anomaly</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Identity Fraud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Fake broker profiles, impersonation</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Graph analysis of broker networks, review patterns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Document Fraud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Forged documents, tampered certificates</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Computer vision for stamp/signature analysis, metadata forensics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Transaction Fraud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Benami deals, circular ownership</w:t>
            </w:r>
          </w:p>
        </w:tc>
        <w:tc>
          <w:tcPr>
            <w:tcW w:type="dxa" w:w="4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Ownership graph analysis, unusual transaction pattern detection</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Price Fraud</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Inflated/deflated pricing for tax evasion</w:t>
            </w:r>
          </w:p>
        </w:tc>
        <w:tc>
          <w:tcPr>
            <w:tcW w:type="dxa" w:w="4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AVM comparison, statistical outlier detection</w:t>
            </w:r>
          </w:p>
        </w:tc>
      </w:tr>
    </w:tbl>
    <w:p>
      <w:pPr>
        <w:spacing w:after="200"/>
      </w:pPr>
    </w:p>
    <w:p>
      <w:pPr>
        <w:pStyle w:val="Heading2"/>
        <w:spacing w:before="280" w:after="160"/>
      </w:pPr>
      <w:r>
        <w:rPr>
          <w:rFonts w:ascii="Arial" w:cs="Arial" w:eastAsia="Arial" w:hAnsi="Arial"/>
          <w:b/>
          <w:bCs/>
          <w:color w:val="2E86C1"/>
          <w:sz w:val="26"/>
          <w:szCs w:val="26"/>
        </w:rPr>
        <w:t xml:space="preserve">3.4 AI Engine 4: Conversational AI Agent</w:t>
      </w:r>
    </w:p>
    <w:p>
      <w:pPr>
        <w:spacing w:after="120" w:line="300"/>
      </w:pPr>
      <w:r>
        <w:rPr>
          <w:rFonts w:ascii="Arial" w:cs="Arial" w:eastAsia="Arial" w:hAnsi="Arial"/>
          <w:color w:val="2C3E50"/>
          <w:sz w:val="22"/>
          <w:szCs w:val="22"/>
        </w:rPr>
        <w:t xml:space="preserve">A multilingual AI assistant that guides users through the entire property transaction lifecycle. Supports Hindi, English, Tamil, Telugu, Kannada, Marathi, Bengali, and Gujarati.</w:t>
      </w:r>
    </w:p>
    <w:p>
      <w:pPr>
        <w:pStyle w:val="Heading3"/>
        <w:spacing w:before="200" w:after="120"/>
      </w:pPr>
      <w:r>
        <w:rPr>
          <w:rFonts w:ascii="Arial" w:cs="Arial" w:eastAsia="Arial" w:hAnsi="Arial"/>
          <w:b/>
          <w:bCs/>
          <w:color w:val="2C3E50"/>
          <w:sz w:val="22"/>
          <w:szCs w:val="22"/>
        </w:rPr>
        <w:t xml:space="preserve">3.4.1 Capabilities</w:t>
      </w:r>
    </w:p>
    <w:p>
      <w:pPr>
        <w:pStyle w:val="ListParagraph"/>
        <w:numPr>
          <w:ilvl w:val="0"/>
          <w:numId w:val="6"/>
        </w:numPr>
        <w:spacing w:after="80" w:line="280"/>
      </w:pPr>
      <w:r>
        <w:rPr>
          <w:rFonts w:ascii="Arial" w:cs="Arial" w:eastAsia="Arial" w:hAnsi="Arial"/>
          <w:color w:val="2C3E50"/>
          <w:sz w:val="22"/>
          <w:szCs w:val="22"/>
        </w:rPr>
        <w:t xml:space="preserve">Property search and shortlisting based on preferences and budget</w:t>
      </w:r>
    </w:p>
    <w:p>
      <w:pPr>
        <w:pStyle w:val="ListParagraph"/>
        <w:numPr>
          <w:ilvl w:val="0"/>
          <w:numId w:val="6"/>
        </w:numPr>
        <w:spacing w:after="80" w:line="280"/>
      </w:pPr>
      <w:r>
        <w:rPr>
          <w:rFonts w:ascii="Arial" w:cs="Arial" w:eastAsia="Arial" w:hAnsi="Arial"/>
          <w:color w:val="2C3E50"/>
          <w:sz w:val="22"/>
          <w:szCs w:val="22"/>
        </w:rPr>
        <w:t xml:space="preserve">Document checklist generation based on state and transaction type</w:t>
      </w:r>
    </w:p>
    <w:p>
      <w:pPr>
        <w:pStyle w:val="ListParagraph"/>
        <w:numPr>
          <w:ilvl w:val="0"/>
          <w:numId w:val="6"/>
        </w:numPr>
        <w:spacing w:after="80" w:line="280"/>
      </w:pPr>
      <w:r>
        <w:rPr>
          <w:rFonts w:ascii="Arial" w:cs="Arial" w:eastAsia="Arial" w:hAnsi="Arial"/>
          <w:color w:val="2C3E50"/>
          <w:sz w:val="22"/>
          <w:szCs w:val="22"/>
        </w:rPr>
        <w:t xml:space="preserve">Stamp duty and registration fee calculation (state-wise)</w:t>
      </w:r>
    </w:p>
    <w:p>
      <w:pPr>
        <w:pStyle w:val="ListParagraph"/>
        <w:numPr>
          <w:ilvl w:val="0"/>
          <w:numId w:val="6"/>
        </w:numPr>
        <w:spacing w:after="80" w:line="280"/>
      </w:pPr>
      <w:r>
        <w:rPr>
          <w:rFonts w:ascii="Arial" w:cs="Arial" w:eastAsia="Arial" w:hAnsi="Arial"/>
          <w:color w:val="2C3E50"/>
          <w:sz w:val="22"/>
          <w:szCs w:val="22"/>
        </w:rPr>
        <w:t xml:space="preserve">Home loan eligibility estimation and EMI calculation</w:t>
      </w:r>
    </w:p>
    <w:p>
      <w:pPr>
        <w:pStyle w:val="ListParagraph"/>
        <w:numPr>
          <w:ilvl w:val="0"/>
          <w:numId w:val="6"/>
        </w:numPr>
        <w:spacing w:after="80" w:line="280"/>
      </w:pPr>
      <w:r>
        <w:rPr>
          <w:rFonts w:ascii="Arial" w:cs="Arial" w:eastAsia="Arial" w:hAnsi="Arial"/>
          <w:color w:val="2C3E50"/>
          <w:sz w:val="22"/>
          <w:szCs w:val="22"/>
        </w:rPr>
        <w:t xml:space="preserve">Legal process explanation in simple language</w:t>
      </w:r>
    </w:p>
    <w:p>
      <w:pPr>
        <w:pStyle w:val="ListParagraph"/>
        <w:numPr>
          <w:ilvl w:val="0"/>
          <w:numId w:val="6"/>
        </w:numPr>
        <w:spacing w:after="80" w:line="280"/>
      </w:pPr>
      <w:r>
        <w:rPr>
          <w:rFonts w:ascii="Arial" w:cs="Arial" w:eastAsia="Arial" w:hAnsi="Arial"/>
          <w:color w:val="2C3E50"/>
          <w:sz w:val="22"/>
          <w:szCs w:val="22"/>
        </w:rPr>
        <w:t xml:space="preserve">RERA project verification and complaint filing guidance</w:t>
      </w:r>
    </w:p>
    <w:p>
      <w:pPr>
        <w:pStyle w:val="ListParagraph"/>
        <w:numPr>
          <w:ilvl w:val="0"/>
          <w:numId w:val="6"/>
        </w:numPr>
        <w:spacing w:after="80" w:line="280"/>
      </w:pPr>
      <w:r>
        <w:rPr>
          <w:rFonts w:ascii="Arial" w:cs="Arial" w:eastAsia="Arial" w:hAnsi="Arial"/>
          <w:color w:val="2C3E50"/>
          <w:sz w:val="22"/>
          <w:szCs w:val="22"/>
        </w:rPr>
        <w:t xml:space="preserve">Negotiation assistance based on AVM data</w:t>
      </w:r>
    </w:p>
    <w:p>
      <w:pPr>
        <w:pStyle w:val="Heading3"/>
        <w:spacing w:before="200" w:after="120"/>
      </w:pPr>
      <w:r>
        <w:rPr>
          <w:rFonts w:ascii="Arial" w:cs="Arial" w:eastAsia="Arial" w:hAnsi="Arial"/>
          <w:b/>
          <w:bCs/>
          <w:color w:val="2C3E50"/>
          <w:sz w:val="22"/>
          <w:szCs w:val="22"/>
        </w:rPr>
        <w:t xml:space="preserve">3.4.2 Tech Stack</w:t>
      </w:r>
    </w:p>
    <w:p>
      <w:pPr>
        <w:spacing w:after="120" w:line="300"/>
      </w:pPr>
      <w:r>
        <w:rPr>
          <w:rFonts w:ascii="Arial" w:cs="Arial" w:eastAsia="Arial" w:hAnsi="Arial"/>
          <w:color w:val="2C3E50"/>
          <w:sz w:val="22"/>
          <w:szCs w:val="22"/>
        </w:rPr>
        <w:t xml:space="preserve">Built on Claude API with custom tool-calling for real-time data lookup. RAG (Retrieval Augmented Generation) pipeline with legal knowledge base of Indian property law, RERA regulations, and state-specific procedures. Voice interface using Whisper (STT) + ElevenLabs (TTS) for non-English users.</w:t>
      </w:r>
    </w:p>
    <w:p>
      <w:r>
        <w:br w:type="page"/>
      </w:r>
    </w:p>
    <w:p>
      <w:pPr>
        <w:pStyle w:val="Heading1"/>
        <w:spacing w:before="360" w:after="200"/>
      </w:pPr>
      <w:r>
        <w:rPr>
          <w:rFonts w:ascii="Arial" w:cs="Arial" w:eastAsia="Arial" w:hAnsi="Arial"/>
          <w:b/>
          <w:bCs/>
          <w:color w:val="1B4F72"/>
          <w:sz w:val="32"/>
          <w:szCs w:val="32"/>
        </w:rPr>
        <w:t xml:space="preserve">4. Revenue Model</w:t>
      </w:r>
    </w:p>
    <w:p>
      <w:pPr>
        <w:spacing w:after="120" w:line="300"/>
      </w:pPr>
      <w:r>
        <w:rPr>
          <w:rFonts w:ascii="Arial" w:cs="Arial" w:eastAsia="Arial" w:hAnsi="Arial"/>
          <w:color w:val="2C3E50"/>
          <w:sz w:val="22"/>
          <w:szCs w:val="22"/>
        </w:rPr>
        <w:t xml:space="preserve">PropVerify AI follows a multi-stream revenue model combining B2C freemium, B2B SaaS, and B2B2C marketplace economics. The strategy prioritizes B2B revenue early (higher ticket, predictable) while building B2C brand and user base.</w:t>
      </w:r>
    </w:p>
    <w:p>
      <w:pPr>
        <w:pStyle w:val="Heading2"/>
        <w:spacing w:before="280" w:after="160"/>
      </w:pPr>
      <w:r>
        <w:rPr>
          <w:rFonts w:ascii="Arial" w:cs="Arial" w:eastAsia="Arial" w:hAnsi="Arial"/>
          <w:b/>
          <w:bCs/>
          <w:color w:val="2E86C1"/>
          <w:sz w:val="26"/>
          <w:szCs w:val="26"/>
        </w:rPr>
        <w:t xml:space="preserve">4.1 Revenue Streams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600"/>
        <w:gridCol w:w="23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Stream</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Pricing Model</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 Target</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Property Verification Reports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Buyers / NRIs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₹499–2,999 per report</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₹1.2 Cr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Verification API (B2B)</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Banks / NBFCs / HFCs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₹200–500 per API call</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₹2.5 Cr</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Broker SaaS Platform</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Brokers / Agencies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₹2,999–9,999/month</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₹1.8 Cr</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Builder Enterprise Suite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Developers / Builders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₹25,000–1,00,000/month</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₹1.5 Cr</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Lead Generation</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Builders / Brokers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CPL model ₹500–2,000</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₹80 Lakhs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Data Licensing</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PE Funds / Research firms</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Annual contracts ₹5–20 Lakhs</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₹60 Lakhs</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Transaction Facilitation Fee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Buyers &amp; Sellers</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0.25–0.5% of transaction value</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₹40 Lakhs</w:t>
            </w:r>
          </w:p>
        </w:tc>
      </w:tr>
    </w:tbl>
    <w:p>
      <w:pPr>
        <w:spacing w:after="200"/>
      </w:pPr>
    </w:p>
    <w:p>
      <w:pPr>
        <w:pStyle w:val="Heading2"/>
        <w:spacing w:before="280" w:after="160"/>
      </w:pPr>
      <w:r>
        <w:rPr>
          <w:rFonts w:ascii="Arial" w:cs="Arial" w:eastAsia="Arial" w:hAnsi="Arial"/>
          <w:b/>
          <w:bCs/>
          <w:color w:val="2E86C1"/>
          <w:sz w:val="26"/>
          <w:szCs w:val="26"/>
        </w:rPr>
        <w:t xml:space="preserve">4.2 Detailed Stream Breakdown</w:t>
      </w:r>
    </w:p>
    <w:p>
      <w:pPr>
        <w:pStyle w:val="Heading3"/>
        <w:spacing w:before="200" w:after="120"/>
      </w:pPr>
      <w:r>
        <w:rPr>
          <w:rFonts w:ascii="Arial" w:cs="Arial" w:eastAsia="Arial" w:hAnsi="Arial"/>
          <w:b/>
          <w:bCs/>
          <w:color w:val="2C3E50"/>
          <w:sz w:val="22"/>
          <w:szCs w:val="22"/>
        </w:rPr>
        <w:t xml:space="preserve">4.2.1 Property Verification Reports (B2C)</w:t>
      </w:r>
    </w:p>
    <w:p>
      <w:pPr>
        <w:spacing w:after="120" w:line="300"/>
      </w:pPr>
      <w:r>
        <w:rPr>
          <w:rFonts w:ascii="Arial" w:cs="Arial" w:eastAsia="Arial" w:hAnsi="Arial"/>
          <w:color w:val="2C3E50"/>
          <w:sz w:val="22"/>
          <w:szCs w:val="22"/>
        </w:rPr>
        <w:t xml:space="preserve">The consumer-facing flagship product. Users upload property documents or enter property details and receive an AI-generated trust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 Tier</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5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Includes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Basic Report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₹499</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Document OCR + basic verification + trust score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Standard Report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₹1,499</w:t>
            </w:r>
          </w:p>
        </w:tc>
        <w:tc>
          <w:tcPr>
            <w:tcW w:type="dxa" w:w="5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Basic + AVM valuation + RERA check + fraud flags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Premium Report</w:t>
            </w:r>
          </w:p>
        </w:tc>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₹2,999</w:t>
            </w:r>
          </w:p>
        </w:tc>
        <w:tc>
          <w:tcPr>
            <w:tcW w:type="dxa" w:w="5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Standard + ownership chain analysis + legal opinion + NRI-specific checks</w:t>
            </w:r>
          </w:p>
        </w:tc>
      </w:tr>
    </w:tbl>
    <w:p>
      <w:pPr>
        <w:spacing w:after="200"/>
      </w:pPr>
    </w:p>
    <w:p>
      <w:pPr>
        <w:pStyle w:val="Heading3"/>
        <w:spacing w:before="200" w:after="120"/>
      </w:pPr>
      <w:r>
        <w:rPr>
          <w:rFonts w:ascii="Arial" w:cs="Arial" w:eastAsia="Arial" w:hAnsi="Arial"/>
          <w:b/>
          <w:bCs/>
          <w:color w:val="2C3E50"/>
          <w:sz w:val="22"/>
          <w:szCs w:val="22"/>
        </w:rPr>
        <w:t xml:space="preserve">4.2.2 Verification API (B2B)</w:t>
      </w:r>
    </w:p>
    <w:p>
      <w:pPr>
        <w:spacing w:after="120" w:line="300"/>
      </w:pPr>
      <w:r>
        <w:rPr>
          <w:rFonts w:ascii="Arial" w:cs="Arial" w:eastAsia="Arial" w:hAnsi="Arial"/>
          <w:color w:val="2C3E50"/>
          <w:sz w:val="22"/>
          <w:szCs w:val="22"/>
        </w:rPr>
        <w:t xml:space="preserve">RESTful API for banks, NBFCs, and housing finance companies to integrate property verification into their loan processing workflows. This is the highest-margin revenue stream.</w:t>
      </w:r>
    </w:p>
    <w:p>
      <w:pPr>
        <w:pStyle w:val="ListParagraph"/>
        <w:numPr>
          <w:ilvl w:val="0"/>
          <w:numId w:val="7"/>
        </w:numPr>
        <w:spacing w:after="80" w:line="280"/>
      </w:pPr>
      <w:r>
        <w:rPr>
          <w:rFonts w:ascii="Arial" w:cs="Arial" w:eastAsia="Arial" w:hAnsi="Arial"/>
          <w:color w:val="2C3E50"/>
          <w:sz w:val="22"/>
          <w:szCs w:val="22"/>
        </w:rPr>
        <w:t xml:space="preserve">Pay-per-call pricing: ₹200 (basic) to ₹500 (premium verification)</w:t>
      </w:r>
    </w:p>
    <w:p>
      <w:pPr>
        <w:pStyle w:val="ListParagraph"/>
        <w:numPr>
          <w:ilvl w:val="0"/>
          <w:numId w:val="7"/>
        </w:numPr>
        <w:spacing w:after="80" w:line="280"/>
      </w:pPr>
      <w:r>
        <w:rPr>
          <w:rFonts w:ascii="Arial" w:cs="Arial" w:eastAsia="Arial" w:hAnsi="Arial"/>
          <w:color w:val="2C3E50"/>
          <w:sz w:val="22"/>
          <w:szCs w:val="22"/>
        </w:rPr>
        <w:t xml:space="preserve">Volume discounts: 20% off for 10,000+ calls/month</w:t>
      </w:r>
    </w:p>
    <w:p>
      <w:pPr>
        <w:pStyle w:val="ListParagraph"/>
        <w:numPr>
          <w:ilvl w:val="0"/>
          <w:numId w:val="7"/>
        </w:numPr>
        <w:spacing w:after="80" w:line="280"/>
      </w:pPr>
      <w:r>
        <w:rPr>
          <w:rFonts w:ascii="Arial" w:cs="Arial" w:eastAsia="Arial" w:hAnsi="Arial"/>
          <w:color w:val="2C3E50"/>
          <w:sz w:val="22"/>
          <w:szCs w:val="22"/>
        </w:rPr>
        <w:t xml:space="preserve">SLA: 99.9% uptime, &lt; 30 second response time</w:t>
      </w:r>
    </w:p>
    <w:p>
      <w:pPr>
        <w:pStyle w:val="ListParagraph"/>
        <w:numPr>
          <w:ilvl w:val="0"/>
          <w:numId w:val="7"/>
        </w:numPr>
        <w:spacing w:after="80" w:line="280"/>
      </w:pPr>
      <w:r>
        <w:rPr>
          <w:rFonts w:ascii="Arial" w:cs="Arial" w:eastAsia="Arial" w:hAnsi="Arial"/>
          <w:color w:val="2C3E50"/>
          <w:sz w:val="22"/>
          <w:szCs w:val="22"/>
        </w:rPr>
        <w:t xml:space="preserve">Integration support: Dedicated solutions engineer for enterprise clients</w:t>
      </w:r>
    </w:p>
    <w:p>
      <w:pPr>
        <w:pStyle w:val="Heading3"/>
        <w:spacing w:before="200" w:after="120"/>
      </w:pPr>
      <w:r>
        <w:rPr>
          <w:rFonts w:ascii="Arial" w:cs="Arial" w:eastAsia="Arial" w:hAnsi="Arial"/>
          <w:b/>
          <w:bCs/>
          <w:color w:val="2C3E50"/>
          <w:sz w:val="22"/>
          <w:szCs w:val="22"/>
        </w:rPr>
        <w:t xml:space="preserve">4.2.3 Broker SaaS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Price/Month</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Starter</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₹2,999</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50 verifications, CRM, lead management, RERA compliance dashboard</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Professional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₹5,999</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200 verifications, advanced analytics, branded reports, priority support</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Agency</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₹9,999</w:t>
            </w:r>
          </w:p>
        </w:tc>
        <w:tc>
          <w:tcPr>
            <w:tcW w:type="dxa" w:w="5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Unlimited verifications, multi-user, API access, white-label reports</w:t>
            </w:r>
          </w:p>
        </w:tc>
      </w:tr>
    </w:tbl>
    <w:p>
      <w:pPr>
        <w:spacing w:after="200"/>
      </w:pPr>
    </w:p>
    <w:p>
      <w:pPr>
        <w:pStyle w:val="Heading2"/>
        <w:spacing w:before="280" w:after="160"/>
      </w:pPr>
      <w:r>
        <w:rPr>
          <w:rFonts w:ascii="Arial" w:cs="Arial" w:eastAsia="Arial" w:hAnsi="Arial"/>
          <w:b/>
          <w:bCs/>
          <w:color w:val="2E86C1"/>
          <w:sz w:val="26"/>
          <w:szCs w:val="26"/>
        </w:rPr>
        <w:t xml:space="preserve">4.3 Revenue Projections (5-Year)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(INR)</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Milestones</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Year 1</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₹8.3 Crore</w:t>
            </w:r>
          </w:p>
        </w:tc>
        <w:tc>
          <w:tcPr>
            <w:tcW w:type="dxa" w:w="5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MVP launch, 3 cities, 50 B2B clients, 10,000 B2C users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Year 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₹28 Crore</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 cities, 200 B2B clients, 1 Lakh B2C users, Series A</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Year 3</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₹75 Crore</w:t>
            </w:r>
          </w:p>
        </w:tc>
        <w:tc>
          <w:tcPr>
            <w:tcW w:type="dxa" w:w="5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15 cities, 500 B2B clients, 5 Lakh B2C users</w:t>
            </w:r>
          </w:p>
        </w:tc>
      </w:tr>
      <w:tr>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Year 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₹150 Crore</w:t>
            </w:r>
          </w:p>
        </w:tc>
        <w:tc>
          <w:tcPr>
            <w:tcW w:type="dxa" w:w="5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Pan-India, 1000+ B2B clients, 15 Lakh B2C users</w:t>
            </w:r>
          </w:p>
        </w:tc>
      </w:tr>
      <w:tr>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Year 5</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₹300 Crore</w:t>
            </w:r>
          </w:p>
        </w:tc>
        <w:tc>
          <w:tcPr>
            <w:tcW w:type="dxa" w:w="5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Market leader, international expansion planning, IPO prep</w:t>
            </w:r>
          </w:p>
        </w:tc>
      </w:tr>
    </w:tbl>
    <w:p>
      <w:r>
        <w:br w:type="page"/>
      </w:r>
    </w:p>
    <w:p>
      <w:pPr>
        <w:pStyle w:val="Heading1"/>
        <w:spacing w:before="360" w:after="200"/>
      </w:pPr>
      <w:r>
        <w:rPr>
          <w:rFonts w:ascii="Arial" w:cs="Arial" w:eastAsia="Arial" w:hAnsi="Arial"/>
          <w:b/>
          <w:bCs/>
          <w:color w:val="1B4F72"/>
          <w:sz w:val="32"/>
          <w:szCs w:val="32"/>
        </w:rPr>
        <w:t xml:space="preserve">5. Technology Roadmap</w:t>
      </w:r>
    </w:p>
    <w:p>
      <w:pPr>
        <w:pStyle w:val="Heading2"/>
        <w:spacing w:before="280" w:after="160"/>
      </w:pPr>
      <w:r>
        <w:rPr>
          <w:rFonts w:ascii="Arial" w:cs="Arial" w:eastAsia="Arial" w:hAnsi="Arial"/>
          <w:b/>
          <w:bCs/>
          <w:color w:val="2E86C1"/>
          <w:sz w:val="26"/>
          <w:szCs w:val="26"/>
        </w:rPr>
        <w:t xml:space="preserve">5.1 Phase 1: Foundation (Months 1–4)</w:t>
      </w:r>
    </w:p>
    <w:p>
      <w:pPr>
        <w:spacing w:after="120" w:line="30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Build MVP with document verification engine for one city. Prove core AI capability.</w:t>
      </w:r>
    </w:p>
    <w:p>
      <w:pPr>
        <w:spacing w:after="40"/>
      </w:pPr>
    </w:p>
    <w:p>
      <w:pPr>
        <w:pStyle w:val="Heading3"/>
        <w:spacing w:before="200" w:after="120"/>
      </w:pPr>
      <w:r>
        <w:rPr>
          <w:rFonts w:ascii="Arial" w:cs="Arial" w:eastAsia="Arial" w:hAnsi="Arial"/>
          <w:b/>
          <w:bCs/>
          <w:color w:val="2C3E50"/>
          <w:sz w:val="22"/>
          <w:szCs w:val="22"/>
        </w:rPr>
        <w:t xml:space="preserve">5.1.1 Infrastructure Setup</w:t>
      </w:r>
    </w:p>
    <w:p>
      <w:pPr>
        <w:pStyle w:val="ListParagraph"/>
        <w:numPr>
          <w:ilvl w:val="0"/>
          <w:numId w:val="8"/>
        </w:numPr>
        <w:spacing w:after="80" w:line="280"/>
      </w:pPr>
      <w:r>
        <w:rPr>
          <w:rFonts w:ascii="Arial" w:cs="Arial" w:eastAsia="Arial" w:hAnsi="Arial"/>
          <w:color w:val="2C3E50"/>
          <w:sz w:val="22"/>
          <w:szCs w:val="22"/>
        </w:rPr>
        <w:t xml:space="preserve">Cloud: AWS (Mumbai region) – EC2 for compute, S3 for document storage, RDS for PostgreSQL</w:t>
      </w:r>
    </w:p>
    <w:p>
      <w:pPr>
        <w:pStyle w:val="ListParagraph"/>
        <w:numPr>
          <w:ilvl w:val="0"/>
          <w:numId w:val="2"/>
        </w:numPr>
        <w:spacing w:after="80" w:line="280"/>
      </w:pPr>
      <w:r>
        <w:rPr>
          <w:rFonts w:ascii="Arial" w:cs="Arial" w:eastAsia="Arial" w:hAnsi="Arial"/>
          <w:color w:val="2C3E50"/>
          <w:sz w:val="22"/>
          <w:szCs w:val="22"/>
        </w:rPr>
        <w:t xml:space="preserve">CI/CD: GitHub Actions + Docker containers on ECS</w:t>
      </w:r>
    </w:p>
    <w:p>
      <w:pPr>
        <w:pStyle w:val="ListParagraph"/>
        <w:numPr>
          <w:ilvl w:val="0"/>
          <w:numId w:val="2"/>
        </w:numPr>
        <w:spacing w:after="80" w:line="280"/>
      </w:pPr>
      <w:r>
        <w:rPr>
          <w:rFonts w:ascii="Arial" w:cs="Arial" w:eastAsia="Arial" w:hAnsi="Arial"/>
          <w:color w:val="2C3E50"/>
          <w:sz w:val="22"/>
          <w:szCs w:val="22"/>
        </w:rPr>
        <w:t xml:space="preserve">Monitoring: CloudWatch + Grafana for ML model performance tracking</w:t>
      </w:r>
    </w:p>
    <w:p>
      <w:pPr>
        <w:pStyle w:val="ListParagraph"/>
        <w:numPr>
          <w:ilvl w:val="0"/>
          <w:numId w:val="2"/>
        </w:numPr>
        <w:spacing w:after="80" w:line="280"/>
      </w:pPr>
      <w:r>
        <w:rPr>
          <w:rFonts w:ascii="Arial" w:cs="Arial" w:eastAsia="Arial" w:hAnsi="Arial"/>
          <w:color w:val="2C3E50"/>
          <w:sz w:val="22"/>
          <w:szCs w:val="22"/>
        </w:rPr>
        <w:t xml:space="preserve">Security: AWS KMS for document encryption, VPC with private subnets, WAF for API protection</w:t>
      </w:r>
    </w:p>
    <w:p>
      <w:pPr>
        <w:pStyle w:val="Heading3"/>
        <w:spacing w:before="200" w:after="120"/>
      </w:pPr>
      <w:r>
        <w:rPr>
          <w:rFonts w:ascii="Arial" w:cs="Arial" w:eastAsia="Arial" w:hAnsi="Arial"/>
          <w:b/>
          <w:bCs/>
          <w:color w:val="2C3E50"/>
          <w:sz w:val="22"/>
          <w:szCs w:val="22"/>
        </w:rPr>
        <w:t xml:space="preserve">5.1.2 Core Backend</w:t>
      </w:r>
    </w:p>
    <w:p>
      <w:pPr>
        <w:pStyle w:val="ListParagraph"/>
        <w:numPr>
          <w:ilvl w:val="0"/>
          <w:numId w:val="2"/>
        </w:numPr>
        <w:spacing w:after="80" w:line="280"/>
      </w:pPr>
      <w:r>
        <w:rPr>
          <w:rFonts w:ascii="Arial" w:cs="Arial" w:eastAsia="Arial" w:hAnsi="Arial"/>
          <w:b/>
          <w:bCs/>
          <w:color w:val="2C3E50"/>
          <w:sz w:val="22"/>
          <w:szCs w:val="22"/>
        </w:rPr>
        <w:t xml:space="preserve">API Framework: </w:t>
      </w:r>
      <w:r>
        <w:rPr>
          <w:rFonts w:ascii="Arial" w:cs="Arial" w:eastAsia="Arial" w:hAnsi="Arial"/>
          <w:color w:val="2C3E50"/>
          <w:sz w:val="22"/>
          <w:szCs w:val="22"/>
        </w:rPr>
        <w:t xml:space="preserve">FastAPI (Python) – async support for document processing pipelines</w:t>
      </w:r>
    </w:p>
    <w:p>
      <w:pPr>
        <w:pStyle w:val="ListParagraph"/>
        <w:numPr>
          <w:ilvl w:val="0"/>
          <w:numId w:val="2"/>
        </w:numPr>
        <w:spacing w:after="80" w:line="280"/>
      </w:pPr>
      <w:r>
        <w:rPr>
          <w:rFonts w:ascii="Arial" w:cs="Arial" w:eastAsia="Arial" w:hAnsi="Arial"/>
          <w:b/>
          <w:bCs/>
          <w:color w:val="2C3E50"/>
          <w:sz w:val="22"/>
          <w:szCs w:val="22"/>
        </w:rPr>
        <w:t xml:space="preserve">Database: </w:t>
      </w:r>
      <w:r>
        <w:rPr>
          <w:rFonts w:ascii="Arial" w:cs="Arial" w:eastAsia="Arial" w:hAnsi="Arial"/>
          <w:color w:val="2C3E50"/>
          <w:sz w:val="22"/>
          <w:szCs w:val="22"/>
        </w:rPr>
        <w:t xml:space="preserve">PostgreSQL (structured data) + MongoDB (document metadata) + Redis (caching)</w:t>
      </w:r>
    </w:p>
    <w:p>
      <w:pPr>
        <w:pStyle w:val="ListParagraph"/>
        <w:numPr>
          <w:ilvl w:val="0"/>
          <w:numId w:val="2"/>
        </w:numPr>
        <w:spacing w:after="80" w:line="280"/>
      </w:pPr>
      <w:r>
        <w:rPr>
          <w:rFonts w:ascii="Arial" w:cs="Arial" w:eastAsia="Arial" w:hAnsi="Arial"/>
          <w:b/>
          <w:bCs/>
          <w:color w:val="2C3E50"/>
          <w:sz w:val="22"/>
          <w:szCs w:val="22"/>
        </w:rPr>
        <w:t xml:space="preserve">Queue System: </w:t>
      </w:r>
      <w:r>
        <w:rPr>
          <w:rFonts w:ascii="Arial" w:cs="Arial" w:eastAsia="Arial" w:hAnsi="Arial"/>
          <w:color w:val="2C3E50"/>
          <w:sz w:val="22"/>
          <w:szCs w:val="22"/>
        </w:rPr>
        <w:t xml:space="preserve">Celery + RabbitMQ for async document processing jobs</w:t>
      </w:r>
    </w:p>
    <w:p>
      <w:pPr>
        <w:pStyle w:val="ListParagraph"/>
        <w:numPr>
          <w:ilvl w:val="0"/>
          <w:numId w:val="2"/>
        </w:numPr>
        <w:spacing w:after="80" w:line="280"/>
      </w:pPr>
      <w:r>
        <w:rPr>
          <w:rFonts w:ascii="Arial" w:cs="Arial" w:eastAsia="Arial" w:hAnsi="Arial"/>
          <w:b/>
          <w:bCs/>
          <w:color w:val="2C3E50"/>
          <w:sz w:val="22"/>
          <w:szCs w:val="22"/>
        </w:rPr>
        <w:t xml:space="preserve">Storage: </w:t>
      </w:r>
      <w:r>
        <w:rPr>
          <w:rFonts w:ascii="Arial" w:cs="Arial" w:eastAsia="Arial" w:hAnsi="Arial"/>
          <w:color w:val="2C3E50"/>
          <w:sz w:val="22"/>
          <w:szCs w:val="22"/>
        </w:rPr>
        <w:t xml:space="preserve">AWS S3 with lifecycle policies for document retention</w:t>
      </w:r>
    </w:p>
    <w:p>
      <w:pPr>
        <w:pStyle w:val="Heading3"/>
        <w:spacing w:before="200" w:after="120"/>
      </w:pPr>
      <w:r>
        <w:rPr>
          <w:rFonts w:ascii="Arial" w:cs="Arial" w:eastAsia="Arial" w:hAnsi="Arial"/>
          <w:b/>
          <w:bCs/>
          <w:color w:val="2C3E50"/>
          <w:sz w:val="22"/>
          <w:szCs w:val="22"/>
        </w:rPr>
        <w:t xml:space="preserve">5.1.3 Document AI Pipeline (MVP)</w:t>
      </w:r>
    </w:p>
    <w:p>
      <w:pPr>
        <w:pStyle w:val="ListParagraph"/>
        <w:numPr>
          <w:ilvl w:val="0"/>
          <w:numId w:val="9"/>
        </w:numPr>
        <w:spacing w:after="80" w:line="280"/>
      </w:pPr>
      <w:r>
        <w:rPr>
          <w:rFonts w:ascii="Arial" w:cs="Arial" w:eastAsia="Arial" w:hAnsi="Arial"/>
          <w:b/>
          <w:bCs/>
          <w:color w:val="2C3E50"/>
          <w:sz w:val="22"/>
          <w:szCs w:val="22"/>
        </w:rPr>
        <w:t xml:space="preserve">OCR Module: </w:t>
      </w:r>
      <w:r>
        <w:rPr>
          <w:rFonts w:ascii="Arial" w:cs="Arial" w:eastAsia="Arial" w:hAnsi="Arial"/>
          <w:color w:val="2C3E50"/>
          <w:sz w:val="22"/>
          <w:szCs w:val="22"/>
        </w:rPr>
        <w:t xml:space="preserve">Google Vision API integration with fallback to Tesseract 5 for offline processing</w:t>
      </w:r>
    </w:p>
    <w:p>
      <w:pPr>
        <w:pStyle w:val="ListParagraph"/>
        <w:numPr>
          <w:ilvl w:val="0"/>
          <w:numId w:val="9"/>
        </w:numPr>
        <w:spacing w:after="80" w:line="280"/>
      </w:pPr>
      <w:r>
        <w:rPr>
          <w:rFonts w:ascii="Arial" w:cs="Arial" w:eastAsia="Arial" w:hAnsi="Arial"/>
          <w:b/>
          <w:bCs/>
          <w:color w:val="2C3E50"/>
          <w:sz w:val="22"/>
          <w:szCs w:val="22"/>
        </w:rPr>
        <w:t xml:space="preserve">Entity Extraction: </w:t>
      </w:r>
      <w:r>
        <w:rPr>
          <w:rFonts w:ascii="Arial" w:cs="Arial" w:eastAsia="Arial" w:hAnsi="Arial"/>
          <w:color w:val="2C3E50"/>
          <w:sz w:val="22"/>
          <w:szCs w:val="22"/>
        </w:rPr>
        <w:t xml:space="preserve">SpaCy NER model fine-tuned on 5,000+ Indian property documents (manually annotated)</w:t>
      </w:r>
    </w:p>
    <w:p>
      <w:pPr>
        <w:pStyle w:val="ListParagraph"/>
        <w:numPr>
          <w:ilvl w:val="0"/>
          <w:numId w:val="9"/>
        </w:numPr>
        <w:spacing w:after="80" w:line="280"/>
      </w:pPr>
      <w:r>
        <w:rPr>
          <w:rFonts w:ascii="Arial" w:cs="Arial" w:eastAsia="Arial" w:hAnsi="Arial"/>
          <w:b/>
          <w:bCs/>
          <w:color w:val="2C3E50"/>
          <w:sz w:val="22"/>
          <w:szCs w:val="22"/>
        </w:rPr>
        <w:t xml:space="preserve">Basic Verification: </w:t>
      </w:r>
      <w:r>
        <w:rPr>
          <w:rFonts w:ascii="Arial" w:cs="Arial" w:eastAsia="Arial" w:hAnsi="Arial"/>
          <w:color w:val="2C3E50"/>
          <w:sz w:val="22"/>
          <w:szCs w:val="22"/>
        </w:rPr>
        <w:t xml:space="preserve">Rule-based cross-checks against Karnataka Kaveri online portal via Selenium automation</w:t>
      </w:r>
    </w:p>
    <w:p>
      <w:pPr>
        <w:pStyle w:val="ListParagraph"/>
        <w:numPr>
          <w:ilvl w:val="0"/>
          <w:numId w:val="9"/>
        </w:numPr>
        <w:spacing w:after="80" w:line="280"/>
      </w:pPr>
      <w:r>
        <w:rPr>
          <w:rFonts w:ascii="Arial" w:cs="Arial" w:eastAsia="Arial" w:hAnsi="Arial"/>
          <w:b/>
          <w:bCs/>
          <w:color w:val="2C3E50"/>
          <w:sz w:val="22"/>
          <w:szCs w:val="22"/>
        </w:rPr>
        <w:t xml:space="preserve">Trust Score v1: </w:t>
      </w:r>
      <w:r>
        <w:rPr>
          <w:rFonts w:ascii="Arial" w:cs="Arial" w:eastAsia="Arial" w:hAnsi="Arial"/>
          <w:color w:val="2C3E50"/>
          <w:sz w:val="22"/>
          <w:szCs w:val="22"/>
        </w:rPr>
        <w:t xml:space="preserve">Weighted formula based on document completeness (30%), entity consistency (40%), and cross-verification (30%)</w:t>
      </w:r>
    </w:p>
    <w:p>
      <w:pPr>
        <w:pStyle w:val="Heading3"/>
        <w:spacing w:before="200" w:after="120"/>
      </w:pPr>
      <w:r>
        <w:rPr>
          <w:rFonts w:ascii="Arial" w:cs="Arial" w:eastAsia="Arial" w:hAnsi="Arial"/>
          <w:b/>
          <w:bCs/>
          <w:color w:val="2C3E50"/>
          <w:sz w:val="22"/>
          <w:szCs w:val="22"/>
        </w:rPr>
        <w:t xml:space="preserve">5.1.4 Frontend</w:t>
      </w:r>
    </w:p>
    <w:p>
      <w:pPr>
        <w:pStyle w:val="ListParagraph"/>
        <w:numPr>
          <w:ilvl w:val="0"/>
          <w:numId w:val="2"/>
        </w:numPr>
        <w:spacing w:after="80" w:line="280"/>
      </w:pPr>
      <w:r>
        <w:rPr>
          <w:rFonts w:ascii="Arial" w:cs="Arial" w:eastAsia="Arial" w:hAnsi="Arial"/>
          <w:color w:val="2C3E50"/>
          <w:sz w:val="22"/>
          <w:szCs w:val="22"/>
        </w:rPr>
        <w:t xml:space="preserve">Web App: Next.js with TypeScript</w:t>
      </w:r>
    </w:p>
    <w:p>
      <w:pPr>
        <w:pStyle w:val="ListParagraph"/>
        <w:numPr>
          <w:ilvl w:val="0"/>
          <w:numId w:val="2"/>
        </w:numPr>
        <w:spacing w:after="80" w:line="280"/>
      </w:pPr>
      <w:r>
        <w:rPr>
          <w:rFonts w:ascii="Arial" w:cs="Arial" w:eastAsia="Arial" w:hAnsi="Arial"/>
          <w:color w:val="2C3E50"/>
          <w:sz w:val="22"/>
          <w:szCs w:val="22"/>
        </w:rPr>
        <w:t xml:space="preserve">Mobile: React Native (iOS + Android)</w:t>
      </w:r>
    </w:p>
    <w:p>
      <w:pPr>
        <w:pStyle w:val="ListParagraph"/>
        <w:numPr>
          <w:ilvl w:val="0"/>
          <w:numId w:val="2"/>
        </w:numPr>
        <w:spacing w:after="80" w:line="280"/>
      </w:pPr>
      <w:r>
        <w:rPr>
          <w:rFonts w:ascii="Arial" w:cs="Arial" w:eastAsia="Arial" w:hAnsi="Arial"/>
          <w:color w:val="2C3E50"/>
          <w:sz w:val="22"/>
          <w:szCs w:val="22"/>
        </w:rPr>
        <w:t xml:space="preserve">Design System: Custom component library with Tailwind CSS</w:t>
      </w:r>
    </w:p>
    <w:p>
      <w:pPr>
        <w:pStyle w:val="ListParagraph"/>
        <w:numPr>
          <w:ilvl w:val="0"/>
          <w:numId w:val="2"/>
        </w:numPr>
        <w:spacing w:after="80" w:line="280"/>
      </w:pPr>
      <w:r>
        <w:rPr>
          <w:rFonts w:ascii="Arial" w:cs="Arial" w:eastAsia="Arial" w:hAnsi="Arial"/>
          <w:color w:val="2C3E50"/>
          <w:sz w:val="22"/>
          <w:szCs w:val="22"/>
        </w:rPr>
        <w:t xml:space="preserve">Document Upload: Drag-and-drop with real-time processing status</w:t>
      </w:r>
    </w:p>
    <w:p>
      <w:pPr>
        <w:pStyle w:val="Heading3"/>
        <w:spacing w:before="200" w:after="120"/>
      </w:pPr>
      <w:r>
        <w:rPr>
          <w:rFonts w:ascii="Arial" w:cs="Arial" w:eastAsia="Arial" w:hAnsi="Arial"/>
          <w:b/>
          <w:bCs/>
          <w:color w:val="2C3E50"/>
          <w:sz w:val="22"/>
          <w:szCs w:val="22"/>
        </w:rPr>
        <w:t xml:space="preserve">5.1.5 Deliverables</w:t>
      </w:r>
    </w:p>
    <w:p>
      <w:pPr>
        <w:pStyle w:val="ListParagraph"/>
        <w:numPr>
          <w:ilvl w:val="0"/>
          <w:numId w:val="2"/>
        </w:numPr>
        <w:spacing w:after="80" w:line="280"/>
      </w:pPr>
      <w:r>
        <w:rPr>
          <w:rFonts w:ascii="Arial" w:cs="Arial" w:eastAsia="Arial" w:hAnsi="Arial"/>
          <w:color w:val="2C3E50"/>
          <w:sz w:val="22"/>
          <w:szCs w:val="22"/>
        </w:rPr>
        <w:t xml:space="preserve">Working document verification for sale deeds and ECs in Karnataka</w:t>
      </w:r>
    </w:p>
    <w:p>
      <w:pPr>
        <w:pStyle w:val="ListParagraph"/>
        <w:numPr>
          <w:ilvl w:val="0"/>
          <w:numId w:val="2"/>
        </w:numPr>
        <w:spacing w:after="80" w:line="280"/>
      </w:pPr>
      <w:r>
        <w:rPr>
          <w:rFonts w:ascii="Arial" w:cs="Arial" w:eastAsia="Arial" w:hAnsi="Arial"/>
          <w:color w:val="2C3E50"/>
          <w:sz w:val="22"/>
          <w:szCs w:val="22"/>
        </w:rPr>
        <w:t xml:space="preserve">Basic web and mobile app with document upload and report generation</w:t>
      </w:r>
    </w:p>
    <w:p>
      <w:pPr>
        <w:pStyle w:val="ListParagraph"/>
        <w:numPr>
          <w:ilvl w:val="0"/>
          <w:numId w:val="2"/>
        </w:numPr>
        <w:spacing w:after="80" w:line="280"/>
      </w:pPr>
      <w:r>
        <w:rPr>
          <w:rFonts w:ascii="Arial" w:cs="Arial" w:eastAsia="Arial" w:hAnsi="Arial"/>
          <w:color w:val="2C3E50"/>
          <w:sz w:val="22"/>
          <w:szCs w:val="22"/>
        </w:rPr>
        <w:t xml:space="preserve">Trust score generation with explainable AI (reason codes)</w:t>
      </w:r>
    </w:p>
    <w:p>
      <w:pPr>
        <w:pStyle w:val="ListParagraph"/>
        <w:numPr>
          <w:ilvl w:val="0"/>
          <w:numId w:val="2"/>
        </w:numPr>
        <w:spacing w:after="80" w:line="280"/>
      </w:pPr>
      <w:r>
        <w:rPr>
          <w:rFonts w:ascii="Arial" w:cs="Arial" w:eastAsia="Arial" w:hAnsi="Arial"/>
          <w:color w:val="2C3E50"/>
          <w:sz w:val="22"/>
          <w:szCs w:val="22"/>
        </w:rPr>
        <w:t xml:space="preserve">Internal admin dashboard for monitoring and manual review</w:t>
      </w:r>
    </w:p>
    <w:p>
      <w:pPr>
        <w:spacing w:after="120"/>
      </w:pPr>
    </w:p>
    <w:p>
      <w:pPr>
        <w:pStyle w:val="Heading2"/>
        <w:spacing w:before="280" w:after="160"/>
      </w:pPr>
      <w:r>
        <w:rPr>
          <w:rFonts w:ascii="Arial" w:cs="Arial" w:eastAsia="Arial" w:hAnsi="Arial"/>
          <w:b/>
          <w:bCs/>
          <w:color w:val="2E86C1"/>
          <w:sz w:val="26"/>
          <w:szCs w:val="26"/>
        </w:rPr>
        <w:t xml:space="preserve">5.2 Phase 2: Intelligence Layer (Months 5–8)</w:t>
      </w:r>
    </w:p>
    <w:p>
      <w:pPr>
        <w:spacing w:after="120" w:line="30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Add AVM and fraud detection. Expand to 3 cities. Launch B2B API.</w:t>
      </w:r>
    </w:p>
    <w:p>
      <w:pPr>
        <w:spacing w:after="40"/>
      </w:pPr>
    </w:p>
    <w:p>
      <w:pPr>
        <w:pStyle w:val="Heading3"/>
        <w:spacing w:before="200" w:after="120"/>
      </w:pPr>
      <w:r>
        <w:rPr>
          <w:rFonts w:ascii="Arial" w:cs="Arial" w:eastAsia="Arial" w:hAnsi="Arial"/>
          <w:b/>
          <w:bCs/>
          <w:color w:val="2C3E50"/>
          <w:sz w:val="22"/>
          <w:szCs w:val="22"/>
        </w:rPr>
        <w:t xml:space="preserve">5.2.1 AVM Development</w:t>
      </w:r>
    </w:p>
    <w:p>
      <w:pPr>
        <w:pStyle w:val="ListParagraph"/>
        <w:numPr>
          <w:ilvl w:val="0"/>
          <w:numId w:val="2"/>
        </w:numPr>
        <w:spacing w:after="80" w:line="280"/>
      </w:pPr>
      <w:r>
        <w:rPr>
          <w:rFonts w:ascii="Arial" w:cs="Arial" w:eastAsia="Arial" w:hAnsi="Arial"/>
          <w:color w:val="2C3E50"/>
          <w:sz w:val="22"/>
          <w:szCs w:val="22"/>
        </w:rPr>
        <w:t xml:space="preserve">Data collection pipeline: Web scraping of circle rates, RERA portals, and transaction records for Bangalore, Hyderabad, and Mumbai</w:t>
      </w:r>
    </w:p>
    <w:p>
      <w:pPr>
        <w:pStyle w:val="ListParagraph"/>
        <w:numPr>
          <w:ilvl w:val="0"/>
          <w:numId w:val="2"/>
        </w:numPr>
        <w:spacing w:after="80" w:line="280"/>
      </w:pPr>
      <w:r>
        <w:rPr>
          <w:rFonts w:ascii="Arial" w:cs="Arial" w:eastAsia="Arial" w:hAnsi="Arial"/>
          <w:color w:val="2C3E50"/>
          <w:sz w:val="22"/>
          <w:szCs w:val="22"/>
        </w:rPr>
        <w:t xml:space="preserve">Feature engineering: 150+ features including H3 geospatial encoding, time-series price trends, locality quality index</w:t>
      </w:r>
    </w:p>
    <w:p>
      <w:pPr>
        <w:pStyle w:val="ListParagraph"/>
        <w:numPr>
          <w:ilvl w:val="0"/>
          <w:numId w:val="2"/>
        </w:numPr>
        <w:spacing w:after="80" w:line="280"/>
      </w:pPr>
      <w:r>
        <w:rPr>
          <w:rFonts w:ascii="Arial" w:cs="Arial" w:eastAsia="Arial" w:hAnsi="Arial"/>
          <w:color w:val="2C3E50"/>
          <w:sz w:val="22"/>
          <w:szCs w:val="22"/>
        </w:rPr>
        <w:t xml:space="preserve">Model training: LightGBM primary + MLP secondary with Bayesian hyperparameter optimization</w:t>
      </w:r>
    </w:p>
    <w:p>
      <w:pPr>
        <w:pStyle w:val="ListParagraph"/>
        <w:numPr>
          <w:ilvl w:val="0"/>
          <w:numId w:val="2"/>
        </w:numPr>
        <w:spacing w:after="80" w:line="280"/>
      </w:pPr>
      <w:r>
        <w:rPr>
          <w:rFonts w:ascii="Arial" w:cs="Arial" w:eastAsia="Arial" w:hAnsi="Arial"/>
          <w:color w:val="2C3E50"/>
          <w:sz w:val="22"/>
          <w:szCs w:val="22"/>
        </w:rPr>
        <w:t xml:space="preserve">API endpoint: /api/v1/valuation with property details input and price range output with confidence score</w:t>
      </w:r>
    </w:p>
    <w:p>
      <w:pPr>
        <w:pStyle w:val="Heading3"/>
        <w:spacing w:before="200" w:after="120"/>
      </w:pPr>
      <w:r>
        <w:rPr>
          <w:rFonts w:ascii="Arial" w:cs="Arial" w:eastAsia="Arial" w:hAnsi="Arial"/>
          <w:b/>
          <w:bCs/>
          <w:color w:val="2C3E50"/>
          <w:sz w:val="22"/>
          <w:szCs w:val="22"/>
        </w:rPr>
        <w:t xml:space="preserve">5.2.2 Fraud Detection v1</w:t>
      </w:r>
    </w:p>
    <w:p>
      <w:pPr>
        <w:pStyle w:val="ListParagraph"/>
        <w:numPr>
          <w:ilvl w:val="0"/>
          <w:numId w:val="2"/>
        </w:numPr>
        <w:spacing w:after="80" w:line="280"/>
      </w:pPr>
      <w:r>
        <w:rPr>
          <w:rFonts w:ascii="Arial" w:cs="Arial" w:eastAsia="Arial" w:hAnsi="Arial"/>
          <w:color w:val="2C3E50"/>
          <w:sz w:val="22"/>
          <w:szCs w:val="22"/>
        </w:rPr>
        <w:t xml:space="preserve">Listing deduplication using text similarity (TF-IDF) and image similarity (CLIP embeddings)</w:t>
      </w:r>
    </w:p>
    <w:p>
      <w:pPr>
        <w:pStyle w:val="ListParagraph"/>
        <w:numPr>
          <w:ilvl w:val="0"/>
          <w:numId w:val="2"/>
        </w:numPr>
        <w:spacing w:after="80" w:line="280"/>
      </w:pPr>
      <w:r>
        <w:rPr>
          <w:rFonts w:ascii="Arial" w:cs="Arial" w:eastAsia="Arial" w:hAnsi="Arial"/>
          <w:color w:val="2C3E50"/>
          <w:sz w:val="22"/>
          <w:szCs w:val="22"/>
        </w:rPr>
        <w:t xml:space="preserve">Price anomaly detection using statistical methods (IQR, Z-score) against AVM predictions</w:t>
      </w:r>
    </w:p>
    <w:p>
      <w:pPr>
        <w:pStyle w:val="ListParagraph"/>
        <w:numPr>
          <w:ilvl w:val="0"/>
          <w:numId w:val="2"/>
        </w:numPr>
        <w:spacing w:after="80" w:line="280"/>
      </w:pPr>
      <w:r>
        <w:rPr>
          <w:rFonts w:ascii="Arial" w:cs="Arial" w:eastAsia="Arial" w:hAnsi="Arial"/>
          <w:color w:val="2C3E50"/>
          <w:sz w:val="22"/>
          <w:szCs w:val="22"/>
        </w:rPr>
        <w:t xml:space="preserve">Document tampering detection: metadata analysis, font consistency checks, stamp pattern matching</w:t>
      </w:r>
    </w:p>
    <w:p>
      <w:pPr>
        <w:pStyle w:val="Heading3"/>
        <w:spacing w:before="200" w:after="120"/>
      </w:pPr>
      <w:r>
        <w:rPr>
          <w:rFonts w:ascii="Arial" w:cs="Arial" w:eastAsia="Arial" w:hAnsi="Arial"/>
          <w:b/>
          <w:bCs/>
          <w:color w:val="2C3E50"/>
          <w:sz w:val="22"/>
          <w:szCs w:val="22"/>
        </w:rPr>
        <w:t xml:space="preserve">5.2.3 B2B API Platform</w:t>
      </w:r>
    </w:p>
    <w:p>
      <w:pPr>
        <w:pStyle w:val="ListParagraph"/>
        <w:numPr>
          <w:ilvl w:val="0"/>
          <w:numId w:val="2"/>
        </w:numPr>
        <w:spacing w:after="80" w:line="280"/>
      </w:pPr>
      <w:r>
        <w:rPr>
          <w:rFonts w:ascii="Arial" w:cs="Arial" w:eastAsia="Arial" w:hAnsi="Arial"/>
          <w:color w:val="2C3E50"/>
          <w:sz w:val="22"/>
          <w:szCs w:val="22"/>
        </w:rPr>
        <w:t xml:space="preserve">RESTful API with OAuth 2.0 authentication</w:t>
      </w:r>
    </w:p>
    <w:p>
      <w:pPr>
        <w:pStyle w:val="ListParagraph"/>
        <w:numPr>
          <w:ilvl w:val="0"/>
          <w:numId w:val="2"/>
        </w:numPr>
        <w:spacing w:after="80" w:line="280"/>
      </w:pPr>
      <w:r>
        <w:rPr>
          <w:rFonts w:ascii="Arial" w:cs="Arial" w:eastAsia="Arial" w:hAnsi="Arial"/>
          <w:color w:val="2C3E50"/>
          <w:sz w:val="22"/>
          <w:szCs w:val="22"/>
        </w:rPr>
        <w:t xml:space="preserve">Sandbox environment for integration testing</w:t>
      </w:r>
    </w:p>
    <w:p>
      <w:pPr>
        <w:pStyle w:val="ListParagraph"/>
        <w:numPr>
          <w:ilvl w:val="0"/>
          <w:numId w:val="2"/>
        </w:numPr>
        <w:spacing w:after="80" w:line="280"/>
      </w:pPr>
      <w:r>
        <w:rPr>
          <w:rFonts w:ascii="Arial" w:cs="Arial" w:eastAsia="Arial" w:hAnsi="Arial"/>
          <w:color w:val="2C3E50"/>
          <w:sz w:val="22"/>
          <w:szCs w:val="22"/>
        </w:rPr>
        <w:t xml:space="preserve">SDK libraries: Python, JavaScript, Java</w:t>
      </w:r>
    </w:p>
    <w:p>
      <w:pPr>
        <w:pStyle w:val="ListParagraph"/>
        <w:numPr>
          <w:ilvl w:val="0"/>
          <w:numId w:val="2"/>
        </w:numPr>
        <w:spacing w:after="80" w:line="280"/>
      </w:pPr>
      <w:r>
        <w:rPr>
          <w:rFonts w:ascii="Arial" w:cs="Arial" w:eastAsia="Arial" w:hAnsi="Arial"/>
          <w:color w:val="2C3E50"/>
          <w:sz w:val="22"/>
          <w:szCs w:val="22"/>
        </w:rPr>
        <w:t xml:space="preserve">API documentation portal (Swagger/OpenAPI)</w:t>
      </w:r>
    </w:p>
    <w:p>
      <w:pPr>
        <w:pStyle w:val="ListParagraph"/>
        <w:numPr>
          <w:ilvl w:val="0"/>
          <w:numId w:val="2"/>
        </w:numPr>
        <w:spacing w:after="80" w:line="280"/>
      </w:pPr>
      <w:r>
        <w:rPr>
          <w:rFonts w:ascii="Arial" w:cs="Arial" w:eastAsia="Arial" w:hAnsi="Arial"/>
          <w:color w:val="2C3E50"/>
          <w:sz w:val="22"/>
          <w:szCs w:val="22"/>
        </w:rPr>
        <w:t xml:space="preserve">Usage dashboard with billing integration (Stripe India / Razorpay)</w:t>
      </w:r>
    </w:p>
    <w:p>
      <w:pPr>
        <w:pStyle w:val="Heading3"/>
        <w:spacing w:before="200" w:after="120"/>
      </w:pPr>
      <w:r>
        <w:rPr>
          <w:rFonts w:ascii="Arial" w:cs="Arial" w:eastAsia="Arial" w:hAnsi="Arial"/>
          <w:b/>
          <w:bCs/>
          <w:color w:val="2C3E50"/>
          <w:sz w:val="22"/>
          <w:szCs w:val="22"/>
        </w:rPr>
        <w:t xml:space="preserve">5.2.4 Multi-State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City</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Land Registry System</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Access Method</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Bangalore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Kaveri Online</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Selenium + API where available</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Hyderabad</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IGRS Telangana / Dharani</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API + structured scraping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Mumbai / Pune</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IGR Maharashtra</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Selenium + RTI data</w:t>
            </w:r>
          </w:p>
        </w:tc>
      </w:tr>
    </w:tbl>
    <w:p>
      <w:pPr>
        <w:spacing w:after="200"/>
      </w:pPr>
    </w:p>
    <w:p>
      <w:pPr>
        <w:pStyle w:val="Heading2"/>
        <w:spacing w:before="280" w:after="160"/>
      </w:pPr>
      <w:r>
        <w:rPr>
          <w:rFonts w:ascii="Arial" w:cs="Arial" w:eastAsia="Arial" w:hAnsi="Arial"/>
          <w:b/>
          <w:bCs/>
          <w:color w:val="2E86C1"/>
          <w:sz w:val="26"/>
          <w:szCs w:val="26"/>
        </w:rPr>
        <w:t xml:space="preserve">5.3 Phase 3: Scale &amp; Intelligence (Months 9–14)</w:t>
      </w:r>
    </w:p>
    <w:p>
      <w:pPr>
        <w:spacing w:after="120" w:line="30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Conversational AI agent. Advanced fraud detection. 8 cities. Series A.</w:t>
      </w:r>
    </w:p>
    <w:p>
      <w:pPr>
        <w:spacing w:after="40"/>
      </w:pPr>
    </w:p>
    <w:p>
      <w:pPr>
        <w:pStyle w:val="Heading3"/>
        <w:spacing w:before="200" w:after="120"/>
      </w:pPr>
      <w:r>
        <w:rPr>
          <w:rFonts w:ascii="Arial" w:cs="Arial" w:eastAsia="Arial" w:hAnsi="Arial"/>
          <w:b/>
          <w:bCs/>
          <w:color w:val="2C3E50"/>
          <w:sz w:val="22"/>
          <w:szCs w:val="22"/>
        </w:rPr>
        <w:t xml:space="preserve">5.3.1 Conversational AI Agent</w:t>
      </w:r>
    </w:p>
    <w:p>
      <w:pPr>
        <w:pStyle w:val="ListParagraph"/>
        <w:numPr>
          <w:ilvl w:val="0"/>
          <w:numId w:val="2"/>
        </w:numPr>
        <w:spacing w:after="80" w:line="280"/>
      </w:pPr>
      <w:r>
        <w:rPr>
          <w:rFonts w:ascii="Arial" w:cs="Arial" w:eastAsia="Arial" w:hAnsi="Arial"/>
          <w:color w:val="2C3E50"/>
          <w:sz w:val="22"/>
          <w:szCs w:val="22"/>
        </w:rPr>
        <w:t xml:space="preserve">Claude API integration with custom tool-calling for real-time property data lookup</w:t>
      </w:r>
    </w:p>
    <w:p>
      <w:pPr>
        <w:pStyle w:val="ListParagraph"/>
        <w:numPr>
          <w:ilvl w:val="0"/>
          <w:numId w:val="2"/>
        </w:numPr>
        <w:spacing w:after="80" w:line="280"/>
      </w:pPr>
      <w:r>
        <w:rPr>
          <w:rFonts w:ascii="Arial" w:cs="Arial" w:eastAsia="Arial" w:hAnsi="Arial"/>
          <w:color w:val="2C3E50"/>
          <w:sz w:val="22"/>
          <w:szCs w:val="22"/>
        </w:rPr>
        <w:t xml:space="preserve">RAG pipeline with vector store (Pinecone) containing Indian property law, RERA regulations, state procedures</w:t>
      </w:r>
    </w:p>
    <w:p>
      <w:pPr>
        <w:pStyle w:val="ListParagraph"/>
        <w:numPr>
          <w:ilvl w:val="0"/>
          <w:numId w:val="2"/>
        </w:numPr>
        <w:spacing w:after="80" w:line="280"/>
      </w:pPr>
      <w:r>
        <w:rPr>
          <w:rFonts w:ascii="Arial" w:cs="Arial" w:eastAsia="Arial" w:hAnsi="Arial"/>
          <w:color w:val="2C3E50"/>
          <w:sz w:val="22"/>
          <w:szCs w:val="22"/>
        </w:rPr>
        <w:t xml:space="preserve">Multilingual support: Hindi, Tamil, Telugu, Kannada, Marathi using fine-tuned translation layer</w:t>
      </w:r>
    </w:p>
    <w:p>
      <w:pPr>
        <w:pStyle w:val="ListParagraph"/>
        <w:numPr>
          <w:ilvl w:val="0"/>
          <w:numId w:val="2"/>
        </w:numPr>
        <w:spacing w:after="80" w:line="280"/>
      </w:pPr>
      <w:r>
        <w:rPr>
          <w:rFonts w:ascii="Arial" w:cs="Arial" w:eastAsia="Arial" w:hAnsi="Arial"/>
          <w:color w:val="2C3E50"/>
          <w:sz w:val="22"/>
          <w:szCs w:val="22"/>
        </w:rPr>
        <w:t xml:space="preserve">Voice interface: Whisper (STT) + ElevenLabs (TTS) for phone-based interactions</w:t>
      </w:r>
    </w:p>
    <w:p>
      <w:pPr>
        <w:pStyle w:val="ListParagraph"/>
        <w:numPr>
          <w:ilvl w:val="0"/>
          <w:numId w:val="2"/>
        </w:numPr>
        <w:spacing w:after="80" w:line="280"/>
      </w:pPr>
      <w:r>
        <w:rPr>
          <w:rFonts w:ascii="Arial" w:cs="Arial" w:eastAsia="Arial" w:hAnsi="Arial"/>
          <w:color w:val="2C3E50"/>
          <w:sz w:val="22"/>
          <w:szCs w:val="22"/>
        </w:rPr>
        <w:t xml:space="preserve">WhatsApp Business API integration for mass market reach</w:t>
      </w:r>
    </w:p>
    <w:p>
      <w:pPr>
        <w:pStyle w:val="Heading3"/>
        <w:spacing w:before="200" w:after="120"/>
      </w:pPr>
      <w:r>
        <w:rPr>
          <w:rFonts w:ascii="Arial" w:cs="Arial" w:eastAsia="Arial" w:hAnsi="Arial"/>
          <w:b/>
          <w:bCs/>
          <w:color w:val="2C3E50"/>
          <w:sz w:val="22"/>
          <w:szCs w:val="22"/>
        </w:rPr>
        <w:t xml:space="preserve">5.3.2 Advanced Fraud Detection</w:t>
      </w:r>
    </w:p>
    <w:p>
      <w:pPr>
        <w:pStyle w:val="ListParagraph"/>
        <w:numPr>
          <w:ilvl w:val="0"/>
          <w:numId w:val="2"/>
        </w:numPr>
        <w:spacing w:after="80" w:line="280"/>
      </w:pPr>
      <w:r>
        <w:rPr>
          <w:rFonts w:ascii="Arial" w:cs="Arial" w:eastAsia="Arial" w:hAnsi="Arial"/>
          <w:color w:val="2C3E50"/>
          <w:sz w:val="22"/>
          <w:szCs w:val="22"/>
        </w:rPr>
        <w:t xml:space="preserve">Graph neural network for ownership chain analysis and benami transaction detection</w:t>
      </w:r>
    </w:p>
    <w:p>
      <w:pPr>
        <w:pStyle w:val="ListParagraph"/>
        <w:numPr>
          <w:ilvl w:val="0"/>
          <w:numId w:val="2"/>
        </w:numPr>
        <w:spacing w:after="80" w:line="280"/>
      </w:pPr>
      <w:r>
        <w:rPr>
          <w:rFonts w:ascii="Arial" w:cs="Arial" w:eastAsia="Arial" w:hAnsi="Arial"/>
          <w:color w:val="2C3E50"/>
          <w:sz w:val="22"/>
          <w:szCs w:val="22"/>
        </w:rPr>
        <w:t xml:space="preserve">Real-time fraud alerting system with push notifications</w:t>
      </w:r>
    </w:p>
    <w:p>
      <w:pPr>
        <w:pStyle w:val="ListParagraph"/>
        <w:numPr>
          <w:ilvl w:val="0"/>
          <w:numId w:val="2"/>
        </w:numPr>
        <w:spacing w:after="80" w:line="280"/>
      </w:pPr>
      <w:r>
        <w:rPr>
          <w:rFonts w:ascii="Arial" w:cs="Arial" w:eastAsia="Arial" w:hAnsi="Arial"/>
          <w:color w:val="2C3E50"/>
          <w:sz w:val="22"/>
          <w:szCs w:val="22"/>
        </w:rPr>
        <w:t xml:space="preserve">Broker reputation scoring based on transaction history, complaints, and verification rates</w:t>
      </w:r>
    </w:p>
    <w:p>
      <w:pPr>
        <w:pStyle w:val="Heading3"/>
        <w:spacing w:before="200" w:after="120"/>
      </w:pPr>
      <w:r>
        <w:rPr>
          <w:rFonts w:ascii="Arial" w:cs="Arial" w:eastAsia="Arial" w:hAnsi="Arial"/>
          <w:b/>
          <w:bCs/>
          <w:color w:val="2C3E50"/>
          <w:sz w:val="22"/>
          <w:szCs w:val="22"/>
        </w:rPr>
        <w:t xml:space="preserve">5.3.3 City Expansion</w:t>
      </w:r>
    </w:p>
    <w:p>
      <w:pPr>
        <w:spacing w:after="120" w:line="300"/>
      </w:pPr>
      <w:r>
        <w:rPr>
          <w:rFonts w:ascii="Arial" w:cs="Arial" w:eastAsia="Arial" w:hAnsi="Arial"/>
          <w:color w:val="2C3E50"/>
          <w:sz w:val="22"/>
          <w:szCs w:val="22"/>
        </w:rPr>
        <w:t xml:space="preserve">Add NCR (Delhi/Noida/Gurgaon), Chennai, Kolkata, Ahmedabad, Jaipur with modular state-specific verification adapters.</w:t>
      </w:r>
    </w:p>
    <w:p>
      <w:pPr>
        <w:pStyle w:val="Heading2"/>
        <w:spacing w:before="280" w:after="160"/>
      </w:pPr>
      <w:r>
        <w:rPr>
          <w:rFonts w:ascii="Arial" w:cs="Arial" w:eastAsia="Arial" w:hAnsi="Arial"/>
          <w:b/>
          <w:bCs/>
          <w:color w:val="2E86C1"/>
          <w:sz w:val="26"/>
          <w:szCs w:val="26"/>
        </w:rPr>
        <w:t xml:space="preserve">5.4 Phase 4: Market Leadership (Months 15–24)</w:t>
      </w:r>
    </w:p>
    <w:p>
      <w:pPr>
        <w:spacing w:after="120" w:line="30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Pan-India coverage. Full transaction platform. Series B.</w:t>
      </w:r>
    </w:p>
    <w:p>
      <w:pPr>
        <w:spacing w:after="40"/>
      </w:pPr>
    </w:p>
    <w:p>
      <w:pPr>
        <w:pStyle w:val="ListParagraph"/>
        <w:numPr>
          <w:ilvl w:val="0"/>
          <w:numId w:val="2"/>
        </w:numPr>
        <w:spacing w:after="80" w:line="280"/>
      </w:pPr>
      <w:r>
        <w:rPr>
          <w:rFonts w:ascii="Arial" w:cs="Arial" w:eastAsia="Arial" w:hAnsi="Arial"/>
          <w:color w:val="2C3E50"/>
          <w:sz w:val="22"/>
          <w:szCs w:val="22"/>
        </w:rPr>
        <w:t xml:space="preserve">Cover all tier-1 and tier-2 cities (20+ cities)</w:t>
      </w:r>
    </w:p>
    <w:p>
      <w:pPr>
        <w:pStyle w:val="ListParagraph"/>
        <w:numPr>
          <w:ilvl w:val="0"/>
          <w:numId w:val="2"/>
        </w:numPr>
        <w:spacing w:after="80" w:line="280"/>
      </w:pPr>
      <w:r>
        <w:rPr>
          <w:rFonts w:ascii="Arial" w:cs="Arial" w:eastAsia="Arial" w:hAnsi="Arial"/>
          <w:color w:val="2C3E50"/>
          <w:sz w:val="22"/>
          <w:szCs w:val="22"/>
        </w:rPr>
        <w:t xml:space="preserve">Full transaction facilitation: escrow, digital agreement, e-registration assistance</w:t>
      </w:r>
    </w:p>
    <w:p>
      <w:pPr>
        <w:pStyle w:val="ListParagraph"/>
        <w:numPr>
          <w:ilvl w:val="0"/>
          <w:numId w:val="2"/>
        </w:numPr>
        <w:spacing w:after="80" w:line="280"/>
      </w:pPr>
      <w:r>
        <w:rPr>
          <w:rFonts w:ascii="Arial" w:cs="Arial" w:eastAsia="Arial" w:hAnsi="Arial"/>
          <w:color w:val="2C3E50"/>
          <w:sz w:val="22"/>
          <w:szCs w:val="22"/>
        </w:rPr>
        <w:t xml:space="preserve">Satellite/drone imagery integration for physical property verification</w:t>
      </w:r>
    </w:p>
    <w:p>
      <w:pPr>
        <w:pStyle w:val="ListParagraph"/>
        <w:numPr>
          <w:ilvl w:val="0"/>
          <w:numId w:val="2"/>
        </w:numPr>
        <w:spacing w:after="80" w:line="280"/>
      </w:pPr>
      <w:r>
        <w:rPr>
          <w:rFonts w:ascii="Arial" w:cs="Arial" w:eastAsia="Arial" w:hAnsi="Arial"/>
          <w:color w:val="2C3E50"/>
          <w:sz w:val="22"/>
          <w:szCs w:val="22"/>
        </w:rPr>
        <w:t xml:space="preserve">Government partnership for digital land records integration</w:t>
      </w:r>
    </w:p>
    <w:p>
      <w:pPr>
        <w:pStyle w:val="ListParagraph"/>
        <w:numPr>
          <w:ilvl w:val="0"/>
          <w:numId w:val="2"/>
        </w:numPr>
        <w:spacing w:after="80" w:line="280"/>
      </w:pPr>
      <w:r>
        <w:rPr>
          <w:rFonts w:ascii="Arial" w:cs="Arial" w:eastAsia="Arial" w:hAnsi="Arial"/>
          <w:color w:val="2C3E50"/>
          <w:sz w:val="22"/>
          <w:szCs w:val="22"/>
        </w:rPr>
        <w:t xml:space="preserve">Builder analytics suite: demand prediction, pricing optimization, compliance automation</w:t>
      </w:r>
    </w:p>
    <w:p>
      <w:pPr>
        <w:pStyle w:val="ListParagraph"/>
        <w:numPr>
          <w:ilvl w:val="0"/>
          <w:numId w:val="2"/>
        </w:numPr>
        <w:spacing w:after="80" w:line="280"/>
      </w:pPr>
      <w:r>
        <w:rPr>
          <w:rFonts w:ascii="Arial" w:cs="Arial" w:eastAsia="Arial" w:hAnsi="Arial"/>
          <w:color w:val="2C3E50"/>
          <w:sz w:val="22"/>
          <w:szCs w:val="22"/>
        </w:rPr>
        <w:t xml:space="preserve">NRI-specific product: Virtual property tours + end-to-end remote transaction support</w:t>
      </w:r>
    </w:p>
    <w:p>
      <w:pPr>
        <w:pStyle w:val="Heading2"/>
        <w:spacing w:before="280" w:after="160"/>
      </w:pPr>
      <w:r>
        <w:rPr>
          <w:rFonts w:ascii="Arial" w:cs="Arial" w:eastAsia="Arial" w:hAnsi="Arial"/>
          <w:b/>
          <w:bCs/>
          <w:color w:val="2E86C1"/>
          <w:sz w:val="26"/>
          <w:szCs w:val="26"/>
        </w:rPr>
        <w:t xml:space="preserve">5.5 Phase 5: Expansion &amp; Dominance (Months 24–36)</w:t>
      </w:r>
    </w:p>
    <w:p>
      <w:pPr>
        <w:spacing w:after="120" w:line="30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International expansion. Ecosystem play. IPO preparation.</w:t>
      </w:r>
    </w:p>
    <w:p>
      <w:pPr>
        <w:spacing w:after="40"/>
      </w:pPr>
    </w:p>
    <w:p>
      <w:pPr>
        <w:pStyle w:val="ListParagraph"/>
        <w:numPr>
          <w:ilvl w:val="0"/>
          <w:numId w:val="2"/>
        </w:numPr>
        <w:spacing w:after="80" w:line="280"/>
      </w:pPr>
      <w:r>
        <w:rPr>
          <w:rFonts w:ascii="Arial" w:cs="Arial" w:eastAsia="Arial" w:hAnsi="Arial"/>
          <w:color w:val="2C3E50"/>
          <w:sz w:val="22"/>
          <w:szCs w:val="22"/>
        </w:rPr>
        <w:t xml:space="preserve">Expansion to UAE, Southeast Asia (markets with large Indian diaspora and similar challenges)</w:t>
      </w:r>
    </w:p>
    <w:p>
      <w:pPr>
        <w:pStyle w:val="ListParagraph"/>
        <w:numPr>
          <w:ilvl w:val="0"/>
          <w:numId w:val="2"/>
        </w:numPr>
        <w:spacing w:after="80" w:line="280"/>
      </w:pPr>
      <w:r>
        <w:rPr>
          <w:rFonts w:ascii="Arial" w:cs="Arial" w:eastAsia="Arial" w:hAnsi="Arial"/>
          <w:color w:val="2C3E50"/>
          <w:sz w:val="22"/>
          <w:szCs w:val="22"/>
        </w:rPr>
        <w:t xml:space="preserve">Insurance partnerships: Title insurance product powered by PropVerify risk scoring</w:t>
      </w:r>
    </w:p>
    <w:p>
      <w:pPr>
        <w:pStyle w:val="ListParagraph"/>
        <w:numPr>
          <w:ilvl w:val="0"/>
          <w:numId w:val="2"/>
        </w:numPr>
        <w:spacing w:after="80" w:line="280"/>
      </w:pPr>
      <w:r>
        <w:rPr>
          <w:rFonts w:ascii="Arial" w:cs="Arial" w:eastAsia="Arial" w:hAnsi="Arial"/>
          <w:color w:val="2C3E50"/>
          <w:sz w:val="22"/>
          <w:szCs w:val="22"/>
        </w:rPr>
        <w:t xml:space="preserve">PropVerify Score as industry standard (like CIBIL for real estate)</w:t>
      </w:r>
    </w:p>
    <w:p>
      <w:pPr>
        <w:pStyle w:val="ListParagraph"/>
        <w:numPr>
          <w:ilvl w:val="0"/>
          <w:numId w:val="2"/>
        </w:numPr>
        <w:spacing w:after="80" w:line="280"/>
      </w:pPr>
      <w:r>
        <w:rPr>
          <w:rFonts w:ascii="Arial" w:cs="Arial" w:eastAsia="Arial" w:hAnsi="Arial"/>
          <w:color w:val="2C3E50"/>
          <w:sz w:val="22"/>
          <w:szCs w:val="22"/>
        </w:rPr>
        <w:t xml:space="preserve">Open platform: Third-party developers build on PropVerify verification infrastructure</w:t>
      </w:r>
    </w:p>
    <w:p>
      <w:r>
        <w:br w:type="page"/>
      </w:r>
    </w:p>
    <w:p>
      <w:pPr>
        <w:pStyle w:val="Heading1"/>
        <w:spacing w:before="360" w:after="200"/>
      </w:pPr>
      <w:r>
        <w:rPr>
          <w:rFonts w:ascii="Arial" w:cs="Arial" w:eastAsia="Arial" w:hAnsi="Arial"/>
          <w:b/>
          <w:bCs/>
          <w:color w:val="1B4F72"/>
          <w:sz w:val="32"/>
          <w:szCs w:val="32"/>
        </w:rPr>
        <w:t xml:space="preserve">6. Team &amp; Hiring Roadmap</w:t>
      </w:r>
    </w:p>
    <w:p>
      <w:pPr>
        <w:pStyle w:val="Heading2"/>
        <w:spacing w:before="280" w:after="160"/>
      </w:pPr>
      <w:r>
        <w:rPr>
          <w:rFonts w:ascii="Arial" w:cs="Arial" w:eastAsia="Arial" w:hAnsi="Arial"/>
          <w:b/>
          <w:bCs/>
          <w:color w:val="2E86C1"/>
          <w:sz w:val="26"/>
          <w:szCs w:val="26"/>
        </w:rPr>
        <w:t xml:space="preserve">6.1 Founding Team (Month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Profile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Founder &amp; CTO (You)</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Technology vision, AI architecture, product</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AI/ML Engineer with deep learning expertise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Co-founder: Business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Revenue, partnerships, operations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Real estate / fintech background, MBA preferred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Co-founder: Legal/Domain</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Compliance, legal product, government relations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Property law experience, RERA expert</w:t>
            </w:r>
          </w:p>
        </w:tc>
      </w:tr>
    </w:tbl>
    <w:p>
      <w:pPr>
        <w:spacing w:after="200"/>
      </w:pPr>
    </w:p>
    <w:p>
      <w:pPr>
        <w:pStyle w:val="Heading2"/>
        <w:spacing w:before="280" w:after="160"/>
      </w:pPr>
      <w:r>
        <w:rPr>
          <w:rFonts w:ascii="Arial" w:cs="Arial" w:eastAsia="Arial" w:hAnsi="Arial"/>
          <w:b/>
          <w:bCs/>
          <w:color w:val="2E86C1"/>
          <w:sz w:val="26"/>
          <w:szCs w:val="26"/>
        </w:rPr>
        <w:t xml:space="preserve">6.2 Phase-wise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96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Size</w:t>
            </w:r>
          </w:p>
        </w:tc>
        <w:tc>
          <w:tcPr>
            <w:tcW w:type="dxa" w:w="4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Hires</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Burn (INR)</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1 (M1–4)</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5–7</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 Full-stack devs, 1 ML engineer, 1 data annotator, 1 designer</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₹10–12 Lakhs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2 (M5–8)</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12–15</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 Backend devs, 1 DevOps, 2 sales (B2B), 1 legal advisor</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₹25–30 Lakhs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3 (M9–14)</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25–30</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NLP engineer, 3 city expansion team, customer success, marketing</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₹50–60 Lakhs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Phase 4 (M15–24)</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50–70</w:t>
            </w:r>
          </w:p>
        </w:tc>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VP Engineering, VP Sales, data scientists, regional teams</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₹1.2–1.5 Crore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Phase 5 (M24–36)</w:t>
            </w:r>
          </w:p>
        </w:tc>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100–150</w:t>
            </w:r>
          </w:p>
        </w:tc>
        <w:tc>
          <w:tcPr>
            <w:tcW w:type="dxa" w:w="4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C-suite hires, international team, research team</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₹3–4 Crore</w:t>
            </w:r>
          </w:p>
        </w:tc>
      </w:tr>
    </w:tbl>
    <w:p>
      <w:r>
        <w:br w:type="page"/>
      </w:r>
    </w:p>
    <w:p>
      <w:pPr>
        <w:pStyle w:val="Heading1"/>
        <w:spacing w:before="360" w:after="200"/>
      </w:pPr>
      <w:r>
        <w:rPr>
          <w:rFonts w:ascii="Arial" w:cs="Arial" w:eastAsia="Arial" w:hAnsi="Arial"/>
          <w:b/>
          <w:bCs/>
          <w:color w:val="1B4F72"/>
          <w:sz w:val="32"/>
          <w:szCs w:val="32"/>
        </w:rPr>
        <w:t xml:space="preserve">7. Funding Strategy</w:t>
      </w:r>
    </w:p>
    <w:p>
      <w:pPr>
        <w:pStyle w:val="Heading2"/>
        <w:spacing w:before="280" w:after="160"/>
      </w:pPr>
      <w:r>
        <w:rPr>
          <w:rFonts w:ascii="Arial" w:cs="Arial" w:eastAsia="Arial" w:hAnsi="Arial"/>
          <w:b/>
          <w:bCs/>
          <w:color w:val="2E86C1"/>
          <w:sz w:val="26"/>
          <w:szCs w:val="26"/>
        </w:rPr>
        <w:t xml:space="preserve">7.1 Funding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400"/>
        <w:gridCol w:w="19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Round</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Amount (INR)</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 of Funds</w:t>
            </w:r>
          </w:p>
        </w:tc>
        <w:tc>
          <w:tcPr>
            <w:tcW w:type="dxa" w:w="1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Investors</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Bootstrapping</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M1–4</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₹30–50 Lakhs (self)</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MVP development, cloud costs, legal setup</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Personal savings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Angel / Pre-Seed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M4–6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₹1–2 Crore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Team hiring, market validation, 3 cities</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Angel investors, Startup India Seed Fund</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Seed Round</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M8–10</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₹8–12 Crore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Product expansion, B2B sales team, 8 cities</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Sequoia Surge, Elevation Capital, 100X.VC</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Series A</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M14–16</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₹40–60 Crore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Scale engineering, pan-India, brand building</w:t>
            </w:r>
          </w:p>
        </w:tc>
        <w:tc>
          <w:tcPr>
            <w:tcW w:type="dxa" w:w="1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Matrix Partners, Accel, Tiger Global</w:t>
            </w:r>
          </w:p>
        </w:tc>
      </w:tr>
      <w:tr>
        <w:tc>
          <w:tcPr>
            <w:tcW w:type="dxa" w:w="1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Series B</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M22–26</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₹150–250 Crore</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Market dominance, new products, international</w:t>
            </w:r>
          </w:p>
        </w:tc>
        <w:tc>
          <w:tcPr>
            <w:tcW w:type="dxa" w:w="1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SoftBank, Falcon Edge, B Capital</w:t>
            </w:r>
          </w:p>
        </w:tc>
      </w:tr>
    </w:tbl>
    <w:p>
      <w:pPr>
        <w:spacing w:after="200"/>
      </w:pPr>
    </w:p>
    <w:p>
      <w:pPr>
        <w:pStyle w:val="Heading2"/>
        <w:spacing w:before="280" w:after="160"/>
      </w:pPr>
      <w:r>
        <w:rPr>
          <w:rFonts w:ascii="Arial" w:cs="Arial" w:eastAsia="Arial" w:hAnsi="Arial"/>
          <w:b/>
          <w:bCs/>
          <w:color w:val="2E86C1"/>
          <w:sz w:val="26"/>
          <w:szCs w:val="26"/>
        </w:rPr>
        <w:t xml:space="preserve">7.2 Key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2</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3</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5</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ARR</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₹8.3 Cr</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₹28 Cr</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₹75 Cr</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₹300 Cr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Gross Margin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65%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72%</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78%</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82%</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CAC (B2C)</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₹800</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₹500</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₹350</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₹200</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LTV:CAC Ratio</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3.5x</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5x</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7x</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10x+</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Monthly Burn</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₹12 Lakhs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₹30 Lakhs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₹60 Lakhs</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₹4 Crore</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Break-even</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Month 20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r>
    </w:tbl>
    <w:p>
      <w:r>
        <w:br w:type="page"/>
      </w:r>
    </w:p>
    <w:p>
      <w:pPr>
        <w:pStyle w:val="Heading1"/>
        <w:spacing w:before="360" w:after="200"/>
      </w:pPr>
      <w:r>
        <w:rPr>
          <w:rFonts w:ascii="Arial" w:cs="Arial" w:eastAsia="Arial" w:hAnsi="Arial"/>
          <w:b/>
          <w:bCs/>
          <w:color w:val="1B4F72"/>
          <w:sz w:val="32"/>
          <w:szCs w:val="32"/>
        </w:rPr>
        <w:t xml:space="preserve">8. Legal &amp; Compliance Framework</w:t>
      </w:r>
    </w:p>
    <w:p>
      <w:pPr>
        <w:pStyle w:val="Heading2"/>
        <w:spacing w:before="280" w:after="160"/>
      </w:pPr>
      <w:r>
        <w:rPr>
          <w:rFonts w:ascii="Arial" w:cs="Arial" w:eastAsia="Arial" w:hAnsi="Arial"/>
          <w:b/>
          <w:bCs/>
          <w:color w:val="2E86C1"/>
          <w:sz w:val="26"/>
          <w:szCs w:val="26"/>
        </w:rPr>
        <w:t xml:space="preserve">8.1 Company Structure</w:t>
      </w:r>
    </w:p>
    <w:p>
      <w:pPr>
        <w:pStyle w:val="ListParagraph"/>
        <w:numPr>
          <w:ilvl w:val="0"/>
          <w:numId w:val="2"/>
        </w:numPr>
        <w:spacing w:after="80" w:line="280"/>
      </w:pPr>
      <w:r>
        <w:rPr>
          <w:rFonts w:ascii="Arial" w:cs="Arial" w:eastAsia="Arial" w:hAnsi="Arial"/>
          <w:color w:val="2C3E50"/>
          <w:sz w:val="22"/>
          <w:szCs w:val="22"/>
        </w:rPr>
        <w:t xml:space="preserve">Private Limited Company under Companies Act, 2013</w:t>
      </w:r>
    </w:p>
    <w:p>
      <w:pPr>
        <w:pStyle w:val="ListParagraph"/>
        <w:numPr>
          <w:ilvl w:val="0"/>
          <w:numId w:val="2"/>
        </w:numPr>
        <w:spacing w:after="80" w:line="280"/>
      </w:pPr>
      <w:r>
        <w:rPr>
          <w:rFonts w:ascii="Arial" w:cs="Arial" w:eastAsia="Arial" w:hAnsi="Arial"/>
          <w:color w:val="2C3E50"/>
          <w:sz w:val="22"/>
          <w:szCs w:val="22"/>
        </w:rPr>
        <w:t xml:space="preserve">DPIIT Startup India Registration (Day 1) – 3-year tax holiday under Section 80-IAC</w:t>
      </w:r>
    </w:p>
    <w:p>
      <w:pPr>
        <w:pStyle w:val="ListParagraph"/>
        <w:numPr>
          <w:ilvl w:val="0"/>
          <w:numId w:val="2"/>
        </w:numPr>
        <w:spacing w:after="80" w:line="280"/>
      </w:pPr>
      <w:r>
        <w:rPr>
          <w:rFonts w:ascii="Arial" w:cs="Arial" w:eastAsia="Arial" w:hAnsi="Arial"/>
          <w:color w:val="2C3E50"/>
          <w:sz w:val="22"/>
          <w:szCs w:val="22"/>
        </w:rPr>
        <w:t xml:space="preserve">GST Registration (mandatory for SaaS/API revenue)</w:t>
      </w:r>
    </w:p>
    <w:p>
      <w:pPr>
        <w:pStyle w:val="ListParagraph"/>
        <w:numPr>
          <w:ilvl w:val="0"/>
          <w:numId w:val="2"/>
        </w:numPr>
        <w:spacing w:after="80" w:line="280"/>
      </w:pPr>
      <w:r>
        <w:rPr>
          <w:rFonts w:ascii="Arial" w:cs="Arial" w:eastAsia="Arial" w:hAnsi="Arial"/>
          <w:color w:val="2C3E50"/>
          <w:sz w:val="22"/>
          <w:szCs w:val="22"/>
        </w:rPr>
        <w:t xml:space="preserve">MSME/Udyam Registration for government tender eligibility</w:t>
      </w:r>
    </w:p>
    <w:p>
      <w:pPr>
        <w:pStyle w:val="Heading2"/>
        <w:spacing w:before="280" w:after="160"/>
      </w:pPr>
      <w:r>
        <w:rPr>
          <w:rFonts w:ascii="Arial" w:cs="Arial" w:eastAsia="Arial" w:hAnsi="Arial"/>
          <w:b/>
          <w:bCs/>
          <w:color w:val="2E86C1"/>
          <w:sz w:val="26"/>
          <w:szCs w:val="26"/>
        </w:rPr>
        <w:t xml:space="preserve">8.2 Regulatory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Regulation</w:t>
            </w:r>
          </w:p>
        </w:tc>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Applicability</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RERA 2016</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If acting as broker/facilitator</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RERA agent registration in each operating state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IT Act 2000</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Data processing, digital transactions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Reasonable security practices, data retention policies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DPDP Act 2023</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User data collection and processing</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Consent management, data processing agreements, DPO appointment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RBI Guidelines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If handling escrow/payments</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PPI license or partnership with licensed payment aggregator</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Consumer Protection Act</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B2C product liability</w:t>
            </w:r>
          </w:p>
        </w:tc>
        <w:tc>
          <w:tcPr>
            <w:tcW w:type="dxa" w:w="39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Clear terms of service, dispute resolution mechanism</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Foreign Exchange (FEMA)</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NRI transactions, foreign investment</w:t>
            </w:r>
          </w:p>
        </w:tc>
        <w:tc>
          <w:tcPr>
            <w:tcW w:type="dxa" w:w="3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Compliance with FDI norms in real estate services</w:t>
            </w:r>
          </w:p>
        </w:tc>
      </w:tr>
    </w:tbl>
    <w:p>
      <w:pPr>
        <w:spacing w:after="200"/>
      </w:pPr>
    </w:p>
    <w:p>
      <w:pPr>
        <w:pStyle w:val="Heading2"/>
        <w:spacing w:before="280" w:after="160"/>
      </w:pPr>
      <w:r>
        <w:rPr>
          <w:rFonts w:ascii="Arial" w:cs="Arial" w:eastAsia="Arial" w:hAnsi="Arial"/>
          <w:b/>
          <w:bCs/>
          <w:color w:val="2E86C1"/>
          <w:sz w:val="26"/>
          <w:szCs w:val="26"/>
        </w:rPr>
        <w:t xml:space="preserve">8.3 Intellectual Property Strategy</w:t>
      </w:r>
    </w:p>
    <w:p>
      <w:pPr>
        <w:pStyle w:val="ListParagraph"/>
        <w:numPr>
          <w:ilvl w:val="0"/>
          <w:numId w:val="2"/>
        </w:numPr>
        <w:spacing w:after="80" w:line="280"/>
      </w:pPr>
      <w:r>
        <w:rPr>
          <w:rFonts w:ascii="Arial" w:cs="Arial" w:eastAsia="Arial" w:hAnsi="Arial"/>
          <w:color w:val="2C3E50"/>
          <w:sz w:val="22"/>
          <w:szCs w:val="22"/>
        </w:rPr>
        <w:t xml:space="preserve">Patent applications: Document verification AI pipeline, Trust Score algorithm, AVM methodology</w:t>
      </w:r>
    </w:p>
    <w:p>
      <w:pPr>
        <w:pStyle w:val="ListParagraph"/>
        <w:numPr>
          <w:ilvl w:val="0"/>
          <w:numId w:val="2"/>
        </w:numPr>
        <w:spacing w:after="80" w:line="280"/>
      </w:pPr>
      <w:r>
        <w:rPr>
          <w:rFonts w:ascii="Arial" w:cs="Arial" w:eastAsia="Arial" w:hAnsi="Arial"/>
          <w:color w:val="2C3E50"/>
          <w:sz w:val="22"/>
          <w:szCs w:val="22"/>
        </w:rPr>
        <w:t xml:space="preserve">Trademark: PropVerify, PropVerify AI, PropScore (trust score brand)</w:t>
      </w:r>
    </w:p>
    <w:p>
      <w:pPr>
        <w:pStyle w:val="ListParagraph"/>
        <w:numPr>
          <w:ilvl w:val="0"/>
          <w:numId w:val="2"/>
        </w:numPr>
        <w:spacing w:after="80" w:line="280"/>
      </w:pPr>
      <w:r>
        <w:rPr>
          <w:rFonts w:ascii="Arial" w:cs="Arial" w:eastAsia="Arial" w:hAnsi="Arial"/>
          <w:color w:val="2C3E50"/>
          <w:sz w:val="22"/>
          <w:szCs w:val="22"/>
        </w:rPr>
        <w:t xml:space="preserve">Trade secrets: Training datasets, model weights, verification heuristics</w:t>
      </w:r>
    </w:p>
    <w:p>
      <w:pPr>
        <w:pStyle w:val="ListParagraph"/>
        <w:numPr>
          <w:ilvl w:val="0"/>
          <w:numId w:val="2"/>
        </w:numPr>
        <w:spacing w:after="80" w:line="280"/>
      </w:pPr>
      <w:r>
        <w:rPr>
          <w:rFonts w:ascii="Arial" w:cs="Arial" w:eastAsia="Arial" w:hAnsi="Arial"/>
          <w:color w:val="2C3E50"/>
          <w:sz w:val="22"/>
          <w:szCs w:val="22"/>
        </w:rPr>
        <w:t xml:space="preserve">Copyright: Software code, reports, content</w:t>
      </w:r>
    </w:p>
    <w:p>
      <w:pPr>
        <w:pStyle w:val="Heading2"/>
        <w:spacing w:before="280" w:after="160"/>
      </w:pPr>
      <w:r>
        <w:rPr>
          <w:rFonts w:ascii="Arial" w:cs="Arial" w:eastAsia="Arial" w:hAnsi="Arial"/>
          <w:b/>
          <w:bCs/>
          <w:color w:val="2E86C1"/>
          <w:sz w:val="26"/>
          <w:szCs w:val="26"/>
        </w:rPr>
        <w:t xml:space="preserve">8.4 Data Privacy &amp; Security</w:t>
      </w:r>
    </w:p>
    <w:p>
      <w:pPr>
        <w:pStyle w:val="ListParagraph"/>
        <w:numPr>
          <w:ilvl w:val="0"/>
          <w:numId w:val="2"/>
        </w:numPr>
        <w:spacing w:after="80" w:line="280"/>
      </w:pPr>
      <w:r>
        <w:rPr>
          <w:rFonts w:ascii="Arial" w:cs="Arial" w:eastAsia="Arial" w:hAnsi="Arial"/>
          <w:color w:val="2C3E50"/>
          <w:sz w:val="22"/>
          <w:szCs w:val="22"/>
        </w:rPr>
        <w:t xml:space="preserve">All documents encrypted at rest (AES-256) and in transit (TLS 1.3)</w:t>
      </w:r>
    </w:p>
    <w:p>
      <w:pPr>
        <w:pStyle w:val="ListParagraph"/>
        <w:numPr>
          <w:ilvl w:val="0"/>
          <w:numId w:val="2"/>
        </w:numPr>
        <w:spacing w:after="80" w:line="280"/>
      </w:pPr>
      <w:r>
        <w:rPr>
          <w:rFonts w:ascii="Arial" w:cs="Arial" w:eastAsia="Arial" w:hAnsi="Arial"/>
          <w:color w:val="2C3E50"/>
          <w:sz w:val="22"/>
          <w:szCs w:val="22"/>
        </w:rPr>
        <w:t xml:space="preserve">PII anonymization in analytics pipelines</w:t>
      </w:r>
    </w:p>
    <w:p>
      <w:pPr>
        <w:pStyle w:val="ListParagraph"/>
        <w:numPr>
          <w:ilvl w:val="0"/>
          <w:numId w:val="2"/>
        </w:numPr>
        <w:spacing w:after="80" w:line="280"/>
      </w:pPr>
      <w:r>
        <w:rPr>
          <w:rFonts w:ascii="Arial" w:cs="Arial" w:eastAsia="Arial" w:hAnsi="Arial"/>
          <w:color w:val="2C3E50"/>
          <w:sz w:val="22"/>
          <w:szCs w:val="22"/>
        </w:rPr>
        <w:t xml:space="preserve">SOC 2 Type II certification target by Month 12</w:t>
      </w:r>
    </w:p>
    <w:p>
      <w:pPr>
        <w:pStyle w:val="ListParagraph"/>
        <w:numPr>
          <w:ilvl w:val="0"/>
          <w:numId w:val="2"/>
        </w:numPr>
        <w:spacing w:after="80" w:line="280"/>
      </w:pPr>
      <w:r>
        <w:rPr>
          <w:rFonts w:ascii="Arial" w:cs="Arial" w:eastAsia="Arial" w:hAnsi="Arial"/>
          <w:color w:val="2C3E50"/>
          <w:sz w:val="22"/>
          <w:szCs w:val="22"/>
        </w:rPr>
        <w:t xml:space="preserve">VAPT (vulnerability assessment) quarterly</w:t>
      </w:r>
    </w:p>
    <w:p>
      <w:pPr>
        <w:pStyle w:val="ListParagraph"/>
        <w:numPr>
          <w:ilvl w:val="0"/>
          <w:numId w:val="2"/>
        </w:numPr>
        <w:spacing w:after="80" w:line="280"/>
      </w:pPr>
      <w:r>
        <w:rPr>
          <w:rFonts w:ascii="Arial" w:cs="Arial" w:eastAsia="Arial" w:hAnsi="Arial"/>
          <w:color w:val="2C3E50"/>
          <w:sz w:val="22"/>
          <w:szCs w:val="22"/>
        </w:rPr>
        <w:t xml:space="preserve">Data retention: Documents auto-deleted after 90 days unless user opts in</w:t>
      </w:r>
    </w:p>
    <w:p>
      <w:pPr>
        <w:pStyle w:val="ListParagraph"/>
        <w:numPr>
          <w:ilvl w:val="0"/>
          <w:numId w:val="2"/>
        </w:numPr>
        <w:spacing w:after="80" w:line="280"/>
      </w:pPr>
      <w:r>
        <w:rPr>
          <w:rFonts w:ascii="Arial" w:cs="Arial" w:eastAsia="Arial" w:hAnsi="Arial"/>
          <w:color w:val="2C3E50"/>
          <w:sz w:val="22"/>
          <w:szCs w:val="22"/>
        </w:rPr>
        <w:t xml:space="preserve">Consent-first architecture: Explicit opt-in for data usage</w:t>
      </w:r>
    </w:p>
    <w:p>
      <w:r>
        <w:br w:type="page"/>
      </w:r>
    </w:p>
    <w:p>
      <w:pPr>
        <w:pStyle w:val="Heading1"/>
        <w:spacing w:before="360" w:after="200"/>
      </w:pPr>
      <w:r>
        <w:rPr>
          <w:rFonts w:ascii="Arial" w:cs="Arial" w:eastAsia="Arial" w:hAnsi="Arial"/>
          <w:b/>
          <w:bCs/>
          <w:color w:val="1B4F72"/>
          <w:sz w:val="32"/>
          <w:szCs w:val="32"/>
        </w:rPr>
        <w:t xml:space="preserve">9. Go-To-Market Strategy</w:t>
      </w:r>
    </w:p>
    <w:p>
      <w:pPr>
        <w:pStyle w:val="Heading2"/>
        <w:spacing w:before="280" w:after="160"/>
      </w:pPr>
      <w:r>
        <w:rPr>
          <w:rFonts w:ascii="Arial" w:cs="Arial" w:eastAsia="Arial" w:hAnsi="Arial"/>
          <w:b/>
          <w:bCs/>
          <w:color w:val="2E86C1"/>
          <w:sz w:val="26"/>
          <w:szCs w:val="26"/>
        </w:rPr>
        <w:t xml:space="preserve">9.1 Launch Strategy (Bangalore First)</w:t>
      </w:r>
    </w:p>
    <w:p>
      <w:pPr>
        <w:spacing w:after="120" w:line="300"/>
      </w:pPr>
      <w:r>
        <w:rPr>
          <w:rFonts w:ascii="Arial" w:cs="Arial" w:eastAsia="Arial" w:hAnsi="Arial"/>
          <w:color w:val="2C3E50"/>
          <w:sz w:val="22"/>
          <w:szCs w:val="22"/>
        </w:rPr>
        <w:t xml:space="preserve">Bangalore is the ideal launch city due to accessible Kaveri Online portal for land records, high tech-savvy buyer population, massive real estate transaction volume, and strong startup ecosystem for partnerships and early adopter acquisition.</w:t>
      </w:r>
    </w:p>
    <w:p>
      <w:pPr>
        <w:pStyle w:val="Heading3"/>
        <w:spacing w:before="200" w:after="120"/>
      </w:pPr>
      <w:r>
        <w:rPr>
          <w:rFonts w:ascii="Arial" w:cs="Arial" w:eastAsia="Arial" w:hAnsi="Arial"/>
          <w:b/>
          <w:bCs/>
          <w:color w:val="2C3E50"/>
          <w:sz w:val="22"/>
          <w:szCs w:val="22"/>
        </w:rPr>
        <w:t xml:space="preserve">9.1.1 Pre-Launch (Month 3–4)</w:t>
      </w:r>
    </w:p>
    <w:p>
      <w:pPr>
        <w:pStyle w:val="ListParagraph"/>
        <w:numPr>
          <w:ilvl w:val="0"/>
          <w:numId w:val="10"/>
        </w:numPr>
        <w:spacing w:after="80" w:line="280"/>
      </w:pPr>
      <w:r>
        <w:rPr>
          <w:rFonts w:ascii="Arial" w:cs="Arial" w:eastAsia="Arial" w:hAnsi="Arial"/>
          <w:color w:val="2C3E50"/>
          <w:sz w:val="22"/>
          <w:szCs w:val="22"/>
        </w:rPr>
        <w:t xml:space="preserve">Build waitlist through LinkedIn content, Twitter/X threads about real estate fraud stories</w:t>
      </w:r>
    </w:p>
    <w:p>
      <w:pPr>
        <w:pStyle w:val="ListParagraph"/>
        <w:numPr>
          <w:ilvl w:val="0"/>
          <w:numId w:val="10"/>
        </w:numPr>
        <w:spacing w:after="80" w:line="280"/>
      </w:pPr>
      <w:r>
        <w:rPr>
          <w:rFonts w:ascii="Arial" w:cs="Arial" w:eastAsia="Arial" w:hAnsi="Arial"/>
          <w:color w:val="2C3E50"/>
          <w:sz w:val="22"/>
          <w:szCs w:val="22"/>
        </w:rPr>
        <w:t xml:space="preserve">Partner with 5–10 real estate law firms for beta testing document verification</w:t>
      </w:r>
    </w:p>
    <w:p>
      <w:pPr>
        <w:pStyle w:val="ListParagraph"/>
        <w:numPr>
          <w:ilvl w:val="0"/>
          <w:numId w:val="10"/>
        </w:numPr>
        <w:spacing w:after="80" w:line="280"/>
      </w:pPr>
      <w:r>
        <w:rPr>
          <w:rFonts w:ascii="Arial" w:cs="Arial" w:eastAsia="Arial" w:hAnsi="Arial"/>
          <w:color w:val="2C3E50"/>
          <w:sz w:val="22"/>
          <w:szCs w:val="22"/>
        </w:rPr>
        <w:t xml:space="preserve">Create free tools: Stamp duty calculator, RERA project lookup, circle rate checker</w:t>
      </w:r>
    </w:p>
    <w:p>
      <w:pPr>
        <w:pStyle w:val="ListParagraph"/>
        <w:numPr>
          <w:ilvl w:val="0"/>
          <w:numId w:val="10"/>
        </w:numPr>
        <w:spacing w:after="80" w:line="280"/>
      </w:pPr>
      <w:r>
        <w:rPr>
          <w:rFonts w:ascii="Arial" w:cs="Arial" w:eastAsia="Arial" w:hAnsi="Arial"/>
          <w:color w:val="2C3E50"/>
          <w:sz w:val="22"/>
          <w:szCs w:val="22"/>
        </w:rPr>
        <w:t xml:space="preserve">YouTube content: ‘How to verify property documents in Karnataka’ series</w:t>
      </w:r>
    </w:p>
    <w:p>
      <w:pPr>
        <w:pStyle w:val="Heading3"/>
        <w:spacing w:before="200" w:after="120"/>
      </w:pPr>
      <w:r>
        <w:rPr>
          <w:rFonts w:ascii="Arial" w:cs="Arial" w:eastAsia="Arial" w:hAnsi="Arial"/>
          <w:b/>
          <w:bCs/>
          <w:color w:val="2C3E50"/>
          <w:sz w:val="22"/>
          <w:szCs w:val="22"/>
        </w:rPr>
        <w:t xml:space="preserve">9.1.2 Launch (Month 4–5)</w:t>
      </w:r>
    </w:p>
    <w:p>
      <w:pPr>
        <w:pStyle w:val="ListParagraph"/>
        <w:numPr>
          <w:ilvl w:val="0"/>
          <w:numId w:val="4"/>
        </w:numPr>
        <w:spacing w:after="80" w:line="280"/>
      </w:pPr>
      <w:r>
        <w:rPr>
          <w:rFonts w:ascii="Arial" w:cs="Arial" w:eastAsia="Arial" w:hAnsi="Arial"/>
          <w:color w:val="2C3E50"/>
          <w:sz w:val="22"/>
          <w:szCs w:val="22"/>
        </w:rPr>
        <w:t xml:space="preserve">Product Hunt launch for tech audience</w:t>
      </w:r>
    </w:p>
    <w:p>
      <w:pPr>
        <w:pStyle w:val="ListParagraph"/>
        <w:numPr>
          <w:ilvl w:val="0"/>
          <w:numId w:val="4"/>
        </w:numPr>
        <w:spacing w:after="80" w:line="280"/>
      </w:pPr>
      <w:r>
        <w:rPr>
          <w:rFonts w:ascii="Arial" w:cs="Arial" w:eastAsia="Arial" w:hAnsi="Arial"/>
          <w:color w:val="2C3E50"/>
          <w:sz w:val="22"/>
          <w:szCs w:val="22"/>
        </w:rPr>
        <w:t xml:space="preserve">Free basic verification reports for first 1,000 users (lead magnet)</w:t>
      </w:r>
    </w:p>
    <w:p>
      <w:pPr>
        <w:pStyle w:val="ListParagraph"/>
        <w:numPr>
          <w:ilvl w:val="0"/>
          <w:numId w:val="4"/>
        </w:numPr>
        <w:spacing w:after="80" w:line="280"/>
      </w:pPr>
      <w:r>
        <w:rPr>
          <w:rFonts w:ascii="Arial" w:cs="Arial" w:eastAsia="Arial" w:hAnsi="Arial"/>
          <w:color w:val="2C3E50"/>
          <w:sz w:val="22"/>
          <w:szCs w:val="22"/>
        </w:rPr>
        <w:t xml:space="preserve">Partner with housing.com / magicbricks for co-marketing</w:t>
      </w:r>
    </w:p>
    <w:p>
      <w:pPr>
        <w:pStyle w:val="ListParagraph"/>
        <w:numPr>
          <w:ilvl w:val="0"/>
          <w:numId w:val="4"/>
        </w:numPr>
        <w:spacing w:after="80" w:line="280"/>
      </w:pPr>
      <w:r>
        <w:rPr>
          <w:rFonts w:ascii="Arial" w:cs="Arial" w:eastAsia="Arial" w:hAnsi="Arial"/>
          <w:color w:val="2C3E50"/>
          <w:sz w:val="22"/>
          <w:szCs w:val="22"/>
        </w:rPr>
        <w:t xml:space="preserve">Real estate agent workshops: ‘AI tools for modern brokers’</w:t>
      </w:r>
    </w:p>
    <w:p>
      <w:pPr>
        <w:pStyle w:val="Heading2"/>
        <w:spacing w:before="280" w:after="160"/>
      </w:pPr>
      <w:r>
        <w:rPr>
          <w:rFonts w:ascii="Arial" w:cs="Arial" w:eastAsia="Arial" w:hAnsi="Arial"/>
          <w:b/>
          <w:bCs/>
          <w:color w:val="2E86C1"/>
          <w:sz w:val="26"/>
          <w:szCs w:val="26"/>
        </w:rPr>
        <w:t xml:space="preserve">9.2 Growth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4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27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Efficiency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Content / SEO</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Blog posts on property verification, fraud awareness, legal guides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 (organic, long-term)</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YouTube</w:t>
            </w:r>
          </w:p>
        </w:tc>
        <w:tc>
          <w:tcPr>
            <w:tcW w:type="dxa" w:w="4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Property verification tutorials, fraud case studies, market analysis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 (your existing channel)</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Referral Program</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Users get free reports for referring buyers</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Very High</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B2B Direct Sales</w:t>
            </w:r>
          </w:p>
        </w:tc>
        <w:tc>
          <w:tcPr>
            <w:tcW w:type="dxa" w:w="4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Dedicated sales team for banks, NBFCs, builders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 (high LTV)</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WhatsApp Marketing</w:t>
            </w:r>
          </w:p>
        </w:tc>
        <w:tc>
          <w:tcPr>
            <w:tcW w:type="dxa" w:w="4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Bot-based property verification on WhatsApp</w:t>
            </w:r>
          </w:p>
        </w:tc>
        <w:tc>
          <w:tcPr>
            <w:tcW w:type="dxa" w:w="27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Very High (mass market)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Strategic Partnerships</w:t>
            </w:r>
          </w:p>
        </w:tc>
        <w:tc>
          <w:tcPr>
            <w:tcW w:type="dxa" w:w="4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Integration with loan platforms, legal tech companies</w:t>
            </w:r>
          </w:p>
        </w:tc>
        <w:tc>
          <w:tcPr>
            <w:tcW w:type="dxa" w:w="2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r>
    </w:tbl>
    <w:p>
      <w:pPr>
        <w:pStyle w:val="Heading2"/>
        <w:spacing w:before="280" w:after="160"/>
      </w:pPr>
      <w:r>
        <w:rPr>
          <w:rFonts w:ascii="Arial" w:cs="Arial" w:eastAsia="Arial" w:hAnsi="Arial"/>
          <w:b/>
          <w:bCs/>
          <w:color w:val="2E86C1"/>
          <w:sz w:val="26"/>
          <w:szCs w:val="26"/>
        </w:rPr>
        <w:t xml:space="preserve">9.3 Brand Positioning</w:t>
      </w:r>
    </w:p>
    <w:p>
      <w:pPr>
        <w:spacing w:after="120" w:line="300"/>
      </w:pPr>
      <w:r>
        <w:rPr>
          <w:rFonts w:ascii="Arial" w:cs="Arial" w:eastAsia="Arial" w:hAnsi="Arial"/>
          <w:color w:val="2C3E50"/>
          <w:sz w:val="22"/>
          <w:szCs w:val="22"/>
        </w:rPr>
        <w:t xml:space="preserve">PropVerify AI will be positioned as the ‘CIBIL for Real Estate’ – just as CIBIL score became synonymous with credit trust, PropVerify Score becomes the standard for property trust. Every property gets a PropScore. Every transaction verified by PropVerify.</w:t>
      </w:r>
    </w:p>
    <w:p>
      <w:r>
        <w:br w:type="page"/>
      </w:r>
    </w:p>
    <w:p>
      <w:pPr>
        <w:pStyle w:val="Heading1"/>
        <w:spacing w:before="360" w:after="200"/>
      </w:pPr>
      <w:r>
        <w:rPr>
          <w:rFonts w:ascii="Arial" w:cs="Arial" w:eastAsia="Arial" w:hAnsi="Arial"/>
          <w:b/>
          <w:bCs/>
          <w:color w:val="1B4F72"/>
          <w:sz w:val="32"/>
          <w:szCs w:val="32"/>
        </w:rPr>
        <w:t xml:space="preserve">10.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Government data access blocked</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RTI-based data collection, partnerships with e-governance vendors, multiple data source redundancy</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AI model gives false positive (flags clean doc as fraud)</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Human-in-the-loop review, confidence thresholds, clear disclaimers</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Data breach / document leak</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Critical</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Low</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SOC 2 compliance, encryption, access controls, cyber insurance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Regulatory changes (RERA amendments)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Legal advisory board, proactive compliance monitoring</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Incumbent competitors copy features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Speed of execution, deep AI moat, B2B lock-in through integration</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Slow B2B sales cycles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High</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Self-serve freemium for validation, then upsell enterprise</w:t>
            </w:r>
          </w:p>
        </w:tc>
      </w:tr>
      <w:tr>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Regional language OCR accuracy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Medium</w:t>
            </w:r>
          </w:p>
        </w:tc>
        <w:tc>
          <w:tcPr>
            <w:tcW w:type="dxa" w:w="4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Continuous model training, manual review fallback, user feedback loop</w:t>
            </w:r>
          </w:p>
        </w:tc>
      </w:tr>
    </w:tbl>
    <w:p>
      <w:r>
        <w:br w:type="page"/>
      </w:r>
    </w:p>
    <w:p>
      <w:pPr>
        <w:pStyle w:val="Heading1"/>
        <w:spacing w:before="360" w:after="200"/>
      </w:pPr>
      <w:r>
        <w:rPr>
          <w:rFonts w:ascii="Arial" w:cs="Arial" w:eastAsia="Arial" w:hAnsi="Arial"/>
          <w:b/>
          <w:bCs/>
          <w:color w:val="1B4F72"/>
          <w:sz w:val="32"/>
          <w:szCs w:val="32"/>
        </w:rPr>
        <w:t xml:space="preserve">11. 90-Day Action Plan</w:t>
      </w:r>
    </w:p>
    <w:p>
      <w:pPr>
        <w:spacing w:after="120" w:line="300"/>
      </w:pPr>
      <w:r>
        <w:rPr>
          <w:rFonts w:ascii="Arial" w:cs="Arial" w:eastAsia="Arial" w:hAnsi="Arial"/>
          <w:color w:val="2C3E50"/>
          <w:sz w:val="22"/>
          <w:szCs w:val="22"/>
        </w:rPr>
        <w:t xml:space="preserve">This is the immediate execution plan for the first 90 days. No excuses, no delays. Ship fast, learn faster.</w:t>
      </w:r>
    </w:p>
    <w:p>
      <w:pPr>
        <w:pStyle w:val="Heading2"/>
        <w:spacing w:before="280" w:after="160"/>
      </w:pPr>
      <w:r>
        <w:rPr>
          <w:rFonts w:ascii="Arial" w:cs="Arial" w:eastAsia="Arial" w:hAnsi="Arial"/>
          <w:b/>
          <w:bCs/>
          <w:color w:val="2E86C1"/>
          <w:sz w:val="26"/>
          <w:szCs w:val="26"/>
        </w:rPr>
        <w:t xml:space="preserve">11.1 Week 1–2: Legal &amp; Setup</w:t>
      </w:r>
    </w:p>
    <w:p>
      <w:pPr>
        <w:pStyle w:val="ListParagraph"/>
        <w:numPr>
          <w:ilvl w:val="0"/>
          <w:numId w:val="2"/>
        </w:numPr>
        <w:spacing w:after="80" w:line="280"/>
      </w:pPr>
      <w:r>
        <w:rPr>
          <w:rFonts w:ascii="Arial" w:cs="Arial" w:eastAsia="Arial" w:hAnsi="Arial"/>
          <w:color w:val="2C3E50"/>
          <w:sz w:val="22"/>
          <w:szCs w:val="22"/>
        </w:rPr>
        <w:t xml:space="preserve">Register Private Limited Company (use Razorpay Rize or Vakilsearch)</w:t>
      </w:r>
    </w:p>
    <w:p>
      <w:pPr>
        <w:pStyle w:val="ListParagraph"/>
        <w:numPr>
          <w:ilvl w:val="0"/>
          <w:numId w:val="2"/>
        </w:numPr>
        <w:spacing w:after="80" w:line="280"/>
      </w:pPr>
      <w:r>
        <w:rPr>
          <w:rFonts w:ascii="Arial" w:cs="Arial" w:eastAsia="Arial" w:hAnsi="Arial"/>
          <w:color w:val="2C3E50"/>
          <w:sz w:val="22"/>
          <w:szCs w:val="22"/>
        </w:rPr>
        <w:t xml:space="preserve">Open current bank account (HDFC or ICICI for startup-friendly services)</w:t>
      </w:r>
    </w:p>
    <w:p>
      <w:pPr>
        <w:pStyle w:val="ListParagraph"/>
        <w:numPr>
          <w:ilvl w:val="0"/>
          <w:numId w:val="2"/>
        </w:numPr>
        <w:spacing w:after="80" w:line="280"/>
      </w:pPr>
      <w:r>
        <w:rPr>
          <w:rFonts w:ascii="Arial" w:cs="Arial" w:eastAsia="Arial" w:hAnsi="Arial"/>
          <w:color w:val="2C3E50"/>
          <w:sz w:val="22"/>
          <w:szCs w:val="22"/>
        </w:rPr>
        <w:t xml:space="preserve">Apply for DPIIT Startup India recognition</w:t>
      </w:r>
    </w:p>
    <w:p>
      <w:pPr>
        <w:pStyle w:val="ListParagraph"/>
        <w:numPr>
          <w:ilvl w:val="0"/>
          <w:numId w:val="2"/>
        </w:numPr>
        <w:spacing w:after="80" w:line="280"/>
      </w:pPr>
      <w:r>
        <w:rPr>
          <w:rFonts w:ascii="Arial" w:cs="Arial" w:eastAsia="Arial" w:hAnsi="Arial"/>
          <w:color w:val="2C3E50"/>
          <w:sz w:val="22"/>
          <w:szCs w:val="22"/>
        </w:rPr>
        <w:t xml:space="preserve">Register domain and set up cloud infrastructure (AWS Mumbai)</w:t>
      </w:r>
    </w:p>
    <w:p>
      <w:pPr>
        <w:pStyle w:val="ListParagraph"/>
        <w:numPr>
          <w:ilvl w:val="0"/>
          <w:numId w:val="2"/>
        </w:numPr>
        <w:spacing w:after="80" w:line="280"/>
      </w:pPr>
      <w:r>
        <w:rPr>
          <w:rFonts w:ascii="Arial" w:cs="Arial" w:eastAsia="Arial" w:hAnsi="Arial"/>
          <w:color w:val="2C3E50"/>
          <w:sz w:val="22"/>
          <w:szCs w:val="22"/>
        </w:rPr>
        <w:t xml:space="preserve">Set up GitHub organization with CI/CD pipelines</w:t>
      </w:r>
    </w:p>
    <w:p>
      <w:pPr>
        <w:pStyle w:val="Heading2"/>
        <w:spacing w:before="280" w:after="160"/>
      </w:pPr>
      <w:r>
        <w:rPr>
          <w:rFonts w:ascii="Arial" w:cs="Arial" w:eastAsia="Arial" w:hAnsi="Arial"/>
          <w:b/>
          <w:bCs/>
          <w:color w:val="2E86C1"/>
          <w:sz w:val="26"/>
          <w:szCs w:val="26"/>
        </w:rPr>
        <w:t xml:space="preserve">11.2 Week 3–4: Data Collection</w:t>
      </w:r>
    </w:p>
    <w:p>
      <w:pPr>
        <w:pStyle w:val="ListParagraph"/>
        <w:numPr>
          <w:ilvl w:val="0"/>
          <w:numId w:val="2"/>
        </w:numPr>
        <w:spacing w:after="80" w:line="280"/>
      </w:pPr>
      <w:r>
        <w:rPr>
          <w:rFonts w:ascii="Arial" w:cs="Arial" w:eastAsia="Arial" w:hAnsi="Arial"/>
          <w:color w:val="2C3E50"/>
          <w:sz w:val="22"/>
          <w:szCs w:val="22"/>
        </w:rPr>
        <w:t xml:space="preserve">Collect 500+ sample property documents (sale deeds, ECs) from Karnataka</w:t>
      </w:r>
    </w:p>
    <w:p>
      <w:pPr>
        <w:pStyle w:val="ListParagraph"/>
        <w:numPr>
          <w:ilvl w:val="0"/>
          <w:numId w:val="2"/>
        </w:numPr>
        <w:spacing w:after="80" w:line="280"/>
      </w:pPr>
      <w:r>
        <w:rPr>
          <w:rFonts w:ascii="Arial" w:cs="Arial" w:eastAsia="Arial" w:hAnsi="Arial"/>
          <w:color w:val="2C3E50"/>
          <w:sz w:val="22"/>
          <w:szCs w:val="22"/>
        </w:rPr>
        <w:t xml:space="preserve">Partner with 2–3 law firms for anonymized document datasets</w:t>
      </w:r>
    </w:p>
    <w:p>
      <w:pPr>
        <w:pStyle w:val="ListParagraph"/>
        <w:numPr>
          <w:ilvl w:val="0"/>
          <w:numId w:val="2"/>
        </w:numPr>
        <w:spacing w:after="80" w:line="280"/>
      </w:pPr>
      <w:r>
        <w:rPr>
          <w:rFonts w:ascii="Arial" w:cs="Arial" w:eastAsia="Arial" w:hAnsi="Arial"/>
          <w:color w:val="2C3E50"/>
          <w:sz w:val="22"/>
          <w:szCs w:val="22"/>
        </w:rPr>
        <w:t xml:space="preserve">Set up Kaveri Online scraping pipeline for land record verification</w:t>
      </w:r>
    </w:p>
    <w:p>
      <w:pPr>
        <w:pStyle w:val="ListParagraph"/>
        <w:numPr>
          <w:ilvl w:val="0"/>
          <w:numId w:val="2"/>
        </w:numPr>
        <w:spacing w:after="80" w:line="280"/>
      </w:pPr>
      <w:r>
        <w:rPr>
          <w:rFonts w:ascii="Arial" w:cs="Arial" w:eastAsia="Arial" w:hAnsi="Arial"/>
          <w:color w:val="2C3E50"/>
          <w:sz w:val="22"/>
          <w:szCs w:val="22"/>
        </w:rPr>
        <w:t xml:space="preserve">Begin manual annotation of documents for NER model training</w:t>
      </w:r>
    </w:p>
    <w:p>
      <w:pPr>
        <w:pStyle w:val="Heading2"/>
        <w:spacing w:before="280" w:after="160"/>
      </w:pPr>
      <w:r>
        <w:rPr>
          <w:rFonts w:ascii="Arial" w:cs="Arial" w:eastAsia="Arial" w:hAnsi="Arial"/>
          <w:b/>
          <w:bCs/>
          <w:color w:val="2E86C1"/>
          <w:sz w:val="26"/>
          <w:szCs w:val="26"/>
        </w:rPr>
        <w:t xml:space="preserve">11.3 Week 5–8: MVP Development</w:t>
      </w:r>
    </w:p>
    <w:p>
      <w:pPr>
        <w:pStyle w:val="ListParagraph"/>
        <w:numPr>
          <w:ilvl w:val="0"/>
          <w:numId w:val="2"/>
        </w:numPr>
        <w:spacing w:after="80" w:line="280"/>
      </w:pPr>
      <w:r>
        <w:rPr>
          <w:rFonts w:ascii="Arial" w:cs="Arial" w:eastAsia="Arial" w:hAnsi="Arial"/>
          <w:color w:val="2C3E50"/>
          <w:sz w:val="22"/>
          <w:szCs w:val="22"/>
        </w:rPr>
        <w:t xml:space="preserve">Build OCR + entity extraction pipeline (Google Vision API + SpaCy)</w:t>
      </w:r>
    </w:p>
    <w:p>
      <w:pPr>
        <w:pStyle w:val="ListParagraph"/>
        <w:numPr>
          <w:ilvl w:val="0"/>
          <w:numId w:val="2"/>
        </w:numPr>
        <w:spacing w:after="80" w:line="280"/>
      </w:pPr>
      <w:r>
        <w:rPr>
          <w:rFonts w:ascii="Arial" w:cs="Arial" w:eastAsia="Arial" w:hAnsi="Arial"/>
          <w:color w:val="2C3E50"/>
          <w:sz w:val="22"/>
          <w:szCs w:val="22"/>
        </w:rPr>
        <w:t xml:space="preserve">Develop basic trust scoring algorithm (rule-based v1)</w:t>
      </w:r>
    </w:p>
    <w:p>
      <w:pPr>
        <w:pStyle w:val="ListParagraph"/>
        <w:numPr>
          <w:ilvl w:val="0"/>
          <w:numId w:val="2"/>
        </w:numPr>
        <w:spacing w:after="80" w:line="280"/>
      </w:pPr>
      <w:r>
        <w:rPr>
          <w:rFonts w:ascii="Arial" w:cs="Arial" w:eastAsia="Arial" w:hAnsi="Arial"/>
          <w:color w:val="2C3E50"/>
          <w:sz w:val="22"/>
          <w:szCs w:val="22"/>
        </w:rPr>
        <w:t xml:space="preserve">Create web app with document upload and report generation</w:t>
      </w:r>
    </w:p>
    <w:p>
      <w:pPr>
        <w:pStyle w:val="ListParagraph"/>
        <w:numPr>
          <w:ilvl w:val="0"/>
          <w:numId w:val="2"/>
        </w:numPr>
        <w:spacing w:after="80" w:line="280"/>
      </w:pPr>
      <w:r>
        <w:rPr>
          <w:rFonts w:ascii="Arial" w:cs="Arial" w:eastAsia="Arial" w:hAnsi="Arial"/>
          <w:color w:val="2C3E50"/>
          <w:sz w:val="22"/>
          <w:szCs w:val="22"/>
        </w:rPr>
        <w:t xml:space="preserve">Build internal admin dashboard for monitoring and manual review</w:t>
      </w:r>
    </w:p>
    <w:p>
      <w:pPr>
        <w:pStyle w:val="ListParagraph"/>
        <w:numPr>
          <w:ilvl w:val="0"/>
          <w:numId w:val="2"/>
        </w:numPr>
        <w:spacing w:after="80" w:line="280"/>
      </w:pPr>
      <w:r>
        <w:rPr>
          <w:rFonts w:ascii="Arial" w:cs="Arial" w:eastAsia="Arial" w:hAnsi="Arial"/>
          <w:color w:val="2C3E50"/>
          <w:sz w:val="22"/>
          <w:szCs w:val="22"/>
        </w:rPr>
        <w:t xml:space="preserve">Set up user authentication and basic payment integration (Razorpay)</w:t>
      </w:r>
    </w:p>
    <w:p>
      <w:pPr>
        <w:pStyle w:val="Heading2"/>
        <w:spacing w:before="280" w:after="160"/>
      </w:pPr>
      <w:r>
        <w:rPr>
          <w:rFonts w:ascii="Arial" w:cs="Arial" w:eastAsia="Arial" w:hAnsi="Arial"/>
          <w:b/>
          <w:bCs/>
          <w:color w:val="2E86C1"/>
          <w:sz w:val="26"/>
          <w:szCs w:val="26"/>
        </w:rPr>
        <w:t xml:space="preserve">11.4 Week 9–10: Beta Testing</w:t>
      </w:r>
    </w:p>
    <w:p>
      <w:pPr>
        <w:pStyle w:val="ListParagraph"/>
        <w:numPr>
          <w:ilvl w:val="0"/>
          <w:numId w:val="2"/>
        </w:numPr>
        <w:spacing w:after="80" w:line="280"/>
      </w:pPr>
      <w:r>
        <w:rPr>
          <w:rFonts w:ascii="Arial" w:cs="Arial" w:eastAsia="Arial" w:hAnsi="Arial"/>
          <w:color w:val="2C3E50"/>
          <w:sz w:val="22"/>
          <w:szCs w:val="22"/>
        </w:rPr>
        <w:t xml:space="preserve">Invite 50 beta users (law firms, early adopter buyers, NRIs)</w:t>
      </w:r>
    </w:p>
    <w:p>
      <w:pPr>
        <w:pStyle w:val="ListParagraph"/>
        <w:numPr>
          <w:ilvl w:val="0"/>
          <w:numId w:val="2"/>
        </w:numPr>
        <w:spacing w:after="80" w:line="280"/>
      </w:pPr>
      <w:r>
        <w:rPr>
          <w:rFonts w:ascii="Arial" w:cs="Arial" w:eastAsia="Arial" w:hAnsi="Arial"/>
          <w:color w:val="2C3E50"/>
          <w:sz w:val="22"/>
          <w:szCs w:val="22"/>
        </w:rPr>
        <w:t xml:space="preserve">Collect feedback on accuracy, UX, and report quality</w:t>
      </w:r>
    </w:p>
    <w:p>
      <w:pPr>
        <w:pStyle w:val="ListParagraph"/>
        <w:numPr>
          <w:ilvl w:val="0"/>
          <w:numId w:val="2"/>
        </w:numPr>
        <w:spacing w:after="80" w:line="280"/>
      </w:pPr>
      <w:r>
        <w:rPr>
          <w:rFonts w:ascii="Arial" w:cs="Arial" w:eastAsia="Arial" w:hAnsi="Arial"/>
          <w:color w:val="2C3E50"/>
          <w:sz w:val="22"/>
          <w:szCs w:val="22"/>
        </w:rPr>
        <w:t xml:space="preserve">Iterate on trust score algorithm based on expert feedback</w:t>
      </w:r>
    </w:p>
    <w:p>
      <w:pPr>
        <w:pStyle w:val="Heading2"/>
        <w:spacing w:before="280" w:after="160"/>
      </w:pPr>
      <w:r>
        <w:rPr>
          <w:rFonts w:ascii="Arial" w:cs="Arial" w:eastAsia="Arial" w:hAnsi="Arial"/>
          <w:b/>
          <w:bCs/>
          <w:color w:val="2E86C1"/>
          <w:sz w:val="26"/>
          <w:szCs w:val="26"/>
        </w:rPr>
        <w:t xml:space="preserve">11.5 Week 11–12: Soft Launch</w:t>
      </w:r>
    </w:p>
    <w:p>
      <w:pPr>
        <w:pStyle w:val="ListParagraph"/>
        <w:numPr>
          <w:ilvl w:val="0"/>
          <w:numId w:val="2"/>
        </w:numPr>
        <w:spacing w:after="80" w:line="280"/>
      </w:pPr>
      <w:r>
        <w:rPr>
          <w:rFonts w:ascii="Arial" w:cs="Arial" w:eastAsia="Arial" w:hAnsi="Arial"/>
          <w:color w:val="2C3E50"/>
          <w:sz w:val="22"/>
          <w:szCs w:val="22"/>
        </w:rPr>
        <w:t xml:space="preserve">Launch on Product Hunt and Hacker News</w:t>
      </w:r>
    </w:p>
    <w:p>
      <w:pPr>
        <w:pStyle w:val="ListParagraph"/>
        <w:numPr>
          <w:ilvl w:val="0"/>
          <w:numId w:val="2"/>
        </w:numPr>
        <w:spacing w:after="80" w:line="280"/>
      </w:pPr>
      <w:r>
        <w:rPr>
          <w:rFonts w:ascii="Arial" w:cs="Arial" w:eastAsia="Arial" w:hAnsi="Arial"/>
          <w:color w:val="2C3E50"/>
          <w:sz w:val="22"/>
          <w:szCs w:val="22"/>
        </w:rPr>
        <w:t xml:space="preserve">Publish first YouTube video on property verification</w:t>
      </w:r>
    </w:p>
    <w:p>
      <w:pPr>
        <w:pStyle w:val="ListParagraph"/>
        <w:numPr>
          <w:ilvl w:val="0"/>
          <w:numId w:val="2"/>
        </w:numPr>
        <w:spacing w:after="80" w:line="280"/>
      </w:pPr>
      <w:r>
        <w:rPr>
          <w:rFonts w:ascii="Arial" w:cs="Arial" w:eastAsia="Arial" w:hAnsi="Arial"/>
          <w:color w:val="2C3E50"/>
          <w:sz w:val="22"/>
          <w:szCs w:val="22"/>
        </w:rPr>
        <w:t xml:space="preserve">Begin B2B outreach to 10 banks/NBFCs for pilot conversations</w:t>
      </w:r>
    </w:p>
    <w:p>
      <w:pPr>
        <w:pStyle w:val="ListParagraph"/>
        <w:numPr>
          <w:ilvl w:val="0"/>
          <w:numId w:val="2"/>
        </w:numPr>
        <w:spacing w:after="80" w:line="280"/>
      </w:pPr>
      <w:r>
        <w:rPr>
          <w:rFonts w:ascii="Arial" w:cs="Arial" w:eastAsia="Arial" w:hAnsi="Arial"/>
          <w:color w:val="2C3E50"/>
          <w:sz w:val="22"/>
          <w:szCs w:val="22"/>
        </w:rPr>
        <w:t xml:space="preserve">Start content marketing engine (2 blog posts/week on property fraud awareness)</w:t>
      </w:r>
    </w:p>
    <w:p>
      <w:r>
        <w:br w:type="page"/>
      </w:r>
    </w:p>
    <w:p>
      <w:pPr>
        <w:pStyle w:val="Heading1"/>
        <w:spacing w:before="360" w:after="200"/>
      </w:pPr>
      <w:r>
        <w:rPr>
          <w:rFonts w:ascii="Arial" w:cs="Arial" w:eastAsia="Arial" w:hAnsi="Arial"/>
          <w:b/>
          <w:bCs/>
          <w:color w:val="1B4F72"/>
          <w:sz w:val="32"/>
          <w:szCs w:val="32"/>
        </w:rPr>
        <w:t xml:space="preserve">12. Key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800"/>
        <w:gridCol w:w="2160"/>
      </w:tblGrid>
      <w:tr>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3 Target</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6 Target</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 12 Target</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Product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Document verification accuracy</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85%</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92%</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96%</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Product</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AVM accuracy (MAPE)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12%</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8%</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Product</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Average report generation time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 min</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2 min</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30 sec</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Growth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B2C registered users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5,000</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50,000</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Growth</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B2B clients (paying)</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3</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15</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50</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Growth</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Monthly verification reports</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200</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2,000</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15,000</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Revenue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MRR (Monthly Recurring Revenue)</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₹50K</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 Lakhs</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₹70 Lakhs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Revenue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B2B contract value (annual)</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₹30 Lakhs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₹2.5 Crore</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Quality</w:t>
            </w:r>
          </w:p>
        </w:tc>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Customer NPS</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40+</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50+</w:t>
            </w:r>
          </w:p>
        </w:tc>
        <w:tc>
          <w:tcPr>
            <w:tcW w:type="dxa" w:w="2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2C3E50"/>
                <w:sz w:val="20"/>
                <w:szCs w:val="20"/>
              </w:rPr>
              <w:t xml:space="preserve">60+</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Quality</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False positive rate (fraud)</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 15%</w:t>
            </w:r>
          </w:p>
        </w:tc>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 8%</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2C3E50"/>
                <w:sz w:val="20"/>
                <w:szCs w:val="20"/>
              </w:rPr>
              <w:t xml:space="preserve">&lt; 3%</w:t>
            </w:r>
          </w:p>
        </w:tc>
      </w:tr>
    </w:tbl>
    <w:p>
      <w:pPr>
        <w:spacing w:after="400"/>
      </w:pPr>
    </w:p>
    <w:p>
      <w:pPr>
        <w:pBdr>
          <w:top w:val="single" w:color="2E86C1" w:sz="4" w:space="8"/>
        </w:pBdr>
        <w:spacing w:before="400" w:after="200"/>
        <w:jc w:val="center"/>
      </w:pPr>
      <w:r>
        <w:rPr>
          <w:rFonts w:ascii="Arial" w:cs="Arial" w:eastAsia="Arial" w:hAnsi="Arial"/>
          <w:b/>
          <w:bCs/>
          <w:color w:val="1B4F72"/>
          <w:sz w:val="24"/>
          <w:szCs w:val="24"/>
        </w:rPr>
        <w:t xml:space="preserve">END OF ROADMAP DOCUMENT</w:t>
      </w:r>
    </w:p>
    <w:p>
      <w:pPr>
        <w:jc w:val="center"/>
      </w:pPr>
      <w:r>
        <w:rPr>
          <w:rFonts w:ascii="Arial" w:cs="Arial" w:eastAsia="Arial" w:hAnsi="Arial"/>
          <w:i/>
          <w:iCs/>
          <w:color w:val="2E86C1"/>
          <w:sz w:val="22"/>
          <w:szCs w:val="22"/>
        </w:rPr>
        <w:t xml:space="preserve">PropVerify AI – Building Trust in Indian Real Estate, One AI Verification at a Time.</w:t>
      </w:r>
    </w:p>
    <w:p>
      <w:pPr>
        <w:spacing w:after="200"/>
      </w:pPr>
    </w:p>
    <w:p>
      <w:pPr>
        <w:jc w:val="center"/>
      </w:pPr>
      <w:r>
        <w:rPr>
          <w:rFonts w:ascii="Arial" w:cs="Arial" w:eastAsia="Arial" w:hAnsi="Arial"/>
          <w:color w:val="7F8C8D"/>
          <w:sz w:val="20"/>
          <w:szCs w:val="20"/>
        </w:rPr>
        <w:t xml:space="preserve">For questions or collaboration inquiries, contact: Abhishek Nayak, Founder &amp; CTO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bCs/>
        <w:color w:val="2E86C1"/>
        <w:sz w:val="18"/>
        <w:szCs w:val="18"/>
      </w:rPr>
      <w:t xml:space="preserve">PropVerify AI</w:t>
    </w:r>
    <w:r>
      <w:rPr>
        <w:rFonts w:ascii="Arial" w:cs="Arial" w:eastAsia="Arial" w:hAnsi="Arial"/>
        <w:i/>
        <w:iCs/>
        <w:color w:val="7F8C8D"/>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3"/>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4"/>
    <w:lvlOverride w:ilvl="0">
      <w:startOverride w:val="1"/>
    </w:lvlOverride>
  </w:num>
  <w:num w:numId="1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2026-02-19T08:25:38.899Z</dcterms:created>
  <dcterms:modified xsi:type="dcterms:W3CDTF">2026-02-19T08:25:38.900Z</dcterms:modified>
</cp:coreProperties>
</file>

<file path=docProps/custom.xml><?xml version="1.0" encoding="utf-8"?>
<Properties xmlns="http://schemas.openxmlformats.org/officeDocument/2006/custom-properties" xmlns:vt="http://schemas.openxmlformats.org/officeDocument/2006/docPropsVTypes"/>
</file>