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SQL Injection Attack Lab</w:t>
      </w:r>
    </w:p>
    <w:p>
      <w:pPr>
        <w:pStyle w:val="Normal"/>
        <w:rPr/>
      </w:pPr>
      <w:r>
        <w:rPr/>
        <mc:AlternateContent>
          <mc:Choice Requires="wps">
            <w:drawing>
              <wp:anchor behindDoc="0" distT="0" distB="0" distL="114300" distR="114300" simplePos="0" locked="0" layoutInCell="1" allowOverlap="1" relativeHeight="2" wp14:anchorId="091DE965">
                <wp:simplePos x="0" y="0"/>
                <wp:positionH relativeFrom="column">
                  <wp:posOffset>133985</wp:posOffset>
                </wp:positionH>
                <wp:positionV relativeFrom="paragraph">
                  <wp:posOffset>153670</wp:posOffset>
                </wp:positionV>
                <wp:extent cx="5967095" cy="2024380"/>
                <wp:effectExtent l="0" t="0" r="17145" b="20320"/>
                <wp:wrapNone/>
                <wp:docPr id="1" name="Text Box 2"/>
                <a:graphic xmlns:a="http://schemas.openxmlformats.org/drawingml/2006/main">
                  <a:graphicData uri="http://schemas.microsoft.com/office/word/2010/wordprocessingShape">
                    <wps:wsp>
                      <wps:cNvSpPr/>
                      <wps:spPr>
                        <a:xfrm>
                          <a:off x="0" y="0"/>
                          <a:ext cx="5966640" cy="2023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wps:txbx>
                      <wps:bodyPr>
                        <a:noAutofit/>
                      </wps:bodyPr>
                    </wps:wsp>
                  </a:graphicData>
                </a:graphic>
              </wp:anchor>
            </w:drawing>
          </mc:Choice>
          <mc:Fallback>
            <w:pict>
              <v:rect id="shape_0" ID="Text Box 2" fillcolor="white" stroked="t" style="position:absolute;margin-left:10.55pt;margin-top:12.1pt;width:469.75pt;height:159.3pt" wp14:anchorId="091DE965">
                <w10:wrap type="square"/>
                <v:fill o:detectmouseclick="t" type="solid" color2="black"/>
                <v:stroke color="black" weight="9360" joinstyle="miter" endcap="flat"/>
                <v:textbox>
                  <w:txbxContent>
                    <w:p>
                      <w:pPr>
                        <w:pStyle w:val="FrameContents"/>
                        <w:spacing w:before="0" w:after="0"/>
                        <w:rPr>
                          <w:color w:val="00000A"/>
                        </w:rPr>
                      </w:pPr>
                      <w:r>
                        <w:rPr>
                          <w:color w:val="00000A"/>
                        </w:rPr>
                        <w:t>Copyright 2006 - 2016 Wenliang Du, Syracuse University.</w:t>
                      </w:r>
                    </w:p>
                    <w:p>
                      <w:pPr>
                        <w:pStyle w:val="FrameContents"/>
                        <w:spacing w:before="0" w:after="0"/>
                        <w:rPr/>
                      </w:pPr>
                      <w:r>
                        <w:rPr>
                          <w:color w:val="00000A"/>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Overview</w:t>
      </w:r>
    </w:p>
    <w:p>
      <w:pPr>
        <w:pStyle w:val="Normal"/>
        <w:rPr/>
      </w:pPr>
      <w:r>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Normal"/>
        <w:rPr/>
      </w:pPr>
      <w:r>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Normal"/>
        <w:rPr/>
      </w:pPr>
      <w:r>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rPr/>
      </w:pPr>
      <w:r>
        <w:rPr/>
        <w:t>Note for Instructors</w:t>
      </w:r>
    </w:p>
    <w:p>
      <w:pPr>
        <w:pStyle w:val="Normal"/>
        <w:rPr/>
      </w:pPr>
      <w:r>
        <w:rPr/>
        <w:t>If the instructor plans to hold lab sessions for this lab, we suggest that the following background materials be covered in the lab sessions:</w:t>
      </w:r>
    </w:p>
    <w:p>
      <w:pPr>
        <w:pStyle w:val="ListParagraph"/>
        <w:numPr>
          <w:ilvl w:val="0"/>
          <w:numId w:val="2"/>
        </w:numPr>
        <w:rPr/>
      </w:pPr>
      <w:r>
        <w:rPr/>
        <w:t>How to use the virtual machine and Labtainers, Firefox web browser, and the Web Developer / Network tools.</w:t>
      </w:r>
    </w:p>
    <w:p>
      <w:pPr>
        <w:pStyle w:val="ListParagraph"/>
        <w:numPr>
          <w:ilvl w:val="0"/>
          <w:numId w:val="2"/>
        </w:numPr>
        <w:rPr/>
      </w:pPr>
      <w:r>
        <w:rPr/>
        <w:t>Brief introduction of SQL. Only need to cover the basic structure of the SELECT, UPDATE, and INSERT statements. A useful online SQL tutorial can be found at http://www.w3schools.com/sql/.</w:t>
      </w:r>
    </w:p>
    <w:p>
      <w:pPr>
        <w:pStyle w:val="ListParagraph"/>
        <w:numPr>
          <w:ilvl w:val="0"/>
          <w:numId w:val="2"/>
        </w:numPr>
        <w:rPr/>
      </w:pPr>
      <w:r>
        <w:rPr/>
        <w:t xml:space="preserve">How to operate the MySQL database (only the basics). </w:t>
      </w:r>
    </w:p>
    <w:p>
      <w:pPr>
        <w:pStyle w:val="ListParagraph"/>
        <w:numPr>
          <w:ilvl w:val="0"/>
          <w:numId w:val="2"/>
        </w:numPr>
        <w:rPr/>
      </w:pPr>
      <w:r>
        <w:rPr/>
        <w:t>Brief introduction of PHP. Only need to cover the very basics. Students with a background in C/C++, Java, or other language should be able to learn this script language quite quickly.</w:t>
      </w:r>
    </w:p>
    <w:p>
      <w:pPr>
        <w:pStyle w:val="Heading1"/>
        <w:rPr/>
      </w:pPr>
      <w:r>
        <w:rPr/>
        <w:t>Setup</w:t>
      </w:r>
    </w:p>
    <w:p>
      <w:pPr>
        <w:pStyle w:val="Normal"/>
        <w:rPr/>
      </w:pPr>
      <w:r>
        <w:rPr/>
        <w:t>Start the lab from the Labtainer workspace directory:</w:t>
      </w:r>
    </w:p>
    <w:p>
      <w:pPr>
        <w:pStyle w:val="Normal"/>
        <w:ind w:left="720" w:hanging="0"/>
        <w:rPr>
          <w:rFonts w:ascii="Courier New" w:hAnsi="Courier New" w:cs="Courier New"/>
        </w:rPr>
      </w:pPr>
      <w:r>
        <w:rPr>
          <w:rFonts w:cs="Courier New" w:ascii="Courier New" w:hAnsi="Courier New"/>
        </w:rPr>
        <w:t>start.py sql-inject</w:t>
      </w:r>
    </w:p>
    <w:p>
      <w:pPr>
        <w:pStyle w:val="Normal"/>
        <w:rPr/>
      </w:pPr>
      <w:r>
        <w:rPr/>
        <w:t>This will result in creation of two virtual terminals, one connected to a client, and one connected to the server, both with corresponding labels.  A Firefox browser will also start.  The browser is running on the client component.</w:t>
      </w:r>
    </w:p>
    <w:p>
      <w:pPr>
        <w:pStyle w:val="Heading1"/>
        <w:rPr/>
      </w:pPr>
      <w:r>
        <w:rPr/>
        <w:t>Lab Tasks</w:t>
      </w:r>
    </w:p>
    <w:p>
      <w:pPr>
        <w:pStyle w:val="Normal"/>
        <w:rPr/>
      </w:pPr>
      <w:r>
        <w:rPr/>
        <w:t xml:space="preserve">We have created a web application, and host it at </w:t>
      </w:r>
      <w:bookmarkStart w:id="0" w:name="_GoBack"/>
      <w:r>
        <w:rPr/>
        <w:t>www</w:t>
      </w:r>
      <w:bookmarkEnd w:id="0"/>
      <w:r>
        <w:rPr/>
        <w:t>.SEEDLabSQLInjection.com. 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tbl>
      <w:tblPr>
        <w:tblStyle w:val="TableGrid"/>
        <w:tblW w:w="9575" w:type="dxa"/>
        <w:jc w:val="left"/>
        <w:tblInd w:w="-15" w:type="dxa"/>
        <w:tblCellMar>
          <w:top w:w="0" w:type="dxa"/>
          <w:left w:w="93" w:type="dxa"/>
          <w:bottom w:w="0" w:type="dxa"/>
          <w:right w:w="108" w:type="dxa"/>
        </w:tblCellMar>
        <w:tblLook w:val="04a0" w:noVBand="1" w:noHBand="0" w:lastColumn="0" w:firstColumn="1" w:lastRow="0" w:firstRow="1"/>
      </w:tblPr>
      <w:tblGrid>
        <w:gridCol w:w="1596"/>
        <w:gridCol w:w="1596"/>
        <w:gridCol w:w="1596"/>
        <w:gridCol w:w="1596"/>
        <w:gridCol w:w="1596"/>
        <w:gridCol w:w="1594"/>
      </w:tblGrid>
      <w:tr>
        <w:trPr/>
        <w:tc>
          <w:tcPr>
            <w:tcW w:w="1596" w:type="dxa"/>
            <w:tcBorders/>
            <w:shd w:fill="auto" w:val="clear"/>
            <w:tcMar>
              <w:left w:w="93" w:type="dxa"/>
            </w:tcMar>
          </w:tcPr>
          <w:p>
            <w:pPr>
              <w:pStyle w:val="Normal"/>
              <w:spacing w:lineRule="auto" w:line="240" w:before="0" w:after="0"/>
              <w:rPr/>
            </w:pPr>
            <w:r>
              <w:rPr/>
              <w:t>User</w:t>
            </w:r>
          </w:p>
        </w:tc>
        <w:tc>
          <w:tcPr>
            <w:tcW w:w="1596" w:type="dxa"/>
            <w:tcBorders/>
            <w:shd w:fill="auto" w:val="clear"/>
            <w:tcMar>
              <w:left w:w="93" w:type="dxa"/>
            </w:tcMar>
          </w:tcPr>
          <w:p>
            <w:pPr>
              <w:pStyle w:val="Normal"/>
              <w:spacing w:lineRule="auto" w:line="240" w:before="0" w:after="0"/>
              <w:rPr/>
            </w:pPr>
            <w:r>
              <w:rPr/>
              <w:t xml:space="preserve">Emploee ID </w:t>
            </w:r>
          </w:p>
        </w:tc>
        <w:tc>
          <w:tcPr>
            <w:tcW w:w="1596" w:type="dxa"/>
            <w:tcBorders/>
            <w:shd w:fill="auto" w:val="clear"/>
            <w:tcMar>
              <w:left w:w="93" w:type="dxa"/>
            </w:tcMar>
          </w:tcPr>
          <w:p>
            <w:pPr>
              <w:pStyle w:val="Normal"/>
              <w:spacing w:lineRule="auto" w:line="240" w:before="0" w:after="0"/>
              <w:rPr/>
            </w:pPr>
            <w:r>
              <w:rPr/>
              <w:t>Password</w:t>
            </w:r>
          </w:p>
        </w:tc>
        <w:tc>
          <w:tcPr>
            <w:tcW w:w="1596" w:type="dxa"/>
            <w:tcBorders/>
            <w:shd w:fill="auto" w:val="clear"/>
            <w:tcMar>
              <w:left w:w="93" w:type="dxa"/>
            </w:tcMar>
          </w:tcPr>
          <w:p>
            <w:pPr>
              <w:pStyle w:val="Normal"/>
              <w:spacing w:lineRule="auto" w:line="240" w:before="0" w:after="0"/>
              <w:rPr/>
            </w:pPr>
            <w:r>
              <w:rPr/>
              <w:t>Salary</w:t>
            </w:r>
          </w:p>
        </w:tc>
        <w:tc>
          <w:tcPr>
            <w:tcW w:w="1596" w:type="dxa"/>
            <w:tcBorders/>
            <w:shd w:fill="auto" w:val="clear"/>
            <w:tcMar>
              <w:left w:w="93" w:type="dxa"/>
            </w:tcMar>
          </w:tcPr>
          <w:p>
            <w:pPr>
              <w:pStyle w:val="Normal"/>
              <w:spacing w:lineRule="auto" w:line="240" w:before="0" w:after="0"/>
              <w:rPr/>
            </w:pPr>
            <w:r>
              <w:rPr/>
              <w:t>Birthday</w:t>
            </w:r>
          </w:p>
        </w:tc>
        <w:tc>
          <w:tcPr>
            <w:tcW w:w="1594" w:type="dxa"/>
            <w:tcBorders/>
            <w:shd w:fill="auto" w:val="clear"/>
            <w:tcMar>
              <w:left w:w="93" w:type="dxa"/>
            </w:tcMar>
          </w:tcPr>
          <w:p>
            <w:pPr>
              <w:pStyle w:val="Normal"/>
              <w:spacing w:lineRule="auto" w:line="240" w:before="0" w:after="0"/>
              <w:rPr/>
            </w:pPr>
            <w:r>
              <w:rPr/>
              <w:t>SSN</w:t>
            </w:r>
          </w:p>
        </w:tc>
      </w:tr>
      <w:tr>
        <w:trPr/>
        <w:tc>
          <w:tcPr>
            <w:tcW w:w="1596" w:type="dxa"/>
            <w:tcBorders/>
            <w:shd w:fill="auto" w:val="clear"/>
            <w:tcMar>
              <w:left w:w="93" w:type="dxa"/>
            </w:tcMar>
          </w:tcPr>
          <w:p>
            <w:pPr>
              <w:pStyle w:val="Normal"/>
              <w:spacing w:lineRule="auto" w:line="240" w:before="0" w:after="0"/>
              <w:rPr/>
            </w:pPr>
            <w:r>
              <w:rPr/>
              <w:t>Admin</w:t>
            </w:r>
          </w:p>
        </w:tc>
        <w:tc>
          <w:tcPr>
            <w:tcW w:w="1596" w:type="dxa"/>
            <w:tcBorders/>
            <w:shd w:fill="auto" w:val="clear"/>
            <w:tcMar>
              <w:left w:w="93" w:type="dxa"/>
            </w:tcMar>
          </w:tcPr>
          <w:p>
            <w:pPr>
              <w:pStyle w:val="Normal"/>
              <w:spacing w:lineRule="auto" w:line="240" w:before="0" w:after="0"/>
              <w:rPr/>
            </w:pPr>
            <w:r>
              <w:rPr/>
              <w:t>99999</w:t>
            </w:r>
          </w:p>
        </w:tc>
        <w:tc>
          <w:tcPr>
            <w:tcW w:w="1596" w:type="dxa"/>
            <w:tcBorders/>
            <w:shd w:fill="auto" w:val="clear"/>
            <w:tcMar>
              <w:left w:w="93" w:type="dxa"/>
            </w:tcMar>
          </w:tcPr>
          <w:p>
            <w:pPr>
              <w:pStyle w:val="Normal"/>
              <w:spacing w:lineRule="auto" w:line="240" w:before="0" w:after="0"/>
              <w:rPr/>
            </w:pPr>
            <w:r>
              <w:rPr/>
              <w:t>seedadmin</w:t>
            </w:r>
          </w:p>
        </w:tc>
        <w:tc>
          <w:tcPr>
            <w:tcW w:w="1596" w:type="dxa"/>
            <w:tcBorders/>
            <w:shd w:fill="auto" w:val="clear"/>
            <w:tcMar>
              <w:left w:w="93" w:type="dxa"/>
            </w:tcMar>
          </w:tcPr>
          <w:p>
            <w:pPr>
              <w:pStyle w:val="Normal"/>
              <w:spacing w:lineRule="auto" w:line="240" w:before="0" w:after="0"/>
              <w:rPr/>
            </w:pPr>
            <w:r>
              <w:rPr/>
              <w:t>400000</w:t>
            </w:r>
          </w:p>
        </w:tc>
        <w:tc>
          <w:tcPr>
            <w:tcW w:w="1596" w:type="dxa"/>
            <w:tcBorders/>
            <w:shd w:fill="auto" w:val="clear"/>
            <w:tcMar>
              <w:left w:w="93" w:type="dxa"/>
            </w:tcMar>
          </w:tcPr>
          <w:p>
            <w:pPr>
              <w:pStyle w:val="Normal"/>
              <w:spacing w:lineRule="auto" w:line="240" w:before="0" w:after="0"/>
              <w:rPr/>
            </w:pPr>
            <w:r>
              <w:rPr/>
              <w:t>3/5</w:t>
            </w:r>
          </w:p>
        </w:tc>
        <w:tc>
          <w:tcPr>
            <w:tcW w:w="1594" w:type="dxa"/>
            <w:tcBorders/>
            <w:shd w:fill="auto" w:val="clear"/>
            <w:tcMar>
              <w:left w:w="93" w:type="dxa"/>
            </w:tcMar>
          </w:tcPr>
          <w:p>
            <w:pPr>
              <w:pStyle w:val="Normal"/>
              <w:spacing w:lineRule="auto" w:line="240" w:before="0" w:after="0"/>
              <w:jc w:val="center"/>
              <w:rPr/>
            </w:pPr>
            <w:r>
              <w:rPr/>
              <w:t>43254314</w:t>
            </w:r>
          </w:p>
        </w:tc>
      </w:tr>
      <w:tr>
        <w:trPr/>
        <w:tc>
          <w:tcPr>
            <w:tcW w:w="1596" w:type="dxa"/>
            <w:tcBorders/>
            <w:shd w:fill="auto" w:val="clear"/>
            <w:tcMar>
              <w:left w:w="93" w:type="dxa"/>
            </w:tcMar>
          </w:tcPr>
          <w:p>
            <w:pPr>
              <w:pStyle w:val="Normal"/>
              <w:spacing w:lineRule="auto" w:line="240" w:before="0" w:after="0"/>
              <w:rPr/>
            </w:pPr>
            <w:r>
              <w:rPr/>
              <w:t>Alice</w:t>
            </w:r>
          </w:p>
        </w:tc>
        <w:tc>
          <w:tcPr>
            <w:tcW w:w="1596" w:type="dxa"/>
            <w:tcBorders/>
            <w:shd w:fill="auto" w:val="clear"/>
            <w:tcMar>
              <w:left w:w="93" w:type="dxa"/>
            </w:tcMar>
          </w:tcPr>
          <w:p>
            <w:pPr>
              <w:pStyle w:val="Normal"/>
              <w:spacing w:lineRule="auto" w:line="240" w:before="0" w:after="0"/>
              <w:rPr/>
            </w:pPr>
            <w:r>
              <w:rPr/>
              <w:t>10000</w:t>
            </w:r>
          </w:p>
        </w:tc>
        <w:tc>
          <w:tcPr>
            <w:tcW w:w="1596" w:type="dxa"/>
            <w:tcBorders/>
            <w:shd w:fill="auto" w:val="clear"/>
            <w:tcMar>
              <w:left w:w="93" w:type="dxa"/>
            </w:tcMar>
          </w:tcPr>
          <w:p>
            <w:pPr>
              <w:pStyle w:val="Normal"/>
              <w:spacing w:lineRule="auto" w:line="240" w:before="0" w:after="0"/>
              <w:rPr/>
            </w:pPr>
            <w:r>
              <w:rPr/>
              <w:t>seedalice</w:t>
            </w:r>
          </w:p>
        </w:tc>
        <w:tc>
          <w:tcPr>
            <w:tcW w:w="1596" w:type="dxa"/>
            <w:tcBorders/>
            <w:shd w:fill="auto" w:val="clear"/>
            <w:tcMar>
              <w:left w:w="93" w:type="dxa"/>
            </w:tcMar>
          </w:tcPr>
          <w:p>
            <w:pPr>
              <w:pStyle w:val="Normal"/>
              <w:spacing w:lineRule="auto" w:line="240" w:before="0" w:after="0"/>
              <w:rPr/>
            </w:pPr>
            <w:r>
              <w:rPr/>
              <w:t>30000</w:t>
            </w:r>
          </w:p>
        </w:tc>
        <w:tc>
          <w:tcPr>
            <w:tcW w:w="1596" w:type="dxa"/>
            <w:tcBorders/>
            <w:shd w:fill="auto" w:val="clear"/>
            <w:tcMar>
              <w:left w:w="93" w:type="dxa"/>
            </w:tcMar>
          </w:tcPr>
          <w:p>
            <w:pPr>
              <w:pStyle w:val="Normal"/>
              <w:spacing w:lineRule="auto" w:line="240" w:before="0" w:after="0"/>
              <w:rPr/>
            </w:pPr>
            <w:r>
              <w:rPr/>
              <w:t>9/20</w:t>
            </w:r>
          </w:p>
        </w:tc>
        <w:tc>
          <w:tcPr>
            <w:tcW w:w="1594" w:type="dxa"/>
            <w:tcBorders/>
            <w:shd w:fill="auto" w:val="clear"/>
            <w:tcMar>
              <w:left w:w="93" w:type="dxa"/>
            </w:tcMar>
          </w:tcPr>
          <w:p>
            <w:pPr>
              <w:pStyle w:val="Normal"/>
              <w:spacing w:lineRule="auto" w:line="240" w:before="0" w:after="0"/>
              <w:jc w:val="center"/>
              <w:rPr/>
            </w:pPr>
            <w:r>
              <w:rPr/>
              <w:t>10211002</w:t>
            </w:r>
          </w:p>
        </w:tc>
      </w:tr>
      <w:tr>
        <w:trPr/>
        <w:tc>
          <w:tcPr>
            <w:tcW w:w="1596" w:type="dxa"/>
            <w:tcBorders/>
            <w:shd w:fill="auto" w:val="clear"/>
            <w:tcMar>
              <w:left w:w="93" w:type="dxa"/>
            </w:tcMar>
          </w:tcPr>
          <w:p>
            <w:pPr>
              <w:pStyle w:val="Normal"/>
              <w:spacing w:lineRule="auto" w:line="240" w:before="0" w:after="0"/>
              <w:rPr/>
            </w:pPr>
            <w:r>
              <w:rPr/>
              <w:t>Boby</w:t>
            </w:r>
          </w:p>
        </w:tc>
        <w:tc>
          <w:tcPr>
            <w:tcW w:w="1596" w:type="dxa"/>
            <w:tcBorders/>
            <w:shd w:fill="auto" w:val="clear"/>
            <w:tcMar>
              <w:left w:w="93" w:type="dxa"/>
            </w:tcMar>
          </w:tcPr>
          <w:p>
            <w:pPr>
              <w:pStyle w:val="Normal"/>
              <w:spacing w:lineRule="auto" w:line="240" w:before="0" w:after="0"/>
              <w:rPr/>
            </w:pPr>
            <w:r>
              <w:rPr/>
              <w:t>20000</w:t>
            </w:r>
          </w:p>
        </w:tc>
        <w:tc>
          <w:tcPr>
            <w:tcW w:w="1596" w:type="dxa"/>
            <w:tcBorders/>
            <w:shd w:fill="auto" w:val="clear"/>
            <w:tcMar>
              <w:left w:w="93" w:type="dxa"/>
            </w:tcMar>
          </w:tcPr>
          <w:p>
            <w:pPr>
              <w:pStyle w:val="Normal"/>
              <w:spacing w:lineRule="auto" w:line="240" w:before="0" w:after="0"/>
              <w:rPr/>
            </w:pPr>
            <w:r>
              <w:rPr/>
              <w:t>seedboby</w:t>
            </w:r>
          </w:p>
        </w:tc>
        <w:tc>
          <w:tcPr>
            <w:tcW w:w="1596" w:type="dxa"/>
            <w:tcBorders/>
            <w:shd w:fill="auto" w:val="clear"/>
            <w:tcMar>
              <w:left w:w="93" w:type="dxa"/>
            </w:tcMar>
          </w:tcPr>
          <w:p>
            <w:pPr>
              <w:pStyle w:val="Normal"/>
              <w:spacing w:lineRule="auto" w:line="240" w:before="0" w:after="0"/>
              <w:rPr/>
            </w:pPr>
            <w:r>
              <w:rPr/>
              <w:t>50000</w:t>
            </w:r>
          </w:p>
        </w:tc>
        <w:tc>
          <w:tcPr>
            <w:tcW w:w="1596" w:type="dxa"/>
            <w:tcBorders/>
            <w:shd w:fill="auto" w:val="clear"/>
            <w:tcMar>
              <w:left w:w="93" w:type="dxa"/>
            </w:tcMar>
          </w:tcPr>
          <w:p>
            <w:pPr>
              <w:pStyle w:val="Normal"/>
              <w:spacing w:lineRule="auto" w:line="240" w:before="0" w:after="0"/>
              <w:rPr/>
            </w:pPr>
            <w:r>
              <w:rPr/>
              <w:t>4/20</w:t>
            </w:r>
          </w:p>
        </w:tc>
        <w:tc>
          <w:tcPr>
            <w:tcW w:w="1594" w:type="dxa"/>
            <w:tcBorders/>
            <w:shd w:fill="auto" w:val="clear"/>
            <w:tcMar>
              <w:left w:w="93" w:type="dxa"/>
            </w:tcMar>
          </w:tcPr>
          <w:p>
            <w:pPr>
              <w:pStyle w:val="Normal"/>
              <w:spacing w:lineRule="auto" w:line="240" w:before="0" w:after="0"/>
              <w:jc w:val="center"/>
              <w:rPr/>
            </w:pPr>
            <w:r>
              <w:rPr/>
              <w:t>10213352</w:t>
            </w:r>
          </w:p>
        </w:tc>
      </w:tr>
      <w:tr>
        <w:trPr/>
        <w:tc>
          <w:tcPr>
            <w:tcW w:w="1596" w:type="dxa"/>
            <w:tcBorders/>
            <w:shd w:fill="auto" w:val="clear"/>
            <w:tcMar>
              <w:left w:w="93" w:type="dxa"/>
            </w:tcMar>
          </w:tcPr>
          <w:p>
            <w:pPr>
              <w:pStyle w:val="Normal"/>
              <w:spacing w:lineRule="auto" w:line="240" w:before="0" w:after="0"/>
              <w:rPr/>
            </w:pPr>
            <w:r>
              <w:rPr/>
              <w:t>Ryan</w:t>
            </w:r>
          </w:p>
        </w:tc>
        <w:tc>
          <w:tcPr>
            <w:tcW w:w="1596" w:type="dxa"/>
            <w:tcBorders/>
            <w:shd w:fill="auto" w:val="clear"/>
            <w:tcMar>
              <w:left w:w="93" w:type="dxa"/>
            </w:tcMar>
          </w:tcPr>
          <w:p>
            <w:pPr>
              <w:pStyle w:val="Normal"/>
              <w:spacing w:lineRule="auto" w:line="240" w:before="0" w:after="0"/>
              <w:rPr/>
            </w:pPr>
            <w:r>
              <w:rPr/>
              <w:t>30000</w:t>
            </w:r>
          </w:p>
        </w:tc>
        <w:tc>
          <w:tcPr>
            <w:tcW w:w="1596" w:type="dxa"/>
            <w:tcBorders/>
            <w:shd w:fill="auto" w:val="clear"/>
            <w:tcMar>
              <w:left w:w="93" w:type="dxa"/>
            </w:tcMar>
          </w:tcPr>
          <w:p>
            <w:pPr>
              <w:pStyle w:val="Normal"/>
              <w:spacing w:lineRule="auto" w:line="240" w:before="0" w:after="0"/>
              <w:rPr/>
            </w:pPr>
            <w:r>
              <w:rPr/>
              <w:t>seedryan</w:t>
            </w:r>
          </w:p>
        </w:tc>
        <w:tc>
          <w:tcPr>
            <w:tcW w:w="1596" w:type="dxa"/>
            <w:tcBorders/>
            <w:shd w:fill="auto" w:val="clear"/>
            <w:tcMar>
              <w:left w:w="93" w:type="dxa"/>
            </w:tcMar>
          </w:tcPr>
          <w:p>
            <w:pPr>
              <w:pStyle w:val="Normal"/>
              <w:spacing w:lineRule="auto" w:line="240" w:before="0" w:after="0"/>
              <w:rPr/>
            </w:pPr>
            <w:r>
              <w:rPr/>
              <w:t>90000</w:t>
            </w:r>
          </w:p>
        </w:tc>
        <w:tc>
          <w:tcPr>
            <w:tcW w:w="1596" w:type="dxa"/>
            <w:tcBorders/>
            <w:shd w:fill="auto" w:val="clear"/>
            <w:tcMar>
              <w:left w:w="93" w:type="dxa"/>
            </w:tcMar>
          </w:tcPr>
          <w:p>
            <w:pPr>
              <w:pStyle w:val="Normal"/>
              <w:spacing w:lineRule="auto" w:line="240" w:before="0" w:after="0"/>
              <w:rPr/>
            </w:pPr>
            <w:r>
              <w:rPr/>
              <w:t>4/10</w:t>
            </w:r>
          </w:p>
        </w:tc>
        <w:tc>
          <w:tcPr>
            <w:tcW w:w="1594" w:type="dxa"/>
            <w:tcBorders/>
            <w:shd w:fill="auto" w:val="clear"/>
            <w:tcMar>
              <w:left w:w="93" w:type="dxa"/>
            </w:tcMar>
          </w:tcPr>
          <w:p>
            <w:pPr>
              <w:pStyle w:val="Normal"/>
              <w:spacing w:lineRule="auto" w:line="240" w:before="0" w:after="0"/>
              <w:jc w:val="center"/>
              <w:rPr/>
            </w:pPr>
            <w:r>
              <w:rPr/>
              <w:t>32193525</w:t>
            </w:r>
          </w:p>
        </w:tc>
      </w:tr>
      <w:tr>
        <w:trPr/>
        <w:tc>
          <w:tcPr>
            <w:tcW w:w="1596" w:type="dxa"/>
            <w:tcBorders/>
            <w:shd w:fill="auto" w:val="clear"/>
            <w:tcMar>
              <w:left w:w="93" w:type="dxa"/>
            </w:tcMar>
          </w:tcPr>
          <w:p>
            <w:pPr>
              <w:pStyle w:val="Normal"/>
              <w:spacing w:lineRule="auto" w:line="240" w:before="0" w:after="0"/>
              <w:rPr/>
            </w:pPr>
            <w:r>
              <w:rPr/>
              <w:t>Samy</w:t>
            </w:r>
          </w:p>
        </w:tc>
        <w:tc>
          <w:tcPr>
            <w:tcW w:w="1596" w:type="dxa"/>
            <w:tcBorders/>
            <w:shd w:fill="auto" w:val="clear"/>
            <w:tcMar>
              <w:left w:w="93" w:type="dxa"/>
            </w:tcMar>
          </w:tcPr>
          <w:p>
            <w:pPr>
              <w:pStyle w:val="Normal"/>
              <w:spacing w:lineRule="auto" w:line="240" w:before="0" w:after="0"/>
              <w:rPr/>
            </w:pPr>
            <w:r>
              <w:rPr/>
              <w:t>40000</w:t>
            </w:r>
          </w:p>
        </w:tc>
        <w:tc>
          <w:tcPr>
            <w:tcW w:w="1596" w:type="dxa"/>
            <w:tcBorders/>
            <w:shd w:fill="auto" w:val="clear"/>
            <w:tcMar>
              <w:left w:w="93" w:type="dxa"/>
            </w:tcMar>
          </w:tcPr>
          <w:p>
            <w:pPr>
              <w:pStyle w:val="Normal"/>
              <w:spacing w:lineRule="auto" w:line="240" w:before="0" w:after="0"/>
              <w:rPr/>
            </w:pPr>
            <w:r>
              <w:rPr/>
              <w:t>seedsamy</w:t>
            </w:r>
          </w:p>
        </w:tc>
        <w:tc>
          <w:tcPr>
            <w:tcW w:w="1596" w:type="dxa"/>
            <w:tcBorders/>
            <w:shd w:fill="auto" w:val="clear"/>
            <w:tcMar>
              <w:left w:w="93" w:type="dxa"/>
            </w:tcMar>
          </w:tcPr>
          <w:p>
            <w:pPr>
              <w:pStyle w:val="Normal"/>
              <w:spacing w:lineRule="auto" w:line="240" w:before="0" w:after="0"/>
              <w:rPr/>
            </w:pPr>
            <w:r>
              <w:rPr/>
              <w:t>40000</w:t>
            </w:r>
          </w:p>
        </w:tc>
        <w:tc>
          <w:tcPr>
            <w:tcW w:w="1596" w:type="dxa"/>
            <w:tcBorders/>
            <w:shd w:fill="auto" w:val="clear"/>
            <w:tcMar>
              <w:left w:w="93" w:type="dxa"/>
            </w:tcMar>
          </w:tcPr>
          <w:p>
            <w:pPr>
              <w:pStyle w:val="Normal"/>
              <w:spacing w:lineRule="auto" w:line="240" w:before="0" w:after="0"/>
              <w:rPr/>
            </w:pPr>
            <w:r>
              <w:rPr/>
              <w:t>1/11</w:t>
            </w:r>
          </w:p>
        </w:tc>
        <w:tc>
          <w:tcPr>
            <w:tcW w:w="1594" w:type="dxa"/>
            <w:tcBorders/>
            <w:shd w:fill="auto" w:val="clear"/>
            <w:tcMar>
              <w:left w:w="93" w:type="dxa"/>
            </w:tcMar>
          </w:tcPr>
          <w:p>
            <w:pPr>
              <w:pStyle w:val="Normal"/>
              <w:spacing w:lineRule="auto" w:line="240" w:before="0" w:after="0"/>
              <w:jc w:val="center"/>
              <w:rPr/>
            </w:pPr>
            <w:r>
              <w:rPr/>
              <w:t>32111111</w:t>
            </w:r>
          </w:p>
        </w:tc>
      </w:tr>
      <w:tr>
        <w:trPr/>
        <w:tc>
          <w:tcPr>
            <w:tcW w:w="1596" w:type="dxa"/>
            <w:tcBorders/>
            <w:shd w:fill="auto" w:val="clear"/>
            <w:tcMar>
              <w:left w:w="93" w:type="dxa"/>
            </w:tcMar>
          </w:tcPr>
          <w:p>
            <w:pPr>
              <w:pStyle w:val="Normal"/>
              <w:spacing w:lineRule="auto" w:line="240" w:before="0" w:after="0"/>
              <w:rPr/>
            </w:pPr>
            <w:r>
              <w:rPr/>
              <w:t>Ted</w:t>
            </w:r>
          </w:p>
        </w:tc>
        <w:tc>
          <w:tcPr>
            <w:tcW w:w="1596" w:type="dxa"/>
            <w:tcBorders/>
            <w:shd w:fill="auto" w:val="clear"/>
            <w:tcMar>
              <w:left w:w="93" w:type="dxa"/>
            </w:tcMar>
          </w:tcPr>
          <w:p>
            <w:pPr>
              <w:pStyle w:val="Normal"/>
              <w:spacing w:lineRule="auto" w:line="240" w:before="0" w:after="0"/>
              <w:rPr/>
            </w:pPr>
            <w:r>
              <w:rPr/>
              <w:t>50000</w:t>
            </w:r>
          </w:p>
        </w:tc>
        <w:tc>
          <w:tcPr>
            <w:tcW w:w="1596" w:type="dxa"/>
            <w:tcBorders/>
            <w:shd w:fill="auto" w:val="clear"/>
            <w:tcMar>
              <w:left w:w="93" w:type="dxa"/>
            </w:tcMar>
          </w:tcPr>
          <w:p>
            <w:pPr>
              <w:pStyle w:val="Normal"/>
              <w:spacing w:lineRule="auto" w:line="240" w:before="0" w:after="0"/>
              <w:rPr/>
            </w:pPr>
            <w:r>
              <w:rPr/>
              <w:t>seedted</w:t>
            </w:r>
          </w:p>
        </w:tc>
        <w:tc>
          <w:tcPr>
            <w:tcW w:w="1596" w:type="dxa"/>
            <w:tcBorders/>
            <w:shd w:fill="auto" w:val="clear"/>
            <w:tcMar>
              <w:left w:w="93" w:type="dxa"/>
            </w:tcMar>
          </w:tcPr>
          <w:p>
            <w:pPr>
              <w:pStyle w:val="Normal"/>
              <w:spacing w:lineRule="auto" w:line="240" w:before="0" w:after="0"/>
              <w:rPr/>
            </w:pPr>
            <w:r>
              <w:rPr/>
              <w:t>110000</w:t>
            </w:r>
          </w:p>
        </w:tc>
        <w:tc>
          <w:tcPr>
            <w:tcW w:w="1596" w:type="dxa"/>
            <w:tcBorders/>
            <w:shd w:fill="auto" w:val="clear"/>
            <w:tcMar>
              <w:left w:w="93" w:type="dxa"/>
            </w:tcMar>
          </w:tcPr>
          <w:p>
            <w:pPr>
              <w:pStyle w:val="Normal"/>
              <w:spacing w:lineRule="auto" w:line="240" w:before="0" w:after="0"/>
              <w:rPr/>
            </w:pPr>
            <w:r>
              <w:rPr/>
              <w:t>11/3</w:t>
            </w:r>
          </w:p>
        </w:tc>
        <w:tc>
          <w:tcPr>
            <w:tcW w:w="1594" w:type="dxa"/>
            <w:tcBorders/>
            <w:shd w:fill="auto" w:val="clear"/>
            <w:tcMar>
              <w:left w:w="93" w:type="dxa"/>
            </w:tcMar>
          </w:tcPr>
          <w:p>
            <w:pPr>
              <w:pStyle w:val="Normal"/>
              <w:spacing w:lineRule="auto" w:line="240" w:before="0" w:after="0"/>
              <w:jc w:val="center"/>
              <w:rPr/>
            </w:pPr>
            <w:r>
              <w:rPr/>
              <w:t>24343244</w:t>
            </w:r>
          </w:p>
        </w:tc>
      </w:tr>
    </w:tbl>
    <w:p>
      <w:pPr>
        <w:pStyle w:val="Normal"/>
        <w:rPr/>
      </w:pPr>
      <w:r>
        <w:rPr/>
      </w:r>
    </w:p>
    <w:p>
      <w:pPr>
        <w:pStyle w:val="Normal"/>
        <w:rPr/>
      </w:pPr>
      <w:r>
        <w:rPr/>
      </w:r>
    </w:p>
    <w:p>
      <w:pPr>
        <w:pStyle w:val="Heading2"/>
        <w:rPr/>
      </w:pPr>
      <w:r>
        <w:rPr/>
        <w:t>Task 1: MySQL Console</w:t>
      </w:r>
    </w:p>
    <w:p>
      <w:pPr>
        <w:pStyle w:val="Normal"/>
        <w:rPr/>
      </w:pPr>
      <w:r>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Normal"/>
        <w:rPr/>
      </w:pPr>
      <w:r>
        <w:rPr/>
        <w:t>MySQL is an open-source relational database management system. We have already setup MySQL in the “server” component. The user name is root and password is seedubuntu. Please login to MySQL console in the server’s virtual terminal using the following command:</w:t>
      </w:r>
    </w:p>
    <w:p>
      <w:pPr>
        <w:pStyle w:val="Normal"/>
        <w:ind w:left="720" w:hanging="0"/>
        <w:rPr>
          <w:rFonts w:ascii="Courier New" w:hAnsi="Courier New" w:cs="Courier New"/>
        </w:rPr>
      </w:pPr>
      <w:r>
        <w:rPr>
          <w:rFonts w:cs="Courier New" w:ascii="Courier New" w:hAnsi="Courier New"/>
        </w:rPr>
        <w:t>$ mysql -u root -pseedubuntu</w:t>
      </w:r>
    </w:p>
    <w:p>
      <w:pPr>
        <w:pStyle w:val="Normal"/>
        <w:rPr/>
      </w:pPr>
      <w:r>
        <w:rPr/>
        <w:t>After login, you can create new database or load an existing one. As we have already created the Users database for you, you just need to load this existing database using the following command:</w:t>
      </w:r>
    </w:p>
    <w:p>
      <w:pPr>
        <w:pStyle w:val="Normal"/>
        <w:ind w:left="720" w:hanging="0"/>
        <w:rPr/>
      </w:pPr>
      <w:r>
        <w:rPr>
          <w:rFonts w:cs="Courier New" w:ascii="Courier New" w:hAnsi="Courier New"/>
        </w:rPr>
        <w:t>mysql&gt; use Users;</w:t>
      </w:r>
    </w:p>
    <w:p>
      <w:pPr>
        <w:pStyle w:val="Normal"/>
        <w:rPr/>
      </w:pPr>
      <w:r>
        <w:rPr/>
        <w:t>To show what tables are there in the Users database, you can use the following command to print out all the tables of the selected database.</w:t>
      </w:r>
    </w:p>
    <w:p>
      <w:pPr>
        <w:pStyle w:val="Normal"/>
        <w:rPr>
          <w:rFonts w:ascii="Courier New" w:hAnsi="Courier New" w:eastAsia="Calibri" w:cs="Courier New" w:eastAsiaTheme="minorHAnsi"/>
          <w:color w:val="00000A"/>
          <w:sz w:val="22"/>
          <w:szCs w:val="22"/>
          <w:lang w:val="en" w:eastAsia="en-US" w:bidi="ar-SA"/>
        </w:rPr>
      </w:pPr>
      <w:r>
        <w:rPr>
          <w:rFonts w:eastAsia="Calibri" w:cs="Courier New" w:eastAsiaTheme="minorHAnsi" w:ascii="Courier New" w:hAnsi="Courier New"/>
          <w:color w:val="00000A"/>
          <w:sz w:val="22"/>
          <w:szCs w:val="22"/>
          <w:lang w:val="en" w:eastAsia="en-US" w:bidi="ar-SA"/>
        </w:rPr>
        <w:tab/>
        <w:t>mysql&gt; show tables;</w:t>
      </w:r>
    </w:p>
    <w:p>
      <w:pPr>
        <w:pStyle w:val="Heading2"/>
        <w:rPr/>
      </w:pPr>
      <w:r>
        <w:rPr/>
        <w:t>Task 2: SQL Injection Attack on SELECT Statement</w:t>
      </w:r>
    </w:p>
    <w:p>
      <w:pPr>
        <w:pStyle w:val="Normal"/>
        <w:rPr/>
      </w:pPr>
      <w:r>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Normal"/>
        <w:rPr/>
      </w:pPr>
      <w:r>
        <w:rPr/>
        <w:t xml:space="preserve">The browser starts at the entrance page of our web application at </w:t>
      </w:r>
      <w:hyperlink r:id="rId2">
        <w:r>
          <w:rPr>
            <w:rStyle w:val="InternetLink"/>
          </w:rPr>
          <w:t>www.SEEDLabSQLInjection.com</w:t>
        </w:r>
      </w:hyperlink>
      <w:r>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Normal"/>
        <w:keepNext/>
        <w:rPr/>
      </w:pPr>
      <w:r>
        <w:rPr/>
        <mc:AlternateContent>
          <mc:Choice Requires="wpg">
            <w:drawing>
              <wp:inline distT="0" distB="0" distL="0" distR="0">
                <wp:extent cx="3679190" cy="2247900"/>
                <wp:effectExtent l="0" t="0" r="0" b="0"/>
                <wp:docPr id="3" name=""/>
                <a:graphic xmlns:a="http://schemas.openxmlformats.org/drawingml/2006/main">
                  <a:graphicData uri="http://schemas.microsoft.com/office/word/2010/wordprocessingGroup">
                    <wpg:wgp>
                      <wpg:cNvGrpSpPr/>
                      <wpg:grpSpPr>
                        <a:xfrm>
                          <a:off x="0" y="0"/>
                          <a:ext cx="3678480" cy="2247120"/>
                        </a:xfrm>
                      </wpg:grpSpPr>
                      <wps:wsp>
                        <wps:cNvSpPr/>
                        <wps:spPr>
                          <a:xfrm>
                            <a:off x="0" y="0"/>
                            <a:ext cx="3678480" cy="2247120"/>
                          </a:xfrm>
                          <a:prstGeom prst="rect">
                            <a:avLst/>
                          </a:prstGeom>
                          <a:noFill/>
                          <a:ln>
                            <a:noFill/>
                          </a:ln>
                        </wps:spPr>
                        <wps:style>
                          <a:lnRef idx="0"/>
                          <a:fillRef idx="0"/>
                          <a:effectRef idx="0"/>
                          <a:fontRef idx="minor"/>
                        </wps:style>
                        <wps:bodyPr/>
                      </wps:wsp>
                      <pic:pic xmlns:pic="http://schemas.openxmlformats.org/drawingml/2006/picture">
                        <pic:nvPicPr>
                          <pic:cNvPr id="0" name="Picture 2" descr=""/>
                          <pic:cNvPicPr/>
                        </pic:nvPicPr>
                        <pic:blipFill>
                          <a:blip r:embed="rId3"/>
                          <a:stretch/>
                        </pic:blipFill>
                        <pic:spPr>
                          <a:xfrm>
                            <a:off x="0" y="0"/>
                            <a:ext cx="3645000" cy="2211120"/>
                          </a:xfrm>
                          <a:prstGeom prst="rect">
                            <a:avLst/>
                          </a:prstGeom>
                          <a:ln>
                            <a:noFill/>
                          </a:ln>
                        </pic:spPr>
                      </pic:pic>
                    </wpg:wgp>
                  </a:graphicData>
                </a:graphic>
              </wp:inline>
            </w:drawing>
          </mc:Choice>
          <mc:Fallback>
            <w:pict>
              <v:group id="shape_0" style="position:absolute;margin-left:0pt;margin-top:0pt;width:289.65pt;height:176.95pt" coordorigin="0,0" coordsize="5793,3539">
                <v:rect id="shape_0" stroked="f" style="position:absolute;left:0;top:0;width:5792;height:3538">
                  <w10:wrap type="none"/>
                  <v:fill o:detectmouseclick="t" on="false"/>
                  <v:stroke color="#3465a4" joinstyle="round" endcap="flat"/>
                </v:rect>
                <v:rect id="shape_0" ID="Picture 2" stroked="f" style="position:absolute;left:0;top:0;width:5739;height:3481">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1</w:t>
      </w:r>
      <w:r>
        <w:fldChar w:fldCharType="end"/>
      </w:r>
      <w:r>
        <w:rPr/>
        <w:t xml:space="preserve">: The </w:t>
      </w:r>
      <w:r>
        <w:rPr/>
        <w:t>Login</w:t>
      </w:r>
      <w:r>
        <w:rPr/>
        <w:t xml:space="preserve"> Page</w:t>
      </w:r>
    </w:p>
    <w:p>
      <w:pPr>
        <w:pStyle w:val="Normal"/>
        <w:rPr/>
      </w:pPr>
      <w:r>
        <w:rPr/>
        <w:t>To help you started with this task, we explain how authentication is implemented in our web application. The PHP code unsafe_credential.php, located in the /var/www/seedlabsqlinjection.com/public_html  directory, is used to conduct user authentication. The following code snippet show how users are authenticated.</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 xml:space="preserve">$sql = "SELECT id, name, eid, salary, birth, ssn, phonenumber, </w:t>
      </w:r>
    </w:p>
    <w:p>
      <w:pPr>
        <w:pStyle w:val="Normal"/>
        <w:spacing w:before="0" w:after="0"/>
        <w:ind w:left="1440" w:firstLine="720"/>
        <w:rPr>
          <w:rFonts w:ascii="Courier New" w:hAnsi="Courier New" w:cs="Courier New"/>
        </w:rPr>
      </w:pPr>
      <w:r>
        <w:rPr>
          <w:rFonts w:cs="Courier New" w:ascii="Courier New" w:hAnsi="Courier New"/>
        </w:rPr>
        <w:t xml:space="preserve">address, email, nickname, Password </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FROM credential</w:t>
      </w:r>
    </w:p>
    <w:p>
      <w:pPr>
        <w:pStyle w:val="Normal"/>
        <w:spacing w:before="0" w:after="0"/>
        <w:ind w:left="720" w:hanging="0"/>
        <w:rPr>
          <w:rFonts w:ascii="Courier New" w:hAnsi="Courier New" w:cs="Courier New"/>
        </w:rPr>
      </w:pPr>
      <w:r>
        <w:rPr>
          <w:rFonts w:cs="Courier New" w:ascii="Courier New" w:hAnsi="Courier New"/>
        </w:rPr>
        <w:t xml:space="preserve">    </w:t>
      </w:r>
      <w:r>
        <w:rPr>
          <w:rFonts w:cs="Courier New" w:ascii="Courier New" w:hAnsi="Courier New"/>
        </w:rPr>
        <w:t>WHERE eid= ’$input_eid’ and password=’$input_pwd’";</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spacing w:before="0" w:after="0"/>
        <w:rPr>
          <w:rFonts w:ascii="Courier New" w:hAnsi="Courier New" w:cs="Courier New"/>
        </w:rPr>
      </w:pPr>
      <w:r>
        <w:rPr>
          <w:rFonts w:cs="Courier New" w:ascii="Courier New" w:hAnsi="Courier New"/>
        </w:rPr>
      </w:r>
    </w:p>
    <w:p>
      <w:pPr>
        <w:pStyle w:val="Normal"/>
        <w:spacing w:before="0" w:after="0"/>
        <w:ind w:left="720" w:hanging="0"/>
        <w:rPr>
          <w:rFonts w:ascii="Courier New" w:hAnsi="Courier New" w:cs="Courier New"/>
        </w:rPr>
      </w:pPr>
      <w:r>
        <w:rPr>
          <w:rFonts w:cs="Courier New" w:ascii="Courier New" w:hAnsi="Courier New"/>
        </w:rPr>
        <w:t>// The following is psuedo code</w:t>
      </w:r>
    </w:p>
    <w:p>
      <w:pPr>
        <w:pStyle w:val="Normal"/>
        <w:spacing w:before="0" w:after="0"/>
        <w:ind w:left="720" w:hanging="0"/>
        <w:rPr>
          <w:rFonts w:ascii="Courier New" w:hAnsi="Courier New" w:cs="Courier New"/>
        </w:rPr>
      </w:pPr>
      <w:r>
        <w:rPr>
          <w:rFonts w:cs="Courier New" w:ascii="Courier New" w:hAnsi="Courier New"/>
        </w:rPr>
        <w:t>if(name==’admin’){</w:t>
      </w:r>
    </w:p>
    <w:p>
      <w:pPr>
        <w:pStyle w:val="Normal"/>
        <w:spacing w:before="0" w:after="0"/>
        <w:ind w:left="720" w:firstLine="720"/>
        <w:rPr>
          <w:rFonts w:ascii="Courier New" w:hAnsi="Courier New" w:cs="Courier New"/>
        </w:rPr>
      </w:pPr>
      <w:r>
        <w:rPr>
          <w:rFonts w:cs="Courier New" w:ascii="Courier New" w:hAnsi="Courier New"/>
        </w:rPr>
        <w:t>return All employees information.</w:t>
      </w:r>
    </w:p>
    <w:p>
      <w:pPr>
        <w:pStyle w:val="Normal"/>
        <w:spacing w:before="0" w:after="0"/>
        <w:ind w:left="720" w:hanging="0"/>
        <w:rPr>
          <w:rFonts w:ascii="Courier New" w:hAnsi="Courier New" w:cs="Courier New"/>
        </w:rPr>
      </w:pPr>
      <w:r>
        <w:rPr>
          <w:rFonts w:cs="Courier New" w:ascii="Courier New" w:hAnsi="Courier New"/>
        </w:rPr>
        <w:t>} else if(name!=NULL){</w:t>
      </w:r>
    </w:p>
    <w:p>
      <w:pPr>
        <w:pStyle w:val="Normal"/>
        <w:spacing w:before="0" w:after="0"/>
        <w:ind w:left="720" w:firstLine="720"/>
        <w:rPr>
          <w:rFonts w:ascii="Courier New" w:hAnsi="Courier New" w:cs="Courier New"/>
        </w:rPr>
      </w:pPr>
      <w:r>
        <w:rPr>
          <w:rFonts w:cs="Courier New" w:ascii="Courier New" w:hAnsi="Courier New"/>
        </w:rPr>
        <w:t>return employee information.</w:t>
      </w:r>
    </w:p>
    <w:p>
      <w:pPr>
        <w:pStyle w:val="Normal"/>
        <w:spacing w:before="0" w:after="0"/>
        <w:ind w:left="720" w:hanging="0"/>
        <w:rPr>
          <w:rFonts w:ascii="Courier New" w:hAnsi="Courier New" w:cs="Courier New"/>
        </w:rPr>
      </w:pPr>
      <w:r>
        <w:rPr>
          <w:rFonts w:cs="Courier New" w:ascii="Courier New" w:hAnsi="Courier New"/>
        </w:rPr>
        <w:t>} else {</w:t>
      </w:r>
    </w:p>
    <w:p>
      <w:pPr>
        <w:pStyle w:val="Normal"/>
        <w:spacing w:before="0" w:after="0"/>
        <w:ind w:left="720" w:firstLine="720"/>
        <w:rPr>
          <w:rFonts w:ascii="Courier New" w:hAnsi="Courier New" w:cs="Courier New"/>
        </w:rPr>
      </w:pPr>
      <w:r>
        <w:rPr>
          <w:rFonts w:cs="Courier New" w:ascii="Courier New" w:hAnsi="Courier New"/>
        </w:rPr>
        <w:t>authentication fails.</w:t>
      </w:r>
    </w:p>
    <w:p>
      <w:pPr>
        <w:pStyle w:val="Normal"/>
        <w:spacing w:before="0" w:after="0"/>
        <w:ind w:left="720" w:hanging="0"/>
        <w:rPr>
          <w:rFonts w:ascii="Courier New" w:hAnsi="Courier New" w:cs="Courier New"/>
        </w:rPr>
      </w:pPr>
      <w:r>
        <w:rPr>
          <w:rFonts w:cs="Courier New" w:ascii="Courier New" w:hAnsi="Courier New"/>
        </w:rPr>
        <w:t>}</w:t>
      </w:r>
    </w:p>
    <w:p>
      <w:pPr>
        <w:pStyle w:val="Normal"/>
        <w:rPr/>
      </w:pPr>
      <w:r>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1"/>
        </w:numPr>
        <w:rPr/>
      </w:pPr>
      <w:r>
        <w:rPr>
          <w:b/>
        </w:rPr>
        <w:t>Task 2.1: SQL Injection Attack from webpage</w:t>
      </w:r>
      <w:r>
        <w:rPr/>
        <w:t>. Your task is to log into the web application as the administrator from the login page, so you can see the information of all the employees. We assume that you do know the administrator’s account name which is admin, but you do not know the ID or the password. You need to decide what to type in the Employee ID and Password fields to succeed in the attack.</w:t>
      </w:r>
    </w:p>
    <w:p>
      <w:pPr>
        <w:pStyle w:val="ListParagraph"/>
        <w:numPr>
          <w:ilvl w:val="0"/>
          <w:numId w:val="1"/>
        </w:numPr>
        <w:rPr/>
      </w:pPr>
      <w:r>
        <w:rPr>
          <w:b/>
        </w:rPr>
        <w:t>Task 2.2: SQL Injection Attack from command line</w:t>
      </w:r>
      <w:r>
        <w:rPr/>
        <w:t xml:space="preserve">. Your task is to repeat Task 2.1, but you need to do it without using the webpage. Within the client virtual terminal, you can use command line tools, such as curl, which can send HTTP requests. One thing that is worth mentioning is 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 attached: </w:t>
      </w:r>
    </w:p>
    <w:p>
      <w:pPr>
        <w:pStyle w:val="ListParagraph"/>
        <w:rPr/>
      </w:pPr>
      <w:r>
        <w:rPr/>
      </w:r>
    </w:p>
    <w:p>
      <w:pPr>
        <w:pStyle w:val="ListParagraph"/>
        <w:rPr>
          <w:rFonts w:ascii="Courier New" w:hAnsi="Courier New" w:cs="Courier New"/>
          <w:sz w:val="20"/>
          <w:szCs w:val="20"/>
        </w:rPr>
      </w:pPr>
      <w:r>
        <w:rPr>
          <w:rFonts w:cs="Courier New" w:ascii="Courier New" w:hAnsi="Courier New"/>
          <w:sz w:val="20"/>
          <w:szCs w:val="20"/>
        </w:rPr>
        <w:t>curl ’www.SeedLabSQLInjection.com/index.php?SUID=10000&amp;Password=111’</w:t>
      </w:r>
    </w:p>
    <w:p>
      <w:pPr>
        <w:pStyle w:val="ListParagraph"/>
        <w:rPr>
          <w:rFonts w:ascii="Courier New" w:hAnsi="Courier New" w:cs="Courier New"/>
          <w:sz w:val="20"/>
          <w:szCs w:val="20"/>
        </w:rPr>
      </w:pPr>
      <w:r>
        <w:rPr>
          <w:rFonts w:cs="Courier New" w:ascii="Courier New" w:hAnsi="Courier New"/>
          <w:sz w:val="20"/>
          <w:szCs w:val="20"/>
        </w:rPr>
      </w:r>
    </w:p>
    <w:p>
      <w:pPr>
        <w:pStyle w:val="ListParagraph"/>
        <w:rPr/>
      </w:pPr>
      <w:r>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1"/>
        </w:numPr>
        <w:rPr/>
      </w:pPr>
      <w:r>
        <w:rPr>
          <w:b/>
        </w:rPr>
        <w:t>Task 2.3: Append a new SQL statement</w:t>
      </w:r>
      <w:r>
        <w:rPr/>
        <w:t xml:space="preserve">. In the above two attacks, we can only steal information from the database; it will be better if we can modify the database using the same vulnerability 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 </w:t>
      </w:r>
    </w:p>
    <w:p>
      <w:pPr>
        <w:pStyle w:val="Heading2"/>
        <w:rPr/>
      </w:pPr>
      <w:r>
        <w:rPr/>
        <w:t xml:space="preserve">Task 3: SQL Injection Attack on UPDATE Statement </w:t>
      </w:r>
    </w:p>
    <w:p>
      <w:pPr>
        <w:pStyle w:val="Normal"/>
        <w:rPr/>
      </w:pPr>
      <w:r>
        <w:rPr/>
        <w:t>If a SQL injection vulnerability happens to an UPDATE statement, the damage will be more severe, be-cause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Normal"/>
        <w:rPr/>
      </w:pPr>
      <w:r>
        <w:rPr/>
        <w:t>When employees update their information through the Edit Profile page, the following SQL UPDATE query will be executed. The PHP code implemented in unsafe_edit.php file is used to update employee’s profile information. The PHP file is located in the /var/www/seedlabsqlinjection.com/public_html directory.</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"UPDATE credential SET nickname=’$nickname’,</w:t>
      </w:r>
    </w:p>
    <w:p>
      <w:pPr>
        <w:pStyle w:val="Normal"/>
        <w:spacing w:before="0" w:after="0"/>
        <w:ind w:left="1440" w:firstLine="720"/>
        <w:rPr>
          <w:rFonts w:ascii="Courier New" w:hAnsi="Courier New" w:cs="Courier New"/>
        </w:rPr>
      </w:pPr>
      <w:r>
        <w:rPr>
          <w:rFonts w:cs="Courier New" w:ascii="Courier New" w:hAnsi="Courier New"/>
        </w:rPr>
        <w:t>email=’$email’,</w:t>
      </w:r>
    </w:p>
    <w:p>
      <w:pPr>
        <w:pStyle w:val="Normal"/>
        <w:spacing w:before="0" w:after="0"/>
        <w:ind w:left="1440" w:firstLine="720"/>
        <w:rPr>
          <w:rFonts w:ascii="Courier New" w:hAnsi="Courier New" w:cs="Courier New"/>
        </w:rPr>
      </w:pPr>
      <w:r>
        <w:rPr>
          <w:rFonts w:cs="Courier New" w:ascii="Courier New" w:hAnsi="Courier New"/>
        </w:rPr>
        <w:t>address=’$address’,</w:t>
      </w:r>
    </w:p>
    <w:p>
      <w:pPr>
        <w:pStyle w:val="Normal"/>
        <w:spacing w:before="0" w:after="0"/>
        <w:ind w:left="1440" w:firstLine="720"/>
        <w:rPr>
          <w:rFonts w:ascii="Courier New" w:hAnsi="Courier New" w:cs="Courier New"/>
        </w:rPr>
      </w:pPr>
      <w:r>
        <w:rPr>
          <w:rFonts w:cs="Courier New" w:ascii="Courier New" w:hAnsi="Courier New"/>
        </w:rPr>
        <w:t>phonenumber=’$phonenumber’,</w:t>
      </w:r>
    </w:p>
    <w:p>
      <w:pPr>
        <w:pStyle w:val="Normal"/>
        <w:spacing w:before="0" w:after="0"/>
        <w:ind w:left="1440" w:firstLine="720"/>
        <w:rPr>
          <w:rFonts w:ascii="Courier New" w:hAnsi="Courier New" w:cs="Courier New"/>
        </w:rPr>
      </w:pPr>
      <w:r>
        <w:rPr>
          <w:rFonts w:cs="Courier New" w:ascii="Courier New" w:hAnsi="Courier New"/>
        </w:rPr>
        <w:t>Password=’$pwd’</w:t>
      </w:r>
    </w:p>
    <w:p>
      <w:pPr>
        <w:pStyle w:val="Normal"/>
        <w:spacing w:before="0" w:after="0"/>
        <w:ind w:left="1440" w:firstLine="720"/>
        <w:rPr>
          <w:rFonts w:ascii="Courier New" w:hAnsi="Courier New" w:cs="Courier New"/>
        </w:rPr>
      </w:pPr>
      <w:r>
        <w:rPr>
          <w:rFonts w:cs="Courier New" w:ascii="Courier New" w:hAnsi="Courier New"/>
        </w:rPr>
        <w:t>WHERE id= ’$input_id’ ";</w:t>
      </w:r>
    </w:p>
    <w:p>
      <w:pPr>
        <w:pStyle w:val="Normal"/>
        <w:spacing w:before="0" w:after="0"/>
        <w:ind w:left="720" w:hanging="0"/>
        <w:rPr>
          <w:rFonts w:ascii="Courier New" w:hAnsi="Courier New" w:cs="Courier New"/>
        </w:rPr>
      </w:pPr>
      <w:r>
        <w:rPr>
          <w:rFonts w:cs="Courier New" w:ascii="Courier New" w:hAnsi="Courier New"/>
        </w:rPr>
        <w:t>$conn-&gt;query($sql))</w:t>
      </w:r>
    </w:p>
    <w:p>
      <w:pPr>
        <w:pStyle w:val="Normal"/>
        <w:keepNext/>
        <w:rPr/>
      </w:pPr>
      <w:r>
        <w:rPr/>
        <mc:AlternateContent>
          <mc:Choice Requires="wpg">
            <w:drawing>
              <wp:inline distT="0" distB="0" distL="0" distR="0">
                <wp:extent cx="3605530" cy="3206115"/>
                <wp:effectExtent l="0" t="0" r="0" b="0"/>
                <wp:docPr id="4" name=""/>
                <a:graphic xmlns:a="http://schemas.openxmlformats.org/drawingml/2006/main">
                  <a:graphicData uri="http://schemas.microsoft.com/office/word/2010/wordprocessingGroup">
                    <wpg:wgp>
                      <wpg:cNvGrpSpPr/>
                      <wpg:grpSpPr>
                        <a:xfrm>
                          <a:off x="0" y="0"/>
                          <a:ext cx="3605040" cy="3205440"/>
                        </a:xfrm>
                      </wpg:grpSpPr>
                      <wps:wsp>
                        <wps:cNvSpPr/>
                        <wps:spPr>
                          <a:xfrm>
                            <a:off x="0" y="0"/>
                            <a:ext cx="3605040" cy="320472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1" name="Picture 4" descr=""/>
                          <pic:cNvPicPr/>
                        </pic:nvPicPr>
                        <pic:blipFill>
                          <a:blip r:embed="rId5"/>
                          <a:stretch/>
                        </pic:blipFill>
                        <pic:spPr>
                          <a:xfrm>
                            <a:off x="0" y="0"/>
                            <a:ext cx="3569400" cy="3205440"/>
                          </a:xfrm>
                          <a:prstGeom prst="rect">
                            <a:avLst/>
                          </a:prstGeom>
                          <a:ln>
                            <a:noFill/>
                          </a:ln>
                        </pic:spPr>
                      </pic:pic>
                    </wpg:wgp>
                  </a:graphicData>
                </a:graphic>
              </wp:inline>
            </w:drawing>
          </mc:Choice>
          <mc:Fallback>
            <w:pict>
              <v:group id="shape_0" style="position:absolute;margin-left:0pt;margin-top:0pt;width:283.85pt;height:252.4pt" coordorigin="0,0" coordsize="5677,5048">
                <v:rect id="shape_0" ID="Picture 4" stroked="f" style="position:absolute;left:0;top:0;width:5620;height:5047">
                  <v:imagedata r:id="rId6"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Edit Profile</w:t>
      </w:r>
    </w:p>
    <w:p>
      <w:pPr>
        <w:pStyle w:val="ListParagraph"/>
        <w:numPr>
          <w:ilvl w:val="0"/>
          <w:numId w:val="1"/>
        </w:numPr>
        <w:rPr/>
      </w:pPr>
      <w:r>
        <w:rPr>
          <w:b/>
        </w:rPr>
        <w:t>Task 3.1: SQL Injection Attack on UPDATE Statement — modify salary</w:t>
      </w:r>
      <w:r>
        <w:rPr/>
        <w:t>. As shown in the Edit Profile page, employees can only update their nicknames, emails, addresses, phone numbers, and passwords; they are not authorized to change their salaries. Only administrator is allowed to make changes to salaries. If you are a malicious employee (say Alice), your goal in this task is to increase your own salary via this Edit Profile page. We assume that you do know that salaries are stored in a column called salary.</w:t>
      </w:r>
    </w:p>
    <w:p>
      <w:pPr>
        <w:pStyle w:val="ListParagraph"/>
        <w:numPr>
          <w:ilvl w:val="0"/>
          <w:numId w:val="1"/>
        </w:numPr>
        <w:rPr/>
      </w:pPr>
      <w:r>
        <w:rPr>
          <w:b/>
        </w:rPr>
        <w:t>Task 3.2: SQL Injection Attack on UPDATE Statement — modify other people’ password</w:t>
      </w:r>
      <w:r>
        <w:rPr/>
        <w:t>. Using the same vulnerability in the above UPDATE statement, malicious employees can also change other people’s data. The goal for this task is to modify another employee’s password, and then demonstrate that you can successfully log into the victim’s account using the new password. The assumption here is that you already know the name of the employee (e.g. Ryan) on whom you want to attack. One thing worth mentioning here is that the database stores the hash value of passwords instead of the plaintext password string. You can again look at the unsafe_edit.php code to see how password is being stored. It uses SHA1 hash function to generate the hash value of password.</w:t>
      </w:r>
    </w:p>
    <w:p>
      <w:pPr>
        <w:pStyle w:val="Normal"/>
        <w:rPr/>
      </w:pPr>
      <w:r>
        <w:rPr/>
        <w:t>To make sure your injection string does not contain any syntax error, you can test your injection string on MySQL console before launching the real attack on our web application.</w:t>
      </w:r>
    </w:p>
    <w:p>
      <w:pPr>
        <w:pStyle w:val="Heading2"/>
        <w:rPr/>
      </w:pPr>
      <w:r>
        <w:rPr/>
        <w:t>Task 4: Countermeasure — Prepared Statement</w:t>
      </w:r>
    </w:p>
    <w:p>
      <w:pPr>
        <w:pStyle w:val="Normal"/>
        <w:rPr/>
      </w:pPr>
      <w:r>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Normal"/>
        <w:keepNext/>
        <w:jc w:val="center"/>
        <w:rPr/>
      </w:pPr>
      <w:r>
        <w:rPr/>
        <mc:AlternateContent>
          <mc:Choice Requires="wpg">
            <w:drawing>
              <wp:inline distT="0" distB="0" distL="0" distR="0">
                <wp:extent cx="4841875" cy="2825115"/>
                <wp:effectExtent l="0" t="0" r="0" b="0"/>
                <wp:docPr id="5" name=""/>
                <a:graphic xmlns:a="http://schemas.openxmlformats.org/drawingml/2006/main">
                  <a:graphicData uri="http://schemas.microsoft.com/office/word/2010/wordprocessingGroup">
                    <wpg:wgp>
                      <wpg:cNvGrpSpPr/>
                      <wpg:grpSpPr>
                        <a:xfrm>
                          <a:off x="0" y="0"/>
                          <a:ext cx="4841280" cy="2824560"/>
                        </a:xfrm>
                      </wpg:grpSpPr>
                      <wps:wsp>
                        <wps:cNvSpPr/>
                        <wps:spPr>
                          <a:xfrm>
                            <a:off x="0" y="0"/>
                            <a:ext cx="4841280" cy="282456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2" name="Picture 6" descr=""/>
                          <pic:cNvPicPr/>
                        </pic:nvPicPr>
                        <pic:blipFill>
                          <a:blip r:embed="rId7"/>
                          <a:stretch/>
                        </pic:blipFill>
                        <pic:spPr>
                          <a:xfrm>
                            <a:off x="0" y="0"/>
                            <a:ext cx="4718160" cy="2788920"/>
                          </a:xfrm>
                          <a:prstGeom prst="rect">
                            <a:avLst/>
                          </a:prstGeom>
                          <a:ln>
                            <a:noFill/>
                          </a:ln>
                        </pic:spPr>
                      </pic:pic>
                    </wpg:wgp>
                  </a:graphicData>
                </a:graphic>
              </wp:inline>
            </w:drawing>
          </mc:Choice>
          <mc:Fallback>
            <w:pict>
              <v:group id="shape_0" style="position:absolute;margin-left:0pt;margin-top:0pt;width:381.2pt;height:222.4pt" coordorigin="0,0" coordsize="7624,4448">
                <v:rect id="shape_0" ID="Picture 6" stroked="f" style="position:absolute;left:0;top:0;width:7429;height:4391">
                  <v:imagedata r:id="rId7" o:detectmouseclick="t"/>
                  <w10:wrap type="none"/>
                  <v:stroke color="#3465a4" joinstyle="round" endcap="flat"/>
                </v:rect>
              </v:group>
            </w:pict>
          </mc:Fallback>
        </mc:AlternateContent>
      </w:r>
    </w:p>
    <w:p>
      <w:pPr>
        <w:pStyle w:val="Caption1"/>
        <w:jc w:val="center"/>
        <w:rPr/>
      </w:pPr>
      <w:r>
        <w:rPr/>
        <w:t xml:space="preserve">Figure </w:t>
      </w:r>
      <w:r>
        <w:rPr/>
        <w:fldChar w:fldCharType="begin"/>
      </w:r>
      <w:r>
        <w:instrText> SEQ Figure \* ARABIC </w:instrText>
      </w:r>
      <w:r>
        <w:fldChar w:fldCharType="separate"/>
      </w:r>
      <w:r>
        <w:t>3</w:t>
      </w:r>
      <w:r>
        <w:fldChar w:fldCharType="end"/>
      </w:r>
      <w:r>
        <w:rPr/>
        <w:t>: Prepared Statement Workflow</w:t>
      </w:r>
    </w:p>
    <w:p>
      <w:pPr>
        <w:pStyle w:val="Normal"/>
        <w:rPr/>
      </w:pPr>
      <w:r>
        <w:rPr/>
        <w:t>To understand how prepared statement prevents SQL injection, we need to understand what happens when SQL server receives a query. The high-level workflow of how queries are executed is shown in 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Normal"/>
        <w:rPr/>
      </w:pPr>
      <w:r>
        <w:rPr/>
        <w:t>Prepared statement comes into the picture after the compilation but before the execution step. A pre-pared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Normal"/>
        <w:rPr/>
      </w:pPr>
      <w:r>
        <w:rPr/>
        <w:t>Here is an example of how to write a prepared statement in PHP. We use a SELECT stat</w:t>
      </w:r>
      <w:r>
        <w:rPr/>
        <w:t>e</w:t>
      </w:r>
      <w:r>
        <w:rPr/>
        <w:t>ment in the following example. We show how to use prepared statement to rewrite the code that is vulnerable to SQL injection attacks.</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$sql = "SELECT name, local, gender</w:t>
      </w:r>
    </w:p>
    <w:p>
      <w:pPr>
        <w:pStyle w:val="Normal"/>
        <w:spacing w:before="0" w:after="0"/>
        <w:ind w:left="720" w:firstLine="720"/>
        <w:rPr>
          <w:rFonts w:ascii="Courier New" w:hAnsi="Courier New" w:cs="Courier New"/>
        </w:rPr>
      </w:pPr>
      <w:r>
        <w:rPr>
          <w:rFonts w:cs="Courier New" w:ascii="Courier New" w:hAnsi="Courier New"/>
        </w:rPr>
        <w:t>FROM USER_TABLE</w:t>
      </w:r>
    </w:p>
    <w:p>
      <w:pPr>
        <w:pStyle w:val="Normal"/>
        <w:spacing w:before="0" w:after="0"/>
        <w:ind w:left="720" w:firstLine="720"/>
        <w:rPr>
          <w:rFonts w:ascii="Courier New" w:hAnsi="Courier New" w:cs="Courier New"/>
        </w:rPr>
      </w:pPr>
      <w:r>
        <w:rPr>
          <w:rFonts w:cs="Courier New" w:ascii="Courier New" w:hAnsi="Courier New"/>
        </w:rPr>
        <w:t>WHERE id = $id AND password =’$pwd’ ";</w:t>
      </w:r>
    </w:p>
    <w:p>
      <w:pPr>
        <w:pStyle w:val="Normal"/>
        <w:spacing w:before="0" w:after="0"/>
        <w:ind w:left="720" w:hanging="0"/>
        <w:rPr>
          <w:rFonts w:ascii="Courier New" w:hAnsi="Courier New" w:cs="Courier New"/>
        </w:rPr>
      </w:pPr>
      <w:r>
        <w:rPr>
          <w:rFonts w:cs="Courier New" w:ascii="Courier New" w:hAnsi="Courier New"/>
        </w:rPr>
        <w:t>$result = $conn-&gt;query($sql))</w:t>
      </w:r>
    </w:p>
    <w:p>
      <w:pPr>
        <w:pStyle w:val="Normal"/>
        <w:rPr/>
      </w:pPr>
      <w:r>
        <w:rPr/>
      </w:r>
    </w:p>
    <w:p>
      <w:pPr>
        <w:pStyle w:val="Normal"/>
        <w:rPr/>
      </w:pPr>
      <w:r>
        <w:rPr/>
        <w:t>The above code is vulnerable to SQL injection attacks. It can be rewritten to the following</w:t>
      </w:r>
    </w:p>
    <w:p>
      <w:pPr>
        <w:pStyle w:val="Normal"/>
        <w:spacing w:before="0" w:after="0"/>
        <w:ind w:left="720" w:hanging="0"/>
        <w:rPr>
          <w:rFonts w:ascii="Courier New" w:hAnsi="Courier New" w:cs="Courier New"/>
        </w:rPr>
      </w:pPr>
      <w:r>
        <w:rPr>
          <w:rFonts w:cs="Courier New" w:ascii="Courier New" w:hAnsi="Courier New"/>
        </w:rPr>
        <w:t>$conn = getDB();</w:t>
      </w:r>
    </w:p>
    <w:p>
      <w:pPr>
        <w:pStyle w:val="Normal"/>
        <w:spacing w:before="0" w:after="0"/>
        <w:ind w:left="720" w:hanging="0"/>
        <w:rPr>
          <w:rFonts w:ascii="Courier New" w:hAnsi="Courier New" w:cs="Courier New"/>
        </w:rPr>
      </w:pPr>
      <w:r>
        <w:rPr>
          <w:rFonts w:cs="Courier New" w:ascii="Courier New" w:hAnsi="Courier New"/>
        </w:rPr>
        <w:t>$stmt = $conn-&gt;prepare("SELECT name, local, gender</w:t>
      </w:r>
    </w:p>
    <w:p>
      <w:pPr>
        <w:pStyle w:val="Normal"/>
        <w:spacing w:before="0" w:after="0"/>
        <w:ind w:left="720" w:hanging="0"/>
        <w:rPr>
          <w:rFonts w:ascii="Courier New" w:hAnsi="Courier New" w:cs="Courier New"/>
        </w:rPr>
      </w:pPr>
      <w:r>
        <w:rPr>
          <w:rFonts w:cs="Courier New" w:ascii="Courier New" w:hAnsi="Courier New"/>
        </w:rPr>
        <w:t>FROM USER_TABLE</w:t>
      </w:r>
    </w:p>
    <w:p>
      <w:pPr>
        <w:pStyle w:val="Normal"/>
        <w:spacing w:before="0" w:after="0"/>
        <w:ind w:left="720" w:hanging="0"/>
        <w:rPr>
          <w:rFonts w:ascii="Courier New" w:hAnsi="Courier New" w:cs="Courier New"/>
        </w:rPr>
      </w:pPr>
      <w:r>
        <w:rPr>
          <w:rFonts w:cs="Courier New" w:ascii="Courier New" w:hAnsi="Courier New"/>
        </w:rPr>
        <w:t>WHERE id = ? and password = ? ");</w:t>
      </w:r>
    </w:p>
    <w:p>
      <w:pPr>
        <w:pStyle w:val="Normal"/>
        <w:spacing w:before="0" w:after="0"/>
        <w:ind w:left="720" w:hanging="0"/>
        <w:rPr>
          <w:rFonts w:ascii="Courier New" w:hAnsi="Courier New" w:cs="Courier New"/>
        </w:rPr>
      </w:pPr>
      <w:r>
        <w:rPr>
          <w:rFonts w:cs="Courier New" w:ascii="Courier New" w:hAnsi="Courier New"/>
        </w:rPr>
        <w:t>// Bind parameters to the query</w:t>
      </w:r>
    </w:p>
    <w:p>
      <w:pPr>
        <w:pStyle w:val="Normal"/>
        <w:spacing w:before="0" w:after="0"/>
        <w:ind w:left="720" w:hanging="0"/>
        <w:rPr>
          <w:rFonts w:ascii="Courier New" w:hAnsi="Courier New" w:cs="Courier New"/>
        </w:rPr>
      </w:pPr>
      <w:r>
        <w:rPr>
          <w:rFonts w:cs="Courier New" w:ascii="Courier New" w:hAnsi="Courier New"/>
        </w:rPr>
        <w:t>$stmt-&gt;bind_param("is", $id, $pwd);</w:t>
      </w:r>
    </w:p>
    <w:p>
      <w:pPr>
        <w:pStyle w:val="Normal"/>
        <w:spacing w:before="0" w:after="0"/>
        <w:ind w:left="720" w:hanging="0"/>
        <w:rPr>
          <w:rFonts w:ascii="Courier New" w:hAnsi="Courier New" w:cs="Courier New"/>
        </w:rPr>
      </w:pPr>
      <w:r>
        <w:rPr>
          <w:rFonts w:cs="Courier New" w:ascii="Courier New" w:hAnsi="Courier New"/>
        </w:rPr>
        <w:t>$stmt-&gt;execute();</w:t>
      </w:r>
    </w:p>
    <w:p>
      <w:pPr>
        <w:pStyle w:val="Normal"/>
        <w:spacing w:before="0" w:after="0"/>
        <w:ind w:left="720" w:hanging="0"/>
        <w:rPr>
          <w:rFonts w:ascii="Courier New" w:hAnsi="Courier New" w:cs="Courier New"/>
        </w:rPr>
      </w:pPr>
      <w:r>
        <w:rPr>
          <w:rFonts w:cs="Courier New" w:ascii="Courier New" w:hAnsi="Courier New"/>
        </w:rPr>
        <w:t>$stmt-&gt;bind_result($bind_name, $bind_local, $bind_gender);</w:t>
      </w:r>
    </w:p>
    <w:p>
      <w:pPr>
        <w:pStyle w:val="Normal"/>
        <w:spacing w:before="0" w:after="0"/>
        <w:ind w:left="720" w:hanging="0"/>
        <w:rPr/>
      </w:pPr>
      <w:r>
        <w:rPr>
          <w:rFonts w:cs="Courier New" w:ascii="Courier New" w:hAnsi="Courier New"/>
        </w:rPr>
        <w:t>$stmt-&gt;fetch();</w:t>
      </w:r>
    </w:p>
    <w:p>
      <w:pPr>
        <w:pStyle w:val="Normal"/>
        <w:rPr/>
      </w:pPr>
      <w:r>
        <w:rPr/>
        <w:t xml:space="preserve">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w:t>
      </w:r>
      <w:r>
        <w:rPr/>
        <w:t>bind</w:t>
      </w:r>
      <w:r>
        <w:rPr/>
        <w:t>_param(). The database will treat everything sent in this step only as data, not as code anymore. It 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Normal"/>
        <w:rPr/>
      </w:pPr>
      <w:r>
        <w:rPr/>
        <w:t>For this task, please use the prepared statement mechanism to fix the SQL injection vulnerabilities exploited by you in the previous tasks. Then, check whether you can still exploit the vulnerability or not.</w:t>
      </w:r>
    </w:p>
    <w:p>
      <w:pPr>
        <w:pStyle w:val="Heading1"/>
        <w:rPr/>
      </w:pPr>
      <w:r>
        <w:rPr/>
        <w:t>Guidelines</w:t>
      </w:r>
    </w:p>
    <w:p>
      <w:pPr>
        <w:pStyle w:val="Normal"/>
        <w:rPr/>
      </w:pPr>
      <w:r>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Normal"/>
        <w:spacing w:before="0" w:after="0"/>
        <w:ind w:left="720" w:hanging="0"/>
        <w:rPr>
          <w:rFonts w:ascii="Courier New" w:hAnsi="Courier New" w:cs="Courier New"/>
        </w:rPr>
      </w:pPr>
      <w:r>
        <w:rPr>
          <w:rFonts w:cs="Courier New" w:ascii="Courier New" w:hAnsi="Courier New"/>
        </w:rPr>
        <w:t>SELECT * from credential</w:t>
      </w:r>
    </w:p>
    <w:p>
      <w:pPr>
        <w:pStyle w:val="Normal"/>
        <w:spacing w:before="0" w:after="0"/>
        <w:ind w:left="720" w:hanging="0"/>
        <w:rPr>
          <w:rFonts w:ascii="Courier New" w:hAnsi="Courier New" w:cs="Courier New"/>
        </w:rPr>
      </w:pPr>
      <w:r>
        <w:rPr>
          <w:rFonts w:cs="Courier New" w:ascii="Courier New" w:hAnsi="Courier New"/>
        </w:rPr>
        <w:t>WHERE name=’$name’ and password=’$pwd’;</w:t>
      </w:r>
    </w:p>
    <w:p>
      <w:pPr>
        <w:pStyle w:val="Normal"/>
        <w:rPr/>
      </w:pPr>
      <w:r>
        <w:rPr/>
        <w:t>You can replace the value of $name with the injection string and test it using the MySQL console. This approach can help you to construct a syntax-error free injection string before launching the real injection attack.</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sql-inject</w:t>
      </w:r>
    </w:p>
    <w:p>
      <w:pPr>
        <w:pStyle w:val="Normal"/>
        <w:rPr>
          <w:rFonts w:ascii="Courier New" w:hAnsi="Courier New" w:cs="Courier New"/>
          <w:color w:val="000000"/>
        </w:rPr>
      </w:pPr>
      <w:r>
        <w:rPr>
          <w:rFonts w:cs="Helvetica"/>
          <w:color w:val="000000"/>
        </w:rPr>
        <w:t xml:space="preserve">When you stop the lab, the system will display a path to the zipped lab results on your Linux system.  </w:t>
      </w:r>
      <w:r>
        <w:rPr/>
        <w:t>Submit that and a detailed lab report to describe what you have done and what you have observed. Please provide details using screen shots and code snippets. You also need to provide explanation to the observations that are interesting or surprising.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 w:eastAsia="en-US" w:bidi="ar-SA"/>
    </w:rPr>
  </w:style>
  <w:style w:type="paragraph" w:styleId="Heading1">
    <w:name w:val="Heading 1"/>
    <w:basedOn w:val="Normal"/>
    <w:next w:val="Normal"/>
    <w:link w:val="Heading1Char"/>
    <w:uiPriority w:val="9"/>
    <w:qFormat/>
    <w:rsid w:val="0013768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3768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3768b"/>
    <w:rPr>
      <w:rFonts w:ascii="Tahoma" w:hAnsi="Tahoma" w:cs="Tahoma"/>
      <w:sz w:val="16"/>
      <w:szCs w:val="16"/>
    </w:rPr>
  </w:style>
  <w:style w:type="character" w:styleId="HeaderChar" w:customStyle="1">
    <w:name w:val="Header Char"/>
    <w:basedOn w:val="DefaultParagraphFont"/>
    <w:link w:val="Header"/>
    <w:uiPriority w:val="99"/>
    <w:qFormat/>
    <w:rsid w:val="0013768b"/>
    <w:rPr/>
  </w:style>
  <w:style w:type="character" w:styleId="FooterChar" w:customStyle="1">
    <w:name w:val="Footer Char"/>
    <w:basedOn w:val="DefaultParagraphFont"/>
    <w:link w:val="Footer"/>
    <w:uiPriority w:val="99"/>
    <w:qFormat/>
    <w:rsid w:val="0013768b"/>
    <w:rPr/>
  </w:style>
  <w:style w:type="character" w:styleId="Heading1Char" w:customStyle="1">
    <w:name w:val="Heading 1 Char"/>
    <w:basedOn w:val="DefaultParagraphFont"/>
    <w:link w:val="Heading1"/>
    <w:uiPriority w:val="9"/>
    <w:qFormat/>
    <w:rsid w:val="0013768b"/>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13768b"/>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102ac7"/>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13768b"/>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3768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3768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56a1c"/>
    <w:pPr>
      <w:spacing w:before="0" w:after="200"/>
      <w:ind w:left="720" w:hanging="0"/>
      <w:contextualSpacing/>
    </w:pPr>
    <w:rPr/>
  </w:style>
  <w:style w:type="paragraph" w:styleId="Caption1">
    <w:name w:val="caption"/>
    <w:basedOn w:val="Normal"/>
    <w:next w:val="Normal"/>
    <w:uiPriority w:val="35"/>
    <w:unhideWhenUsed/>
    <w:qFormat/>
    <w:rsid w:val="009e6b45"/>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37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EDLabSQLInjec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9</Pages>
  <Words>2749</Words>
  <Characters>14385</Characters>
  <CharactersWithSpaces>17012</CharactersWithSpaces>
  <Paragraphs>144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2017-11-06T16:04:00Z</dcterms:created>
  <dc:creator>mfthomps</dc:creator>
  <dc:description/>
  <dc:language>en-US</dc:language>
  <cp:lastModifiedBy/>
  <dcterms:modified xsi:type="dcterms:W3CDTF">2018-02-02T17:25:36Z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