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1.png" ContentType="image/png"/>
  <Override PartName="/word/header4.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start.py symkeylab</w:t>
      </w:r>
    </w:p>
    <w:p>
      <w:pPr>
        <w:pStyle w:val="Normal"/>
        <w:rPr/>
      </w:pPr>
      <w:r>
        <w:rPr/>
      </w:r>
    </w:p>
    <w:p>
      <w:pPr>
        <w:pStyle w:val="Normal"/>
        <w:rPr/>
      </w:pPr>
      <w:r>
        <w:rPr/>
        <w:t>It may help to stretch the resulting bash terminal window to the right to provide for more output space.</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“./stop.py”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TextBody"/>
        <w:numPr>
          <w:ilvl w:val="0"/>
          <w:numId w:val="4"/>
        </w:numPr>
        <w:rPr/>
      </w:pPr>
      <w:r>
        <w:rPr>
          <w:rFonts w:cs="Helvetica" w:ascii="Cambria;serif" w:hAnsi="Cambria;serif"/>
          <w:color w:val="000000"/>
        </w:rPr>
        <w:t xml:space="preserve">Create a text file with some small amount of content by either using an editor (e.g., </w:t>
      </w:r>
      <w:r>
        <w:rPr>
          <w:rFonts w:cs="Helvetica" w:ascii="Courier New" w:hAnsi="Courier New"/>
          <w:color w:val="000000"/>
        </w:rPr>
        <w:t>leafpad</w:t>
      </w:r>
      <w:r>
        <w:rPr>
          <w:rFonts w:cs="Helvetica" w:ascii="Cambria;serif" w:hAnsi="Cambria;serif"/>
          <w:color w:val="000000"/>
        </w:rPr>
        <w:t xml:space="preserve">) or the combination of the </w:t>
      </w:r>
      <w:r>
        <w:rPr>
          <w:rFonts w:cs="Helvetica" w:ascii="Courier New" w:hAnsi="Courier New"/>
          <w:color w:val="000000"/>
        </w:rPr>
        <w:t>echo</w:t>
      </w:r>
      <w:r>
        <w:rPr>
          <w:rFonts w:cs="Helvetica"/>
          <w:color w:val="000000"/>
        </w:rPr>
        <w:t xml:space="preserve"> </w:t>
      </w:r>
      <w:r>
        <w:rPr>
          <w:rFonts w:cs="Helvetica" w:ascii="Cambria;serif" w:hAnsi="Cambria;serif"/>
          <w:color w:val="000000"/>
        </w:rPr>
        <w:t>command and redirection (‘&gt;’).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296660" cy="464185"/>
                <wp:effectExtent l="0" t="0" r="0" b="0"/>
                <wp:wrapSquare wrapText="bothSides"/>
                <wp:docPr id="1" name="Text Box 3"/>
                <a:graphic xmlns:a="http://schemas.openxmlformats.org/drawingml/2006/main">
                  <a:graphicData uri="http://schemas.microsoft.com/office/word/2010/wordprocessingShape">
                    <wps:wsp>
                      <wps:cNvSpPr/>
                      <wps:spPr>
                        <a:xfrm>
                          <a:off x="0" y="0"/>
                          <a:ext cx="6296040" cy="4636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5.7pt;height:36.45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 xml:space="preserve">less </w:t>
      </w:r>
      <w:r>
        <w:rPr>
          <w:rFonts w:cs="Courier New" w:ascii="Courier New" w:hAnsi="Courier New"/>
          <w:iCs/>
          <w:color w:val="000000"/>
        </w:rPr>
        <w:t>or leafpad.</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2185" cy="464185"/>
                <wp:effectExtent l="0" t="0" r="0" b="0"/>
                <wp:wrapSquare wrapText="bothSides"/>
                <wp:docPr id="3" name="Text Box 5"/>
                <a:graphic xmlns:a="http://schemas.openxmlformats.org/drawingml/2006/main">
                  <a:graphicData uri="http://schemas.microsoft.com/office/word/2010/wordprocessingShape">
                    <wps:wsp>
                      <wps:cNvSpPr/>
                      <wps:spPr>
                        <a:xfrm>
                          <a:off x="0" y="0"/>
                          <a:ext cx="7321680" cy="46368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45pt;height:36.45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enc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start the firefox browser using this command: </w:t>
      </w:r>
    </w:p>
    <w:p>
      <w:pPr>
        <w:pStyle w:val="Normal"/>
        <w:rPr/>
      </w:pPr>
      <w:r>
        <w:rPr/>
        <w:tab/>
        <w:t>./start_firefox</w:t>
      </w:r>
    </w:p>
    <w:p>
      <w:pPr>
        <w:pStyle w:val="Normal"/>
        <w:rPr>
          <w:rFonts w:cs="Helvetica"/>
          <w:color w:val="000000"/>
        </w:rPr>
      </w:pPr>
      <w:r>
        <w:rPr>
          <w:rFonts w:cs="Helvetica"/>
          <w:color w:val="000000"/>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To replace the 54-byte header with one command, do the following</w:t>
      </w:r>
    </w:p>
    <w:p>
      <w:pPr>
        <w:pStyle w:val="ListParagraph"/>
        <w:numPr>
          <w:ilvl w:val="1"/>
          <w:numId w:val="5"/>
        </w:numPr>
        <w:spacing w:lineRule="atLeast" w:line="283" w:before="0" w:after="277"/>
        <w:contextualSpacing/>
        <w:rPr/>
      </w:pPr>
      <w: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0865" cy="463550"/>
                <wp:effectExtent l="0" t="0" r="38100" b="25400"/>
                <wp:wrapSquare wrapText="bothSides"/>
                <wp:docPr id="5" name="Text Box 2"/>
                <a:graphic xmlns:a="http://schemas.openxmlformats.org/drawingml/2006/main">
                  <a:graphicData uri="http://schemas.microsoft.com/office/word/2010/wordprocessingShape">
                    <wps:wsp>
                      <wps:cNvSpPr/>
                      <wps:spPr>
                        <a:xfrm>
                          <a:off x="0" y="0"/>
                          <a:ext cx="6920280" cy="46296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4.85pt;height:36.4pt" wp14:anchorId="56F334D0">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-8255</wp:posOffset>
                </wp:positionV>
                <wp:extent cx="7207250" cy="278130"/>
                <wp:effectExtent l="0" t="0" r="0" b="0"/>
                <wp:wrapNone/>
                <wp:docPr id="6" name="Frame4"/>
                <a:graphic xmlns:a="http://schemas.openxmlformats.org/drawingml/2006/main">
                  <a:graphicData uri="http://schemas.microsoft.com/office/word/2010/wordprocessingShape">
                    <wps:wsp>
                      <wps:cNvSpPr/>
                      <wps:spPr>
                        <a:xfrm>
                          <a:off x="0" y="0"/>
                          <a:ext cx="7206480" cy="27756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0.65pt;width:567.4pt;height:21.8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 xml:space="preserve">Open the encrypted file using </w:t>
      </w:r>
      <w:r>
        <w:rPr>
          <w:rFonts w:cs="Helvetica"/>
          <w:color w:val="000000"/>
        </w:rPr>
        <w:t>ghex</w:t>
      </w:r>
      <w:r>
        <w:rPr>
          <w:rFonts w:cs="Helvetica"/>
          <w:color w:val="000000"/>
        </w:rPr>
        <w:t>, as shown below, replacing ENCRYPTEDFILE with the name you chose:</w:t>
      </w:r>
    </w:p>
    <w:p>
      <w:pPr>
        <w:pStyle w:val="Default"/>
        <w:widowControl w:val="false"/>
        <w:numPr>
          <w:ilvl w:val="0"/>
          <w:numId w:val="0"/>
        </w:numPr>
        <w:ind w:left="1440" w:hanging="0"/>
        <w:rPr/>
      </w:pPr>
      <w:r>
        <w:rPr>
          <w:rFonts w:cs="Courier New" w:ascii="Courier New" w:hAnsi="Courier New"/>
          <w:color w:val="000000"/>
        </w:rPr>
        <w:t>ghex</w:t>
      </w:r>
      <w:r>
        <w:rPr>
          <w:rFonts w:cs="Courier New" w:ascii="Courier New" w:hAnsi="Courier New"/>
          <w:color w:val="000000"/>
        </w:rPr>
        <w:t xml:space="preserve"> ENCRYPTEDFILE</w:t>
      </w:r>
    </w:p>
    <w:p>
      <w:pPr>
        <w:pStyle w:val="Default"/>
        <w:widowControl w:val="false"/>
        <w:numPr>
          <w:ilvl w:val="0"/>
          <w:numId w:val="0"/>
        </w:numPr>
        <w:ind w:left="1440" w:hanging="0"/>
        <w:rPr>
          <w:rFonts w:ascii="Courier New" w:hAnsi="Courier New" w:cs="Courier New"/>
          <w:color w:val="000000"/>
        </w:rPr>
      </w:pPr>
      <w:r>
        <w:rPr/>
      </w:r>
    </w:p>
    <w:p>
      <w:pPr>
        <w:pStyle w:val="ListParagraph"/>
        <w:widowControl w:val="false"/>
        <w:numPr>
          <w:ilvl w:val="1"/>
          <w:numId w:val="2"/>
        </w:numPr>
        <w:rPr/>
      </w:pPr>
      <w:r>
        <w:rPr>
          <w:rFonts w:cs="Helvetica" w:ascii="Cambria;serif" w:hAnsi="Cambria;serif"/>
          <w:color w:val="000000"/>
          <w:sz w:val="24"/>
        </w:rPr>
        <w:t xml:space="preserve">Select </w:t>
      </w:r>
      <w:r>
        <w:rPr>
          <w:rFonts w:cs="Helvetica" w:ascii="Cambria;serif" w:hAnsi="Cambria;serif"/>
          <w:b/>
          <w:color w:val="000000"/>
          <w:sz w:val="24"/>
        </w:rPr>
        <w:t>Edit &gt; Goto Byte</w:t>
      </w:r>
      <w:r>
        <w:rPr>
          <w:rFonts w:cs="Helvetica" w:ascii="Cambria;serif" w:hAnsi="Cambria;serif"/>
          <w:color w:val="000000"/>
          <w:sz w:val="24"/>
        </w:rPr>
        <w:t xml:space="preserve"> and enter </w:t>
      </w:r>
      <w:r>
        <w:rPr>
          <w:rFonts w:cs="Helvetica" w:ascii="Courier New" w:hAnsi="Courier New"/>
          <w:color w:val="000000"/>
          <w:sz w:val="24"/>
        </w:rPr>
        <w:t>0x1230</w:t>
      </w:r>
      <w:r>
        <w:rPr>
          <w:rFonts w:cs="Helvetica" w:ascii="Cambria;serif" w:hAnsi="Cambria;serif"/>
          <w:color w:val="000000"/>
          <w:sz w:val="24"/>
        </w:rPr>
        <w:t>, to take you to near the middle of the encrypted file. You should end up with “00001230” as an address on the left-hand, as shown in the next figure.</w:t>
      </w:r>
    </w:p>
    <w:p>
      <w:pPr>
        <w:pStyle w:val="ListParagraph"/>
        <w:widowControl w:val="false"/>
        <w:numPr>
          <w:ilvl w:val="0"/>
          <w:numId w:val="0"/>
        </w:numPr>
        <w:ind w:left="2160" w:hanging="0"/>
        <w:rPr/>
      </w:pPr>
      <w:r>
        <w:rPr/>
        <w:drawing>
          <wp:anchor behindDoc="0" distT="0" distB="0" distL="0" distR="0" simplePos="0" locked="0" layoutInCell="1" allowOverlap="1" relativeHeight="9">
            <wp:simplePos x="0" y="0"/>
            <wp:positionH relativeFrom="column">
              <wp:posOffset>840105</wp:posOffset>
            </wp:positionH>
            <wp:positionV relativeFrom="paragraph">
              <wp:posOffset>34290</wp:posOffset>
            </wp:positionV>
            <wp:extent cx="4791075" cy="31146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4791075" cy="3114675"/>
                    </a:xfrm>
                    <a:prstGeom prst="rect">
                      <a:avLst/>
                    </a:prstGeom>
                  </pic:spPr>
                </pic:pic>
              </a:graphicData>
            </a:graphic>
          </wp:anchor>
        </w:drawing>
      </w:r>
    </w:p>
    <w:p>
      <w:pPr>
        <w:pStyle w:val="ListParagraph"/>
        <w:widowControl w:val="false"/>
        <w:numPr>
          <w:ilvl w:val="1"/>
          <w:numId w:val="2"/>
        </w:numPr>
        <w:rPr/>
      </w:pPr>
      <w:r>
        <w:rPr>
          <w:rFonts w:cs="Helvetica"/>
          <w:color w:val="000000"/>
        </w:rPr>
        <w:t xml:space="preserve">There will be a group of two hex digits to the right of “00001230”.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Default"/>
        <w:widowControl w:val="false"/>
        <w:numPr>
          <w:ilvl w:val="0"/>
          <w:numId w:val="0"/>
        </w:numPr>
        <w:ind w:left="1440" w:hanging="0"/>
        <w:rPr>
          <w:rFonts w:ascii="Cambria" w:hAnsi="Cambria" w:asciiTheme="minorHAnsi" w:hAnsiTheme="minorHAnsi"/>
          <w:b/>
          <w:b/>
        </w:rPr>
      </w:pPr>
      <w:r>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4294961151"/>
        </w:sectPr>
        <w:pStyle w:val="Default"/>
        <w:widowControl w:val="false"/>
        <w:numPr>
          <w:ilvl w:val="0"/>
          <w:numId w:val="0"/>
        </w:numPr>
        <w:ind w:left="1440" w:hanging="0"/>
        <w:rPr>
          <w:rFonts w:ascii="Cambria" w:hAnsi="Cambria" w:asciiTheme="minorHAnsi" w:hAnsiTheme="minorHAnsi"/>
          <w:b/>
          <w:b/>
        </w:rPr>
      </w:pPr>
      <w:r>
        <w:rPr/>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 xml:space="preserve">Use </w:t>
      </w:r>
      <w:r>
        <w:rPr>
          <w:rFonts w:cs="Courier New" w:ascii="Cambria" w:hAnsi="Cambria" w:asciiTheme="minorHAnsi" w:hAnsiTheme="minorHAnsi"/>
          <w:color w:val="000000"/>
        </w:rPr>
        <w:t>ghex</w:t>
      </w:r>
      <w:r>
        <w:rPr>
          <w:rFonts w:cs="Courier New" w:ascii="Cambria" w:hAnsi="Cambria" w:asciiTheme="minorHAnsi" w:hAnsiTheme="minorHAnsi"/>
          <w:color w:val="000000"/>
        </w:rPr>
        <w:t xml:space="preserve">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158" w:type="dxa"/>
          <w:bottom w:w="0" w:type="dxa"/>
          <w:right w:w="108" w:type="dxa"/>
        </w:tblCellMar>
        <w:tblLook w:val="04a0" w:noVBand="1"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4294961151"/>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4294961151"/>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423" w:type="dxa"/>
        <w:tblCellMar>
          <w:top w:w="0" w:type="dxa"/>
          <w:left w:w="63" w:type="dxa"/>
          <w:bottom w:w="0" w:type="dxa"/>
          <w:right w:w="108" w:type="dxa"/>
        </w:tblCellMar>
        <w:tblLook w:val="04a0" w:noVBand="1" w:noHBand="0" w:lastColumn="0" w:firstColumn="1" w:lastRow="0" w:firstRow="1"/>
      </w:tblPr>
      <w:tblGrid>
        <w:gridCol w:w="1620"/>
        <w:gridCol w:w="1620"/>
      </w:tblGrid>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2</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3</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4</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5</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6</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7</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8</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9</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A</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B</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C</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D</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E</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F</w:t>
            </w:r>
          </w:p>
        </w:tc>
        <w:tc>
          <w:tcPr>
            <w:tcW w:w="1620" w:type="dxa"/>
            <w:tcBorders/>
            <w:shd w:fill="auto" w:val="clear"/>
            <w:tcMar>
              <w:left w:w="63" w:type="dxa"/>
            </w:tcM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Cambria">
    <w:altName w:val="serif"/>
    <w:charset w:val="01"/>
    <w:family w:val="auto"/>
    <w:pitch w:val="default"/>
  </w:font>
  <w:font w:name="Courier New">
    <w:charset w:val="01"/>
    <w:family w:val="auto"/>
    <w:pitch w:val="default"/>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2017-02-06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4</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2017-10-26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6</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10</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11</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2017-01-26</w:t>
      <w:tab/>
    </w:r>
    <w:r>
      <w:rPr>
        <w:rStyle w:val="Pagenumber"/>
        <w:rFonts w:cs="Times New Roman" w:ascii="Times New Roman" w:hAnsi="Times New Roman"/>
      </w:rPr>
      <w:t xml:space="preserve">Page </w:t>
    </w:r>
    <w:r>
      <w:rPr>
        <w:rStyle w:val="Pagenumber"/>
        <w:rFonts w:cs="Times New Roman" w:ascii="Times New Roman" w:hAnsi="Times New Roman"/>
      </w:rPr>
      <w:fldChar w:fldCharType="begin"/>
    </w:r>
    <w:r>
      <w:instrText> PAGE </w:instrText>
    </w:r>
    <w:r>
      <w:fldChar w:fldCharType="separate"/>
    </w:r>
    <w:r>
      <w:t>12</w:t>
    </w:r>
    <w:r>
      <w:fldChar w:fldCharType="end"/>
    </w:r>
    <w:r>
      <w:rPr>
        <w:rStyle w:val="Pagenumber"/>
        <w:rFonts w:cs="Times New Roman" w:ascii="Times New Roman" w:hAnsi="Times New Roman"/>
      </w:rPr>
      <w:t xml:space="preserve"> of </w:t>
    </w:r>
    <w:r>
      <w:rPr>
        <w:rStyle w:val="Pagenumber"/>
        <w:rFonts w:cs="Times New Roman" w:ascii="Times New Roman" w:hAnsi="Times New Roman"/>
      </w:rPr>
      <w:fldChar w:fldCharType="begin"/>
    </w:r>
    <w:r>
      <w:instrText> NUMPAGES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TotalTime>
  <Application>LibreOffice/5.1.6.2$Linux_X86_64 LibreOffice_project/10m0$Build-2</Application>
  <Pages>12</Pages>
  <Words>2615</Words>
  <Characters>11944</Characters>
  <CharactersWithSpaces>14367</CharactersWithSpaces>
  <Paragraphs>209</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2017-11-08T10:38:23Z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