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076BD">
      <w:pPr>
        <w:jc w:val="right"/>
        <w:rPr>
          <w:rFonts w:eastAsia="黑体"/>
          <w:b/>
          <w:bCs/>
          <w:szCs w:val="21"/>
        </w:rPr>
      </w:pPr>
      <w:r>
        <w:rPr>
          <w:rFonts w:eastAsia="黑体"/>
          <w:b/>
          <w:bCs/>
          <w:szCs w:val="21"/>
        </w:rPr>
        <w:t>文档编号：</w:t>
      </w:r>
      <w:bookmarkStart w:id="65" w:name="_GoBack"/>
      <w:r>
        <w:rPr>
          <w:rFonts w:hint="eastAsia" w:eastAsia="黑体"/>
          <w:b/>
          <w:bCs/>
          <w:i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图书馆借阅和归还登记系统</w:t>
      </w:r>
      <w:bookmarkEnd w:id="65"/>
      <w:r>
        <w:rPr>
          <w:rFonts w:eastAsia="黑体"/>
          <w:b/>
          <w:bCs/>
          <w:i/>
          <w:color w:val="FF0000"/>
          <w:szCs w:val="21"/>
        </w:rPr>
        <w:t xml:space="preserve"> </w:t>
      </w:r>
      <w:r>
        <w:rPr>
          <w:rFonts w:eastAsia="黑体"/>
          <w:b/>
          <w:bCs/>
          <w:szCs w:val="21"/>
        </w:rPr>
        <w:t xml:space="preserve">– SRS – </w:t>
      </w:r>
      <w:r>
        <w:rPr>
          <w:rFonts w:eastAsia="黑体"/>
          <w:b/>
          <w:bCs/>
          <w:i/>
          <w:color w:val="FF0000"/>
          <w:szCs w:val="21"/>
        </w:rPr>
        <w:t>&lt;**.**&gt;</w:t>
      </w:r>
      <w:r>
        <w:rPr>
          <w:rFonts w:eastAsia="黑体"/>
          <w:b/>
          <w:bCs/>
          <w:szCs w:val="21"/>
        </w:rPr>
        <w:t xml:space="preserve"> </w:t>
      </w:r>
    </w:p>
    <w:p w14:paraId="60E0F657"/>
    <w:p w14:paraId="18D6E17A"/>
    <w:p w14:paraId="77D3A6B6"/>
    <w:p w14:paraId="49AFFBC7"/>
    <w:p w14:paraId="4FA9581E"/>
    <w:p w14:paraId="1BE1E966"/>
    <w:p w14:paraId="08027732"/>
    <w:p w14:paraId="15DC6AA1"/>
    <w:p w14:paraId="71B8018B"/>
    <w:p w14:paraId="5D491136"/>
    <w:p w14:paraId="2CF81296">
      <w:pPr>
        <w:jc w:val="right"/>
        <w:rPr>
          <w:rFonts w:hint="default" w:ascii="微软雅黑" w:hAnsi="微软雅黑" w:eastAsia="微软雅黑" w:cs="楷体"/>
          <w:b/>
          <w:i/>
          <w:color w:val="000000" w:themeColor="text1"/>
          <w:kern w:val="0"/>
          <w:sz w:val="4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楷体"/>
          <w:b/>
          <w:i/>
          <w:color w:val="000000" w:themeColor="text1"/>
          <w:kern w:val="0"/>
          <w:sz w:val="48"/>
          <w:szCs w:val="36"/>
          <w:lang w:val="en-US" w:eastAsia="zh-CN"/>
          <w14:textFill>
            <w14:solidFill>
              <w14:schemeClr w14:val="tx1"/>
            </w14:solidFill>
          </w14:textFill>
        </w:rPr>
        <w:t>图书馆借阅和归还登记系统</w:t>
      </w:r>
    </w:p>
    <w:p w14:paraId="7F363CC2">
      <w:pPr>
        <w:jc w:val="right"/>
        <w:rPr>
          <w:rFonts w:ascii="微软雅黑" w:hAnsi="微软雅黑" w:eastAsia="微软雅黑" w:cs="微软雅黑"/>
          <w:b/>
          <w:bCs/>
          <w:sz w:val="52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21"/>
        </w:rPr>
        <w:t>软件需求规格说明书</w:t>
      </w:r>
    </w:p>
    <w:p w14:paraId="5E042B62"/>
    <w:p w14:paraId="080434EC"/>
    <w:p w14:paraId="2A4DB971"/>
    <w:p w14:paraId="42471E89"/>
    <w:p w14:paraId="25E45134"/>
    <w:p w14:paraId="3C0B5B28"/>
    <w:p w14:paraId="4B042E4B"/>
    <w:p w14:paraId="55A982A9"/>
    <w:p w14:paraId="4528B8E2"/>
    <w:p w14:paraId="76A9931C"/>
    <w:p w14:paraId="45FBF41E"/>
    <w:p w14:paraId="054EBD39"/>
    <w:p w14:paraId="146DAFD7"/>
    <w:p w14:paraId="54D103F0"/>
    <w:p w14:paraId="5AA26C41"/>
    <w:p w14:paraId="629E6F55"/>
    <w:p w14:paraId="4124EA1D"/>
    <w:p w14:paraId="3DBCB5A3"/>
    <w:p w14:paraId="449EDC46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日期：</w:t>
      </w:r>
    </w:p>
    <w:p w14:paraId="77954BC6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0"/>
          <w:szCs w:val="20"/>
        </w:rPr>
      </w:pPr>
    </w:p>
    <w:p w14:paraId="6DB707D3"/>
    <w:p w14:paraId="4216D490"/>
    <w:p w14:paraId="341F6114"/>
    <w:p w14:paraId="67E284C4"/>
    <w:p w14:paraId="56E637FA">
      <w:pPr>
        <w:rPr>
          <w:rFonts w:ascii="黑体" w:hAnsi="黑体" w:eastAsia="黑体"/>
          <w:b/>
          <w:bCs/>
          <w:sz w:val="36"/>
        </w:rPr>
      </w:pPr>
      <w:bookmarkStart w:id="0" w:name="_Toc485198816"/>
      <w:bookmarkStart w:id="1" w:name="_Toc529543850"/>
      <w:bookmarkStart w:id="2" w:name="_Toc472758534"/>
      <w:bookmarkStart w:id="3" w:name="_Toc487944052"/>
      <w:r>
        <w:rPr>
          <w:rFonts w:ascii="黑体" w:hAnsi="黑体" w:eastAsia="黑体"/>
        </w:rPr>
        <w:br w:type="page"/>
      </w:r>
      <w:r>
        <w:rPr>
          <w:rFonts w:hint="eastAsia" w:ascii="黑体" w:hAnsi="黑体" w:eastAsia="黑体"/>
          <w:b/>
          <w:bCs/>
          <w:sz w:val="36"/>
        </w:rPr>
        <w:t>文档变更历史</w:t>
      </w:r>
      <w:bookmarkEnd w:id="0"/>
      <w:bookmarkEnd w:id="1"/>
      <w:bookmarkEnd w:id="2"/>
      <w:bookmarkEnd w:id="3"/>
      <w:r>
        <w:rPr>
          <w:rFonts w:hint="eastAsia" w:ascii="黑体" w:hAnsi="黑体" w:eastAsia="黑体"/>
          <w:b/>
          <w:bCs/>
          <w:sz w:val="36"/>
        </w:rPr>
        <w:t>记录</w:t>
      </w:r>
    </w:p>
    <w:tbl>
      <w:tblPr>
        <w:tblStyle w:val="19"/>
        <w:tblW w:w="8280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537"/>
        <w:gridCol w:w="1082"/>
        <w:gridCol w:w="3770"/>
        <w:gridCol w:w="1192"/>
      </w:tblGrid>
      <w:tr w14:paraId="6485B5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699" w:type="dxa"/>
            <w:vAlign w:val="center"/>
          </w:tcPr>
          <w:p w14:paraId="60386A11">
            <w:pPr>
              <w:pStyle w:val="28"/>
              <w:adjustRightInd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序号</w:t>
            </w:r>
          </w:p>
        </w:tc>
        <w:tc>
          <w:tcPr>
            <w:tcW w:w="1537" w:type="dxa"/>
            <w:vAlign w:val="center"/>
          </w:tcPr>
          <w:p w14:paraId="6B96C20C">
            <w:pPr>
              <w:pStyle w:val="28"/>
              <w:adjustRightInd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变更日期</w:t>
            </w:r>
          </w:p>
        </w:tc>
        <w:tc>
          <w:tcPr>
            <w:tcW w:w="1082" w:type="dxa"/>
            <w:vAlign w:val="center"/>
          </w:tcPr>
          <w:p w14:paraId="3C5FD220">
            <w:pPr>
              <w:pStyle w:val="28"/>
              <w:adjustRightInd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变更人员</w:t>
            </w:r>
          </w:p>
        </w:tc>
        <w:tc>
          <w:tcPr>
            <w:tcW w:w="3770" w:type="dxa"/>
            <w:vAlign w:val="center"/>
          </w:tcPr>
          <w:p w14:paraId="3EEE63F3">
            <w:pPr>
              <w:pStyle w:val="28"/>
              <w:adjustRightInd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变更内容详情描述</w:t>
            </w:r>
          </w:p>
        </w:tc>
        <w:tc>
          <w:tcPr>
            <w:tcW w:w="1192" w:type="dxa"/>
            <w:vAlign w:val="center"/>
          </w:tcPr>
          <w:p w14:paraId="4BA7E9BD">
            <w:pPr>
              <w:pStyle w:val="28"/>
              <w:adjustRightInd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变更后的版本号</w:t>
            </w:r>
          </w:p>
        </w:tc>
      </w:tr>
      <w:tr w14:paraId="384316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699" w:type="dxa"/>
            <w:vAlign w:val="center"/>
          </w:tcPr>
          <w:p w14:paraId="27747513">
            <w:pPr>
              <w:pStyle w:val="27"/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  <w:t>1</w:t>
            </w:r>
          </w:p>
        </w:tc>
        <w:tc>
          <w:tcPr>
            <w:tcW w:w="1537" w:type="dxa"/>
            <w:vAlign w:val="center"/>
          </w:tcPr>
          <w:p w14:paraId="1FC6C345">
            <w:pPr>
              <w:pStyle w:val="27"/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  <w:t>2026.10.22</w:t>
            </w:r>
          </w:p>
        </w:tc>
        <w:tc>
          <w:tcPr>
            <w:tcW w:w="1082" w:type="dxa"/>
            <w:vAlign w:val="center"/>
          </w:tcPr>
          <w:p w14:paraId="37CA6BA5">
            <w:pPr>
              <w:pStyle w:val="27"/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  <w:t>王媛熙</w:t>
            </w:r>
          </w:p>
        </w:tc>
        <w:tc>
          <w:tcPr>
            <w:tcW w:w="3770" w:type="dxa"/>
            <w:vAlign w:val="center"/>
          </w:tcPr>
          <w:p w14:paraId="51189976">
            <w:pPr>
              <w:pStyle w:val="27"/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</w:rPr>
              <w:t>初始版本，建立需求基线 BL-REQ-1.0</w:t>
            </w:r>
          </w:p>
        </w:tc>
        <w:tc>
          <w:tcPr>
            <w:tcW w:w="1192" w:type="dxa"/>
            <w:vAlign w:val="center"/>
          </w:tcPr>
          <w:p w14:paraId="0CF2221F">
            <w:pPr>
              <w:pStyle w:val="27"/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  <w:t>V1.0</w:t>
            </w:r>
          </w:p>
        </w:tc>
      </w:tr>
      <w:tr w14:paraId="268011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69D0C330">
            <w:pPr>
              <w:pStyle w:val="27"/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  <w:t>2</w:t>
            </w:r>
          </w:p>
        </w:tc>
        <w:tc>
          <w:tcPr>
            <w:tcW w:w="1537" w:type="dxa"/>
            <w:vAlign w:val="center"/>
          </w:tcPr>
          <w:p w14:paraId="0E1EB5FD">
            <w:pPr>
              <w:pStyle w:val="27"/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  <w:t>2026.10.25</w:t>
            </w:r>
          </w:p>
        </w:tc>
        <w:tc>
          <w:tcPr>
            <w:tcW w:w="1082" w:type="dxa"/>
            <w:vAlign w:val="center"/>
          </w:tcPr>
          <w:p w14:paraId="37959FA6">
            <w:pPr>
              <w:pStyle w:val="27"/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  <w:t>王媛熙</w:t>
            </w:r>
          </w:p>
        </w:tc>
        <w:tc>
          <w:tcPr>
            <w:tcW w:w="3770" w:type="dxa"/>
            <w:vAlign w:val="center"/>
          </w:tcPr>
          <w:p w14:paraId="701E6F5C">
            <w:pPr>
              <w:pStyle w:val="27"/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根据 CR-001 将最大借阅限额由 10 本调整为 5 本</w:t>
            </w:r>
          </w:p>
        </w:tc>
        <w:tc>
          <w:tcPr>
            <w:tcW w:w="1192" w:type="dxa"/>
            <w:vAlign w:val="center"/>
          </w:tcPr>
          <w:p w14:paraId="78C1E1FF">
            <w:pPr>
              <w:pStyle w:val="27"/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pct10" w:color="auto" w:fill="FFFFFF"/>
                <w:lang w:val="en-US" w:eastAsia="zh-CN"/>
              </w:rPr>
              <w:t>V1.1</w:t>
            </w:r>
          </w:p>
        </w:tc>
      </w:tr>
      <w:tr w14:paraId="395180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391AB73A">
            <w:pPr>
              <w:pStyle w:val="27"/>
            </w:pPr>
          </w:p>
        </w:tc>
        <w:tc>
          <w:tcPr>
            <w:tcW w:w="1537" w:type="dxa"/>
            <w:vAlign w:val="center"/>
          </w:tcPr>
          <w:p w14:paraId="266D0B21">
            <w:pPr>
              <w:pStyle w:val="27"/>
            </w:pPr>
          </w:p>
        </w:tc>
        <w:tc>
          <w:tcPr>
            <w:tcW w:w="1082" w:type="dxa"/>
            <w:vAlign w:val="center"/>
          </w:tcPr>
          <w:p w14:paraId="438A5660">
            <w:pPr>
              <w:pStyle w:val="27"/>
            </w:pPr>
          </w:p>
        </w:tc>
        <w:tc>
          <w:tcPr>
            <w:tcW w:w="3770" w:type="dxa"/>
            <w:vAlign w:val="center"/>
          </w:tcPr>
          <w:p w14:paraId="640C5A42">
            <w:pPr>
              <w:pStyle w:val="27"/>
            </w:pPr>
          </w:p>
        </w:tc>
        <w:tc>
          <w:tcPr>
            <w:tcW w:w="1192" w:type="dxa"/>
            <w:vAlign w:val="center"/>
          </w:tcPr>
          <w:p w14:paraId="797AC11D">
            <w:pPr>
              <w:pStyle w:val="27"/>
            </w:pPr>
          </w:p>
        </w:tc>
      </w:tr>
      <w:tr w14:paraId="72C0AD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4F61CC5D">
            <w:pPr>
              <w:pStyle w:val="27"/>
            </w:pPr>
          </w:p>
        </w:tc>
        <w:tc>
          <w:tcPr>
            <w:tcW w:w="1537" w:type="dxa"/>
            <w:vAlign w:val="center"/>
          </w:tcPr>
          <w:p w14:paraId="381588B5">
            <w:pPr>
              <w:pStyle w:val="27"/>
            </w:pPr>
          </w:p>
        </w:tc>
        <w:tc>
          <w:tcPr>
            <w:tcW w:w="1082" w:type="dxa"/>
            <w:vAlign w:val="center"/>
          </w:tcPr>
          <w:p w14:paraId="2401866C">
            <w:pPr>
              <w:pStyle w:val="27"/>
            </w:pPr>
          </w:p>
        </w:tc>
        <w:tc>
          <w:tcPr>
            <w:tcW w:w="3770" w:type="dxa"/>
            <w:vAlign w:val="center"/>
          </w:tcPr>
          <w:p w14:paraId="23C0F044">
            <w:pPr>
              <w:pStyle w:val="27"/>
            </w:pPr>
          </w:p>
        </w:tc>
        <w:tc>
          <w:tcPr>
            <w:tcW w:w="1192" w:type="dxa"/>
            <w:vAlign w:val="center"/>
          </w:tcPr>
          <w:p w14:paraId="1A30ED5B">
            <w:pPr>
              <w:pStyle w:val="27"/>
            </w:pPr>
          </w:p>
        </w:tc>
      </w:tr>
      <w:tr w14:paraId="00549E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74434AE3">
            <w:pPr>
              <w:pStyle w:val="27"/>
            </w:pPr>
          </w:p>
        </w:tc>
        <w:tc>
          <w:tcPr>
            <w:tcW w:w="1537" w:type="dxa"/>
            <w:vAlign w:val="center"/>
          </w:tcPr>
          <w:p w14:paraId="5F1BA2F2">
            <w:pPr>
              <w:pStyle w:val="27"/>
            </w:pPr>
          </w:p>
        </w:tc>
        <w:tc>
          <w:tcPr>
            <w:tcW w:w="1082" w:type="dxa"/>
            <w:vAlign w:val="center"/>
          </w:tcPr>
          <w:p w14:paraId="75754859">
            <w:pPr>
              <w:pStyle w:val="27"/>
            </w:pPr>
          </w:p>
        </w:tc>
        <w:tc>
          <w:tcPr>
            <w:tcW w:w="3770" w:type="dxa"/>
            <w:vAlign w:val="center"/>
          </w:tcPr>
          <w:p w14:paraId="74A36ACE">
            <w:pPr>
              <w:pStyle w:val="27"/>
            </w:pPr>
          </w:p>
        </w:tc>
        <w:tc>
          <w:tcPr>
            <w:tcW w:w="1192" w:type="dxa"/>
            <w:vAlign w:val="center"/>
          </w:tcPr>
          <w:p w14:paraId="2ACB4078">
            <w:pPr>
              <w:pStyle w:val="27"/>
            </w:pPr>
          </w:p>
        </w:tc>
      </w:tr>
      <w:tr w14:paraId="38D786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6784CE92">
            <w:pPr>
              <w:pStyle w:val="27"/>
            </w:pPr>
          </w:p>
        </w:tc>
        <w:tc>
          <w:tcPr>
            <w:tcW w:w="1537" w:type="dxa"/>
            <w:vAlign w:val="center"/>
          </w:tcPr>
          <w:p w14:paraId="48E15DFE">
            <w:pPr>
              <w:pStyle w:val="27"/>
            </w:pPr>
          </w:p>
        </w:tc>
        <w:tc>
          <w:tcPr>
            <w:tcW w:w="1082" w:type="dxa"/>
            <w:vAlign w:val="center"/>
          </w:tcPr>
          <w:p w14:paraId="727E85C7">
            <w:pPr>
              <w:pStyle w:val="27"/>
            </w:pPr>
          </w:p>
        </w:tc>
        <w:tc>
          <w:tcPr>
            <w:tcW w:w="3770" w:type="dxa"/>
            <w:vAlign w:val="center"/>
          </w:tcPr>
          <w:p w14:paraId="55EC58AA">
            <w:pPr>
              <w:pStyle w:val="27"/>
            </w:pPr>
          </w:p>
        </w:tc>
        <w:tc>
          <w:tcPr>
            <w:tcW w:w="1192" w:type="dxa"/>
            <w:vAlign w:val="center"/>
          </w:tcPr>
          <w:p w14:paraId="212F22E8">
            <w:pPr>
              <w:pStyle w:val="27"/>
            </w:pPr>
          </w:p>
        </w:tc>
      </w:tr>
      <w:tr w14:paraId="483088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087A9E72">
            <w:pPr>
              <w:pStyle w:val="27"/>
            </w:pPr>
          </w:p>
        </w:tc>
        <w:tc>
          <w:tcPr>
            <w:tcW w:w="1537" w:type="dxa"/>
          </w:tcPr>
          <w:p w14:paraId="507CC709">
            <w:pPr>
              <w:pStyle w:val="27"/>
            </w:pPr>
          </w:p>
        </w:tc>
        <w:tc>
          <w:tcPr>
            <w:tcW w:w="1082" w:type="dxa"/>
          </w:tcPr>
          <w:p w14:paraId="492647E3">
            <w:pPr>
              <w:pStyle w:val="27"/>
            </w:pPr>
          </w:p>
        </w:tc>
        <w:tc>
          <w:tcPr>
            <w:tcW w:w="3770" w:type="dxa"/>
          </w:tcPr>
          <w:p w14:paraId="128BE4A2">
            <w:pPr>
              <w:pStyle w:val="27"/>
            </w:pPr>
          </w:p>
        </w:tc>
        <w:tc>
          <w:tcPr>
            <w:tcW w:w="1192" w:type="dxa"/>
          </w:tcPr>
          <w:p w14:paraId="684EDA05">
            <w:pPr>
              <w:pStyle w:val="27"/>
            </w:pPr>
          </w:p>
        </w:tc>
      </w:tr>
      <w:tr w14:paraId="7E85DC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4F44073E">
            <w:pPr>
              <w:pStyle w:val="27"/>
            </w:pPr>
          </w:p>
        </w:tc>
        <w:tc>
          <w:tcPr>
            <w:tcW w:w="1537" w:type="dxa"/>
          </w:tcPr>
          <w:p w14:paraId="1C924A78">
            <w:pPr>
              <w:pStyle w:val="27"/>
            </w:pPr>
          </w:p>
        </w:tc>
        <w:tc>
          <w:tcPr>
            <w:tcW w:w="1082" w:type="dxa"/>
          </w:tcPr>
          <w:p w14:paraId="2AE0B47E">
            <w:pPr>
              <w:pStyle w:val="27"/>
            </w:pPr>
          </w:p>
        </w:tc>
        <w:tc>
          <w:tcPr>
            <w:tcW w:w="3770" w:type="dxa"/>
          </w:tcPr>
          <w:p w14:paraId="5FB583E5">
            <w:pPr>
              <w:pStyle w:val="27"/>
            </w:pPr>
          </w:p>
        </w:tc>
        <w:tc>
          <w:tcPr>
            <w:tcW w:w="1192" w:type="dxa"/>
          </w:tcPr>
          <w:p w14:paraId="62F56170">
            <w:pPr>
              <w:pStyle w:val="27"/>
            </w:pPr>
          </w:p>
        </w:tc>
      </w:tr>
      <w:tr w14:paraId="150B1D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4760A879">
            <w:pPr>
              <w:pStyle w:val="27"/>
            </w:pPr>
          </w:p>
        </w:tc>
        <w:tc>
          <w:tcPr>
            <w:tcW w:w="1537" w:type="dxa"/>
          </w:tcPr>
          <w:p w14:paraId="09791AF7">
            <w:pPr>
              <w:pStyle w:val="27"/>
            </w:pPr>
          </w:p>
        </w:tc>
        <w:tc>
          <w:tcPr>
            <w:tcW w:w="1082" w:type="dxa"/>
          </w:tcPr>
          <w:p w14:paraId="24E82A28">
            <w:pPr>
              <w:pStyle w:val="27"/>
            </w:pPr>
          </w:p>
        </w:tc>
        <w:tc>
          <w:tcPr>
            <w:tcW w:w="3770" w:type="dxa"/>
          </w:tcPr>
          <w:p w14:paraId="38E7D74D">
            <w:pPr>
              <w:pStyle w:val="27"/>
            </w:pPr>
          </w:p>
        </w:tc>
        <w:tc>
          <w:tcPr>
            <w:tcW w:w="1192" w:type="dxa"/>
          </w:tcPr>
          <w:p w14:paraId="4AB0578B">
            <w:pPr>
              <w:pStyle w:val="27"/>
            </w:pPr>
          </w:p>
        </w:tc>
      </w:tr>
      <w:tr w14:paraId="0B1699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67B6674F">
            <w:pPr>
              <w:pStyle w:val="27"/>
            </w:pPr>
          </w:p>
        </w:tc>
        <w:tc>
          <w:tcPr>
            <w:tcW w:w="1537" w:type="dxa"/>
          </w:tcPr>
          <w:p w14:paraId="62942FD2">
            <w:pPr>
              <w:pStyle w:val="27"/>
            </w:pPr>
          </w:p>
        </w:tc>
        <w:tc>
          <w:tcPr>
            <w:tcW w:w="1082" w:type="dxa"/>
          </w:tcPr>
          <w:p w14:paraId="7420F8B9">
            <w:pPr>
              <w:pStyle w:val="27"/>
            </w:pPr>
          </w:p>
        </w:tc>
        <w:tc>
          <w:tcPr>
            <w:tcW w:w="3770" w:type="dxa"/>
          </w:tcPr>
          <w:p w14:paraId="56EFB58B">
            <w:pPr>
              <w:pStyle w:val="27"/>
            </w:pPr>
          </w:p>
        </w:tc>
        <w:tc>
          <w:tcPr>
            <w:tcW w:w="1192" w:type="dxa"/>
          </w:tcPr>
          <w:p w14:paraId="3CA00D80">
            <w:pPr>
              <w:pStyle w:val="27"/>
            </w:pPr>
          </w:p>
        </w:tc>
      </w:tr>
      <w:tr w14:paraId="40EA0E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3F7085DB">
            <w:pPr>
              <w:pStyle w:val="27"/>
            </w:pPr>
          </w:p>
        </w:tc>
        <w:tc>
          <w:tcPr>
            <w:tcW w:w="1537" w:type="dxa"/>
          </w:tcPr>
          <w:p w14:paraId="00331D93">
            <w:pPr>
              <w:pStyle w:val="27"/>
            </w:pPr>
          </w:p>
        </w:tc>
        <w:tc>
          <w:tcPr>
            <w:tcW w:w="1082" w:type="dxa"/>
          </w:tcPr>
          <w:p w14:paraId="4F217C45">
            <w:pPr>
              <w:pStyle w:val="27"/>
            </w:pPr>
          </w:p>
        </w:tc>
        <w:tc>
          <w:tcPr>
            <w:tcW w:w="3770" w:type="dxa"/>
          </w:tcPr>
          <w:p w14:paraId="29FE0401">
            <w:pPr>
              <w:pStyle w:val="27"/>
            </w:pPr>
          </w:p>
        </w:tc>
        <w:tc>
          <w:tcPr>
            <w:tcW w:w="1192" w:type="dxa"/>
          </w:tcPr>
          <w:p w14:paraId="11C5FCAE">
            <w:pPr>
              <w:pStyle w:val="27"/>
            </w:pPr>
          </w:p>
        </w:tc>
      </w:tr>
      <w:tr w14:paraId="5F3C22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225065F6">
            <w:pPr>
              <w:pStyle w:val="27"/>
            </w:pPr>
          </w:p>
        </w:tc>
        <w:tc>
          <w:tcPr>
            <w:tcW w:w="1537" w:type="dxa"/>
          </w:tcPr>
          <w:p w14:paraId="38BB3524">
            <w:pPr>
              <w:pStyle w:val="27"/>
            </w:pPr>
          </w:p>
        </w:tc>
        <w:tc>
          <w:tcPr>
            <w:tcW w:w="1082" w:type="dxa"/>
          </w:tcPr>
          <w:p w14:paraId="6D6DA4EE">
            <w:pPr>
              <w:pStyle w:val="27"/>
            </w:pPr>
          </w:p>
        </w:tc>
        <w:tc>
          <w:tcPr>
            <w:tcW w:w="3770" w:type="dxa"/>
          </w:tcPr>
          <w:p w14:paraId="0EF7D61C">
            <w:pPr>
              <w:pStyle w:val="27"/>
            </w:pPr>
          </w:p>
        </w:tc>
        <w:tc>
          <w:tcPr>
            <w:tcW w:w="1192" w:type="dxa"/>
          </w:tcPr>
          <w:p w14:paraId="7844BC9C">
            <w:pPr>
              <w:pStyle w:val="27"/>
            </w:pPr>
          </w:p>
        </w:tc>
      </w:tr>
      <w:tr w14:paraId="4321E0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39499B7E">
            <w:pPr>
              <w:pStyle w:val="27"/>
            </w:pPr>
          </w:p>
        </w:tc>
        <w:tc>
          <w:tcPr>
            <w:tcW w:w="1537" w:type="dxa"/>
          </w:tcPr>
          <w:p w14:paraId="5A312133">
            <w:pPr>
              <w:pStyle w:val="27"/>
            </w:pPr>
          </w:p>
        </w:tc>
        <w:tc>
          <w:tcPr>
            <w:tcW w:w="1082" w:type="dxa"/>
          </w:tcPr>
          <w:p w14:paraId="489420D5">
            <w:pPr>
              <w:pStyle w:val="27"/>
            </w:pPr>
          </w:p>
        </w:tc>
        <w:tc>
          <w:tcPr>
            <w:tcW w:w="3770" w:type="dxa"/>
          </w:tcPr>
          <w:p w14:paraId="07F56A6A">
            <w:pPr>
              <w:pStyle w:val="27"/>
            </w:pPr>
          </w:p>
        </w:tc>
        <w:tc>
          <w:tcPr>
            <w:tcW w:w="1192" w:type="dxa"/>
          </w:tcPr>
          <w:p w14:paraId="50AFF096">
            <w:pPr>
              <w:pStyle w:val="27"/>
            </w:pPr>
          </w:p>
        </w:tc>
      </w:tr>
      <w:tr w14:paraId="6B4F6B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146BBD56">
            <w:pPr>
              <w:pStyle w:val="27"/>
            </w:pPr>
          </w:p>
        </w:tc>
        <w:tc>
          <w:tcPr>
            <w:tcW w:w="1537" w:type="dxa"/>
          </w:tcPr>
          <w:p w14:paraId="66587411">
            <w:pPr>
              <w:pStyle w:val="27"/>
            </w:pPr>
          </w:p>
        </w:tc>
        <w:tc>
          <w:tcPr>
            <w:tcW w:w="1082" w:type="dxa"/>
          </w:tcPr>
          <w:p w14:paraId="33E26171">
            <w:pPr>
              <w:pStyle w:val="27"/>
            </w:pPr>
          </w:p>
        </w:tc>
        <w:tc>
          <w:tcPr>
            <w:tcW w:w="3770" w:type="dxa"/>
          </w:tcPr>
          <w:p w14:paraId="64C10D97">
            <w:pPr>
              <w:pStyle w:val="27"/>
            </w:pPr>
          </w:p>
        </w:tc>
        <w:tc>
          <w:tcPr>
            <w:tcW w:w="1192" w:type="dxa"/>
          </w:tcPr>
          <w:p w14:paraId="63E8F31D">
            <w:pPr>
              <w:pStyle w:val="27"/>
            </w:pPr>
          </w:p>
        </w:tc>
      </w:tr>
      <w:tr w14:paraId="429941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6E3F4CE3">
            <w:pPr>
              <w:pStyle w:val="27"/>
            </w:pPr>
          </w:p>
        </w:tc>
        <w:tc>
          <w:tcPr>
            <w:tcW w:w="1537" w:type="dxa"/>
          </w:tcPr>
          <w:p w14:paraId="623335E9">
            <w:pPr>
              <w:pStyle w:val="27"/>
            </w:pPr>
          </w:p>
        </w:tc>
        <w:tc>
          <w:tcPr>
            <w:tcW w:w="1082" w:type="dxa"/>
          </w:tcPr>
          <w:p w14:paraId="02790CD7">
            <w:pPr>
              <w:pStyle w:val="27"/>
            </w:pPr>
          </w:p>
        </w:tc>
        <w:tc>
          <w:tcPr>
            <w:tcW w:w="3770" w:type="dxa"/>
          </w:tcPr>
          <w:p w14:paraId="779B716B">
            <w:pPr>
              <w:pStyle w:val="27"/>
            </w:pPr>
          </w:p>
        </w:tc>
        <w:tc>
          <w:tcPr>
            <w:tcW w:w="1192" w:type="dxa"/>
          </w:tcPr>
          <w:p w14:paraId="39B3BCE2">
            <w:pPr>
              <w:pStyle w:val="27"/>
            </w:pPr>
          </w:p>
        </w:tc>
      </w:tr>
      <w:tr w14:paraId="100629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3D64B653">
            <w:pPr>
              <w:pStyle w:val="27"/>
            </w:pPr>
          </w:p>
        </w:tc>
        <w:tc>
          <w:tcPr>
            <w:tcW w:w="1537" w:type="dxa"/>
          </w:tcPr>
          <w:p w14:paraId="76E3CD09">
            <w:pPr>
              <w:pStyle w:val="27"/>
            </w:pPr>
          </w:p>
        </w:tc>
        <w:tc>
          <w:tcPr>
            <w:tcW w:w="1082" w:type="dxa"/>
          </w:tcPr>
          <w:p w14:paraId="471C42B8">
            <w:pPr>
              <w:pStyle w:val="27"/>
            </w:pPr>
          </w:p>
        </w:tc>
        <w:tc>
          <w:tcPr>
            <w:tcW w:w="3770" w:type="dxa"/>
          </w:tcPr>
          <w:p w14:paraId="498B2013">
            <w:pPr>
              <w:pStyle w:val="27"/>
            </w:pPr>
          </w:p>
        </w:tc>
        <w:tc>
          <w:tcPr>
            <w:tcW w:w="1192" w:type="dxa"/>
          </w:tcPr>
          <w:p w14:paraId="7CD6AC36">
            <w:pPr>
              <w:pStyle w:val="27"/>
            </w:pPr>
          </w:p>
        </w:tc>
      </w:tr>
      <w:tr w14:paraId="2AD2FA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4363692F">
            <w:pPr>
              <w:pStyle w:val="27"/>
            </w:pPr>
          </w:p>
        </w:tc>
        <w:tc>
          <w:tcPr>
            <w:tcW w:w="1537" w:type="dxa"/>
          </w:tcPr>
          <w:p w14:paraId="32670B8D">
            <w:pPr>
              <w:pStyle w:val="27"/>
            </w:pPr>
          </w:p>
        </w:tc>
        <w:tc>
          <w:tcPr>
            <w:tcW w:w="1082" w:type="dxa"/>
          </w:tcPr>
          <w:p w14:paraId="497674A8">
            <w:pPr>
              <w:pStyle w:val="27"/>
            </w:pPr>
          </w:p>
        </w:tc>
        <w:tc>
          <w:tcPr>
            <w:tcW w:w="3770" w:type="dxa"/>
          </w:tcPr>
          <w:p w14:paraId="5BC1C068">
            <w:pPr>
              <w:pStyle w:val="27"/>
            </w:pPr>
          </w:p>
        </w:tc>
        <w:tc>
          <w:tcPr>
            <w:tcW w:w="1192" w:type="dxa"/>
          </w:tcPr>
          <w:p w14:paraId="54BF99E2">
            <w:pPr>
              <w:pStyle w:val="27"/>
            </w:pPr>
          </w:p>
        </w:tc>
      </w:tr>
      <w:tr w14:paraId="34ACFA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709AE8F8">
            <w:pPr>
              <w:pStyle w:val="27"/>
            </w:pPr>
          </w:p>
        </w:tc>
        <w:tc>
          <w:tcPr>
            <w:tcW w:w="1537" w:type="dxa"/>
          </w:tcPr>
          <w:p w14:paraId="3C895BB7">
            <w:pPr>
              <w:pStyle w:val="27"/>
            </w:pPr>
          </w:p>
        </w:tc>
        <w:tc>
          <w:tcPr>
            <w:tcW w:w="1082" w:type="dxa"/>
          </w:tcPr>
          <w:p w14:paraId="68A4C8E9">
            <w:pPr>
              <w:pStyle w:val="27"/>
            </w:pPr>
          </w:p>
        </w:tc>
        <w:tc>
          <w:tcPr>
            <w:tcW w:w="3770" w:type="dxa"/>
          </w:tcPr>
          <w:p w14:paraId="794B3BE1">
            <w:pPr>
              <w:pStyle w:val="27"/>
            </w:pPr>
          </w:p>
        </w:tc>
        <w:tc>
          <w:tcPr>
            <w:tcW w:w="1192" w:type="dxa"/>
          </w:tcPr>
          <w:p w14:paraId="736B4909">
            <w:pPr>
              <w:pStyle w:val="27"/>
            </w:pPr>
          </w:p>
        </w:tc>
      </w:tr>
      <w:tr w14:paraId="60ECDA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318CE85F">
            <w:pPr>
              <w:pStyle w:val="27"/>
            </w:pPr>
          </w:p>
        </w:tc>
        <w:tc>
          <w:tcPr>
            <w:tcW w:w="1537" w:type="dxa"/>
          </w:tcPr>
          <w:p w14:paraId="08F1A95B">
            <w:pPr>
              <w:pStyle w:val="27"/>
            </w:pPr>
          </w:p>
        </w:tc>
        <w:tc>
          <w:tcPr>
            <w:tcW w:w="1082" w:type="dxa"/>
          </w:tcPr>
          <w:p w14:paraId="54611848">
            <w:pPr>
              <w:pStyle w:val="27"/>
            </w:pPr>
          </w:p>
        </w:tc>
        <w:tc>
          <w:tcPr>
            <w:tcW w:w="3770" w:type="dxa"/>
          </w:tcPr>
          <w:p w14:paraId="02ABAC47">
            <w:pPr>
              <w:pStyle w:val="27"/>
            </w:pPr>
          </w:p>
        </w:tc>
        <w:tc>
          <w:tcPr>
            <w:tcW w:w="1192" w:type="dxa"/>
          </w:tcPr>
          <w:p w14:paraId="4D9ABAB8">
            <w:pPr>
              <w:pStyle w:val="27"/>
            </w:pPr>
          </w:p>
        </w:tc>
      </w:tr>
      <w:tr w14:paraId="571B36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4592C2B">
            <w:pPr>
              <w:pStyle w:val="27"/>
            </w:pPr>
          </w:p>
        </w:tc>
        <w:tc>
          <w:tcPr>
            <w:tcW w:w="1537" w:type="dxa"/>
          </w:tcPr>
          <w:p w14:paraId="4BDFCBCA">
            <w:pPr>
              <w:pStyle w:val="27"/>
            </w:pPr>
          </w:p>
        </w:tc>
        <w:tc>
          <w:tcPr>
            <w:tcW w:w="1082" w:type="dxa"/>
          </w:tcPr>
          <w:p w14:paraId="4ECD2625">
            <w:pPr>
              <w:pStyle w:val="27"/>
            </w:pPr>
          </w:p>
        </w:tc>
        <w:tc>
          <w:tcPr>
            <w:tcW w:w="3770" w:type="dxa"/>
          </w:tcPr>
          <w:p w14:paraId="471145A9">
            <w:pPr>
              <w:pStyle w:val="27"/>
            </w:pPr>
          </w:p>
        </w:tc>
        <w:tc>
          <w:tcPr>
            <w:tcW w:w="1192" w:type="dxa"/>
          </w:tcPr>
          <w:p w14:paraId="3F38C2C1">
            <w:pPr>
              <w:pStyle w:val="27"/>
            </w:pPr>
          </w:p>
        </w:tc>
      </w:tr>
      <w:tr w14:paraId="7375C2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37F5063F">
            <w:pPr>
              <w:pStyle w:val="27"/>
            </w:pPr>
          </w:p>
        </w:tc>
        <w:tc>
          <w:tcPr>
            <w:tcW w:w="1537" w:type="dxa"/>
          </w:tcPr>
          <w:p w14:paraId="2156ED90">
            <w:pPr>
              <w:pStyle w:val="27"/>
            </w:pPr>
          </w:p>
        </w:tc>
        <w:tc>
          <w:tcPr>
            <w:tcW w:w="1082" w:type="dxa"/>
          </w:tcPr>
          <w:p w14:paraId="6EFE6E89">
            <w:pPr>
              <w:pStyle w:val="27"/>
            </w:pPr>
          </w:p>
        </w:tc>
        <w:tc>
          <w:tcPr>
            <w:tcW w:w="3770" w:type="dxa"/>
          </w:tcPr>
          <w:p w14:paraId="6EBFB15B">
            <w:pPr>
              <w:pStyle w:val="27"/>
            </w:pPr>
          </w:p>
        </w:tc>
        <w:tc>
          <w:tcPr>
            <w:tcW w:w="1192" w:type="dxa"/>
          </w:tcPr>
          <w:p w14:paraId="5D0AF1A8">
            <w:pPr>
              <w:pStyle w:val="27"/>
            </w:pPr>
          </w:p>
        </w:tc>
      </w:tr>
      <w:tr w14:paraId="2324D9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4A04DA77">
            <w:pPr>
              <w:pStyle w:val="27"/>
            </w:pPr>
          </w:p>
        </w:tc>
        <w:tc>
          <w:tcPr>
            <w:tcW w:w="1537" w:type="dxa"/>
          </w:tcPr>
          <w:p w14:paraId="5F326C0D">
            <w:pPr>
              <w:pStyle w:val="27"/>
            </w:pPr>
          </w:p>
        </w:tc>
        <w:tc>
          <w:tcPr>
            <w:tcW w:w="1082" w:type="dxa"/>
          </w:tcPr>
          <w:p w14:paraId="594EDB1F">
            <w:pPr>
              <w:pStyle w:val="27"/>
            </w:pPr>
          </w:p>
        </w:tc>
        <w:tc>
          <w:tcPr>
            <w:tcW w:w="3770" w:type="dxa"/>
          </w:tcPr>
          <w:p w14:paraId="7BD6961A">
            <w:pPr>
              <w:pStyle w:val="27"/>
            </w:pPr>
          </w:p>
        </w:tc>
        <w:tc>
          <w:tcPr>
            <w:tcW w:w="1192" w:type="dxa"/>
          </w:tcPr>
          <w:p w14:paraId="429E5B86">
            <w:pPr>
              <w:pStyle w:val="27"/>
            </w:pPr>
          </w:p>
        </w:tc>
      </w:tr>
      <w:tr w14:paraId="1A7B79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212564CC">
            <w:pPr>
              <w:pStyle w:val="27"/>
            </w:pPr>
          </w:p>
        </w:tc>
        <w:tc>
          <w:tcPr>
            <w:tcW w:w="1537" w:type="dxa"/>
          </w:tcPr>
          <w:p w14:paraId="28327828">
            <w:pPr>
              <w:pStyle w:val="27"/>
            </w:pPr>
          </w:p>
        </w:tc>
        <w:tc>
          <w:tcPr>
            <w:tcW w:w="1082" w:type="dxa"/>
          </w:tcPr>
          <w:p w14:paraId="1F601B43">
            <w:pPr>
              <w:pStyle w:val="27"/>
            </w:pPr>
          </w:p>
        </w:tc>
        <w:tc>
          <w:tcPr>
            <w:tcW w:w="3770" w:type="dxa"/>
          </w:tcPr>
          <w:p w14:paraId="14E706FF">
            <w:pPr>
              <w:pStyle w:val="27"/>
            </w:pPr>
          </w:p>
        </w:tc>
        <w:tc>
          <w:tcPr>
            <w:tcW w:w="1192" w:type="dxa"/>
          </w:tcPr>
          <w:p w14:paraId="782A3DAA">
            <w:pPr>
              <w:pStyle w:val="27"/>
            </w:pPr>
          </w:p>
        </w:tc>
      </w:tr>
    </w:tbl>
    <w:p w14:paraId="1EE8A2D3">
      <w:pPr>
        <w:jc w:val="center"/>
        <w:rPr>
          <w:b/>
          <w:sz w:val="36"/>
          <w:szCs w:val="36"/>
        </w:rPr>
      </w:pPr>
      <w:r>
        <w:br w:type="page"/>
      </w:r>
      <w:bookmarkStart w:id="4" w:name="_Toc19714006"/>
      <w:bookmarkStart w:id="5" w:name="_Toc166408294"/>
      <w:bookmarkStart w:id="6" w:name="_Toc529543851"/>
      <w:r>
        <w:rPr>
          <w:rFonts w:hint="eastAsia"/>
          <w:b/>
          <w:sz w:val="36"/>
          <w:szCs w:val="36"/>
        </w:rPr>
        <w:t>目录</w:t>
      </w:r>
      <w:bookmarkEnd w:id="4"/>
      <w:bookmarkEnd w:id="5"/>
      <w:bookmarkEnd w:id="6"/>
    </w:p>
    <w:p w14:paraId="1C67C56A">
      <w:pPr>
        <w:pStyle w:val="13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"_Toc81982478" </w:instrText>
      </w:r>
      <w:r>
        <w:fldChar w:fldCharType="separate"/>
      </w:r>
      <w:r>
        <w:rPr>
          <w:rStyle w:val="24"/>
          <w:rFonts w:ascii="微软雅黑" w:hAnsi="微软雅黑" w:eastAsia="微软雅黑" w:cs="微软雅黑"/>
        </w:rPr>
        <w:t>1. 引言</w:t>
      </w:r>
      <w:r>
        <w:tab/>
      </w:r>
      <w:r>
        <w:fldChar w:fldCharType="begin"/>
      </w:r>
      <w:r>
        <w:instrText xml:space="preserve"> PAGEREF _Toc81982478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7F80B3D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"_Toc81982479" </w:instrText>
      </w:r>
      <w:r>
        <w:fldChar w:fldCharType="separate"/>
      </w:r>
      <w:r>
        <w:rPr>
          <w:rStyle w:val="24"/>
          <w:rFonts w:eastAsia="黑体"/>
        </w:rPr>
        <w:t>1.1 编写目的</w:t>
      </w:r>
      <w:r>
        <w:tab/>
      </w:r>
      <w:r>
        <w:fldChar w:fldCharType="begin"/>
      </w:r>
      <w:r>
        <w:instrText xml:space="preserve"> PAGEREF _Toc81982479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CAB7C30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"_Toc81982480" </w:instrText>
      </w:r>
      <w:r>
        <w:fldChar w:fldCharType="separate"/>
      </w:r>
      <w:r>
        <w:rPr>
          <w:rStyle w:val="24"/>
          <w:rFonts w:eastAsia="黑体"/>
        </w:rPr>
        <w:t>1.2 读者对象</w:t>
      </w:r>
      <w:r>
        <w:tab/>
      </w:r>
      <w:r>
        <w:fldChar w:fldCharType="begin"/>
      </w:r>
      <w:r>
        <w:instrText xml:space="preserve"> PAGEREF _Toc81982480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062A571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"_Toc81982481" </w:instrText>
      </w:r>
      <w:r>
        <w:fldChar w:fldCharType="separate"/>
      </w:r>
      <w:r>
        <w:rPr>
          <w:rStyle w:val="24"/>
          <w:rFonts w:eastAsia="黑体"/>
        </w:rPr>
        <w:t>1.3 软件项目概述</w:t>
      </w:r>
      <w:r>
        <w:tab/>
      </w:r>
      <w:r>
        <w:fldChar w:fldCharType="begin"/>
      </w:r>
      <w:r>
        <w:instrText xml:space="preserve"> PAGEREF _Toc81982481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DA73974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"_Toc81982482" </w:instrText>
      </w:r>
      <w:r>
        <w:fldChar w:fldCharType="separate"/>
      </w:r>
      <w:r>
        <w:rPr>
          <w:rStyle w:val="24"/>
          <w:rFonts w:eastAsia="黑体"/>
        </w:rPr>
        <w:t>1.4 文档概述</w:t>
      </w:r>
      <w:r>
        <w:tab/>
      </w:r>
      <w:r>
        <w:fldChar w:fldCharType="begin"/>
      </w:r>
      <w:r>
        <w:instrText xml:space="preserve"> PAGEREF _Toc81982482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14D41DF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"_Toc81982483" </w:instrText>
      </w:r>
      <w:r>
        <w:fldChar w:fldCharType="separate"/>
      </w:r>
      <w:r>
        <w:rPr>
          <w:rStyle w:val="24"/>
          <w:rFonts w:eastAsia="黑体"/>
        </w:rPr>
        <w:t>1.5 定义</w:t>
      </w:r>
      <w:r>
        <w:tab/>
      </w:r>
      <w:r>
        <w:fldChar w:fldCharType="begin"/>
      </w:r>
      <w:r>
        <w:instrText xml:space="preserve"> PAGEREF _Toc81982483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722191C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"_Toc81982484" </w:instrText>
      </w:r>
      <w:r>
        <w:fldChar w:fldCharType="separate"/>
      </w:r>
      <w:r>
        <w:rPr>
          <w:rStyle w:val="24"/>
          <w:rFonts w:eastAsia="黑体"/>
        </w:rPr>
        <w:t>1.6 参考资料</w:t>
      </w:r>
      <w:r>
        <w:tab/>
      </w:r>
      <w:r>
        <w:fldChar w:fldCharType="begin"/>
      </w:r>
      <w:r>
        <w:instrText xml:space="preserve"> PAGEREF _Toc81982484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ED695B8">
      <w:pPr>
        <w:pStyle w:val="13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"_Toc81982485" </w:instrText>
      </w:r>
      <w:r>
        <w:fldChar w:fldCharType="separate"/>
      </w:r>
      <w:r>
        <w:rPr>
          <w:rStyle w:val="24"/>
          <w:rFonts w:ascii="微软雅黑" w:hAnsi="微软雅黑" w:eastAsia="微软雅黑" w:cs="微软雅黑"/>
        </w:rPr>
        <w:t>2. 软件的一般性描述</w:t>
      </w:r>
      <w:r>
        <w:tab/>
      </w:r>
      <w:r>
        <w:fldChar w:fldCharType="begin"/>
      </w:r>
      <w:r>
        <w:instrText xml:space="preserve"> PAGEREF _Toc81982485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D166B56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"_Toc81982486" </w:instrText>
      </w:r>
      <w:r>
        <w:fldChar w:fldCharType="separate"/>
      </w:r>
      <w:r>
        <w:rPr>
          <w:rStyle w:val="24"/>
          <w:rFonts w:eastAsia="黑体"/>
        </w:rPr>
        <w:t>2.1软件产品与其环境之间的关系</w:t>
      </w:r>
      <w:r>
        <w:tab/>
      </w:r>
      <w:r>
        <w:fldChar w:fldCharType="begin"/>
      </w:r>
      <w:r>
        <w:instrText xml:space="preserve"> PAGEREF _Toc81982486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025DA9F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"_Toc81982487" </w:instrText>
      </w:r>
      <w:r>
        <w:fldChar w:fldCharType="separate"/>
      </w:r>
      <w:r>
        <w:rPr>
          <w:rStyle w:val="24"/>
          <w:rFonts w:eastAsia="黑体"/>
        </w:rPr>
        <w:t>2.2限制与约束</w:t>
      </w:r>
      <w:r>
        <w:tab/>
      </w:r>
      <w:r>
        <w:fldChar w:fldCharType="begin"/>
      </w:r>
      <w:r>
        <w:instrText xml:space="preserve"> PAGEREF _Toc81982487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342B922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"_Toc81982488" </w:instrText>
      </w:r>
      <w:r>
        <w:fldChar w:fldCharType="separate"/>
      </w:r>
      <w:r>
        <w:rPr>
          <w:rStyle w:val="24"/>
          <w:rFonts w:eastAsia="黑体"/>
        </w:rPr>
        <w:t>2.3假设与前提条件</w:t>
      </w:r>
      <w:r>
        <w:tab/>
      </w:r>
      <w:r>
        <w:fldChar w:fldCharType="begin"/>
      </w:r>
      <w:r>
        <w:instrText xml:space="preserve"> PAGEREF _Toc81982488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6887771">
      <w:pPr>
        <w:pStyle w:val="13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"_Toc81982489" </w:instrText>
      </w:r>
      <w:r>
        <w:fldChar w:fldCharType="separate"/>
      </w:r>
      <w:r>
        <w:rPr>
          <w:rStyle w:val="24"/>
          <w:rFonts w:ascii="微软雅黑" w:hAnsi="微软雅黑" w:eastAsia="微软雅黑" w:cs="微软雅黑"/>
        </w:rPr>
        <w:t>3. 软件功能需求描述</w:t>
      </w:r>
      <w:r>
        <w:tab/>
      </w:r>
      <w:r>
        <w:fldChar w:fldCharType="begin"/>
      </w:r>
      <w:r>
        <w:instrText xml:space="preserve"> PAGEREF _Toc81982489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72C8F2E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"_Toc81982490" </w:instrText>
      </w:r>
      <w:r>
        <w:fldChar w:fldCharType="separate"/>
      </w:r>
      <w:r>
        <w:rPr>
          <w:rStyle w:val="24"/>
          <w:rFonts w:eastAsia="黑体"/>
        </w:rPr>
        <w:t>3.1 软件功能概述</w:t>
      </w:r>
      <w:r>
        <w:tab/>
      </w:r>
      <w:r>
        <w:fldChar w:fldCharType="begin"/>
      </w:r>
      <w:r>
        <w:instrText xml:space="preserve"> PAGEREF _Toc81982490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03991F7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"_Toc81982491" </w:instrText>
      </w:r>
      <w:r>
        <w:fldChar w:fldCharType="separate"/>
      </w:r>
      <w:r>
        <w:rPr>
          <w:rStyle w:val="24"/>
          <w:rFonts w:eastAsia="黑体"/>
        </w:rPr>
        <w:t>3.2 软件需求的用例模型</w:t>
      </w:r>
      <w:r>
        <w:rPr>
          <w:rStyle w:val="24"/>
          <w:rFonts w:hint="eastAsia" w:eastAsia="黑体"/>
          <w:lang w:eastAsia="zh-CN"/>
        </w:rPr>
        <w:t>（</w:t>
      </w:r>
      <w:r>
        <w:rPr>
          <w:rStyle w:val="24"/>
          <w:rFonts w:hint="eastAsia" w:eastAsia="黑体"/>
          <w:lang w:val="en-US" w:eastAsia="zh-CN"/>
        </w:rPr>
        <w:t>或数据流图</w:t>
      </w:r>
      <w:r>
        <w:rPr>
          <w:rStyle w:val="24"/>
          <w:rFonts w:hint="eastAsia" w:eastAsia="黑体"/>
          <w:lang w:eastAsia="zh-CN"/>
        </w:rPr>
        <w:t>）</w:t>
      </w:r>
      <w:r>
        <w:tab/>
      </w:r>
      <w:r>
        <w:fldChar w:fldCharType="begin"/>
      </w:r>
      <w:r>
        <w:instrText xml:space="preserve"> PAGEREF _Toc81982491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EDE7247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"_Toc81982492" </w:instrText>
      </w:r>
      <w:r>
        <w:fldChar w:fldCharType="separate"/>
      </w:r>
      <w:r>
        <w:rPr>
          <w:rStyle w:val="24"/>
          <w:rFonts w:eastAsia="黑体"/>
        </w:rPr>
        <w:t>3.3 软件需求的分析模型</w:t>
      </w:r>
      <w:r>
        <w:rPr>
          <w:rStyle w:val="24"/>
          <w:rFonts w:hint="eastAsia" w:eastAsia="黑体"/>
          <w:lang w:eastAsia="zh-CN"/>
        </w:rPr>
        <w:t>（</w:t>
      </w:r>
      <w:r>
        <w:rPr>
          <w:rStyle w:val="24"/>
          <w:rFonts w:hint="eastAsia" w:eastAsia="黑体"/>
          <w:lang w:val="en-US" w:eastAsia="zh-CN"/>
        </w:rPr>
        <w:t>或数据字典</w:t>
      </w:r>
      <w:r>
        <w:rPr>
          <w:rStyle w:val="24"/>
          <w:rFonts w:hint="eastAsia" w:eastAsia="黑体"/>
          <w:lang w:eastAsia="zh-CN"/>
        </w:rPr>
        <w:t>）</w:t>
      </w:r>
      <w:r>
        <w:tab/>
      </w:r>
      <w:r>
        <w:fldChar w:fldCharType="begin"/>
      </w:r>
      <w:r>
        <w:instrText xml:space="preserve"> PAGEREF _Toc81982492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FAFFEAB">
      <w:pPr>
        <w:pStyle w:val="13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"_Toc81982493" </w:instrText>
      </w:r>
      <w:r>
        <w:fldChar w:fldCharType="separate"/>
      </w:r>
      <w:r>
        <w:rPr>
          <w:rStyle w:val="24"/>
          <w:rFonts w:ascii="微软雅黑" w:hAnsi="微软雅黑" w:eastAsia="微软雅黑" w:cs="微软雅黑"/>
        </w:rPr>
        <w:t>4. 其它软件需求描述</w:t>
      </w:r>
      <w:r>
        <w:tab/>
      </w:r>
      <w:r>
        <w:fldChar w:fldCharType="begin"/>
      </w:r>
      <w:r>
        <w:instrText xml:space="preserve"> PAGEREF _Toc81982493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4877DCC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"_Toc81982494" </w:instrText>
      </w:r>
      <w:r>
        <w:fldChar w:fldCharType="separate"/>
      </w:r>
      <w:r>
        <w:rPr>
          <w:rStyle w:val="24"/>
          <w:rFonts w:eastAsia="黑体"/>
        </w:rPr>
        <w:t>4.1 性能要求</w:t>
      </w:r>
      <w:r>
        <w:tab/>
      </w:r>
      <w:r>
        <w:fldChar w:fldCharType="begin"/>
      </w:r>
      <w:r>
        <w:instrText xml:space="preserve"> PAGEREF _Toc81982494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8A27321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"_Toc81982495" </w:instrText>
      </w:r>
      <w:r>
        <w:fldChar w:fldCharType="separate"/>
      </w:r>
      <w:r>
        <w:rPr>
          <w:rStyle w:val="24"/>
          <w:rFonts w:eastAsia="黑体"/>
        </w:rPr>
        <w:t>4.2 设计约束</w:t>
      </w:r>
      <w:r>
        <w:tab/>
      </w:r>
      <w:r>
        <w:fldChar w:fldCharType="begin"/>
      </w:r>
      <w:r>
        <w:instrText xml:space="preserve"> PAGEREF _Toc81982495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2F1B874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"_Toc81982496" </w:instrText>
      </w:r>
      <w:r>
        <w:fldChar w:fldCharType="separate"/>
      </w:r>
      <w:r>
        <w:rPr>
          <w:rStyle w:val="24"/>
          <w:rFonts w:eastAsia="黑体"/>
        </w:rPr>
        <w:t>4.3 界面要求</w:t>
      </w:r>
      <w:r>
        <w:tab/>
      </w:r>
      <w:r>
        <w:fldChar w:fldCharType="begin"/>
      </w:r>
      <w:r>
        <w:instrText xml:space="preserve"> PAGEREF _Toc81982496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D52D3FD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"_Toc81982497" </w:instrText>
      </w:r>
      <w:r>
        <w:fldChar w:fldCharType="separate"/>
      </w:r>
      <w:r>
        <w:rPr>
          <w:rStyle w:val="24"/>
          <w:rFonts w:eastAsia="黑体"/>
        </w:rPr>
        <w:t>4.4 进度要求</w:t>
      </w:r>
      <w:r>
        <w:tab/>
      </w:r>
      <w:r>
        <w:fldChar w:fldCharType="begin"/>
      </w:r>
      <w:r>
        <w:instrText xml:space="preserve"> PAGEREF _Toc81982497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C6EA933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"_Toc81982498" </w:instrText>
      </w:r>
      <w:r>
        <w:fldChar w:fldCharType="separate"/>
      </w:r>
      <w:r>
        <w:rPr>
          <w:rStyle w:val="24"/>
          <w:rFonts w:eastAsia="黑体"/>
        </w:rPr>
        <w:t>4.5 交付要求</w:t>
      </w:r>
      <w:r>
        <w:tab/>
      </w:r>
      <w:r>
        <w:fldChar w:fldCharType="begin"/>
      </w:r>
      <w:r>
        <w:instrText xml:space="preserve"> PAGEREF _Toc81982498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2D1E30D">
      <w:pPr>
        <w:pStyle w:val="9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"_Toc81982499" </w:instrText>
      </w:r>
      <w:r>
        <w:fldChar w:fldCharType="separate"/>
      </w:r>
      <w:r>
        <w:rPr>
          <w:rStyle w:val="24"/>
          <w:rFonts w:eastAsia="黑体"/>
        </w:rPr>
        <w:t>4.6 验收要求</w:t>
      </w:r>
      <w:r>
        <w:tab/>
      </w:r>
      <w:r>
        <w:fldChar w:fldCharType="begin"/>
      </w:r>
      <w:r>
        <w:instrText xml:space="preserve"> PAGEREF _Toc81982499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97C4797">
      <w:pPr>
        <w:pStyle w:val="13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"_Toc81982500" </w:instrText>
      </w:r>
      <w:r>
        <w:fldChar w:fldCharType="separate"/>
      </w:r>
      <w:r>
        <w:rPr>
          <w:rStyle w:val="24"/>
          <w:rFonts w:ascii="微软雅黑" w:hAnsi="微软雅黑" w:eastAsia="微软雅黑" w:cs="微软雅黑"/>
        </w:rPr>
        <w:t>5. 软件原型</w:t>
      </w:r>
      <w:r>
        <w:tab/>
      </w:r>
      <w:r>
        <w:fldChar w:fldCharType="begin"/>
      </w:r>
      <w:r>
        <w:instrText xml:space="preserve"> PAGEREF _Toc81982500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DD73A5F">
      <w:r>
        <w:fldChar w:fldCharType="end"/>
      </w:r>
    </w:p>
    <w:p w14:paraId="6A1FF611">
      <w:pPr>
        <w:pStyle w:val="2"/>
        <w:rPr>
          <w:rFonts w:ascii="Times New Roman" w:hAnsi="Times New Roman" w:eastAsia="黑体"/>
        </w:rPr>
      </w:pPr>
      <w:r>
        <w:br w:type="page"/>
      </w:r>
      <w:bookmarkStart w:id="7" w:name="_Toc487944044"/>
      <w:bookmarkStart w:id="8" w:name="_Toc485701851"/>
      <w:bookmarkStart w:id="9" w:name="_Toc485702102"/>
      <w:bookmarkStart w:id="10" w:name="_Toc485198808"/>
      <w:bookmarkStart w:id="11" w:name="_Toc81982478"/>
      <w:bookmarkStart w:id="12" w:name="_Toc485199128"/>
      <w:bookmarkStart w:id="13" w:name="_Toc529543852"/>
      <w:r>
        <w:rPr>
          <w:rStyle w:val="31"/>
          <w:rFonts w:hint="eastAsia" w:ascii="微软雅黑" w:hAnsi="微软雅黑" w:eastAsia="微软雅黑" w:cs="微软雅黑"/>
          <w:b/>
          <w:bCs w:val="0"/>
        </w:rPr>
        <w:t>1. 引言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138C8A9F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14" w:name="_Toc472758527"/>
      <w:bookmarkStart w:id="15" w:name="_Toc487944045"/>
      <w:bookmarkStart w:id="16" w:name="_Toc529543853"/>
      <w:bookmarkStart w:id="17" w:name="_Toc81982479"/>
      <w:bookmarkStart w:id="18" w:name="_Toc485198809"/>
      <w:r>
        <w:rPr>
          <w:rFonts w:eastAsia="黑体"/>
          <w:sz w:val="28"/>
          <w:szCs w:val="18"/>
        </w:rPr>
        <w:t>1.1 编写目的</w:t>
      </w:r>
      <w:bookmarkEnd w:id="14"/>
      <w:bookmarkEnd w:id="15"/>
      <w:bookmarkEnd w:id="16"/>
      <w:bookmarkEnd w:id="17"/>
      <w:bookmarkEnd w:id="18"/>
    </w:p>
    <w:p w14:paraId="245B1DE3">
      <w:pPr>
        <w:pStyle w:val="5"/>
        <w:ind w:left="0" w:leftChars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本文档详细描述图书借阅和归还登记系统的功能需求和非功能需求，作为设计、编码和测试的依据。读者对象为项目组成员和评审人员。</w:t>
      </w:r>
    </w:p>
    <w:p w14:paraId="344640A9">
      <w:pPr>
        <w:pStyle w:val="5"/>
        <w:ind w:left="0" w:leftChars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DF2EBFE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19" w:name="_Toc529543854"/>
      <w:bookmarkStart w:id="20" w:name="_Toc81982480"/>
      <w:bookmarkStart w:id="21" w:name="_Toc472758528"/>
      <w:bookmarkStart w:id="22" w:name="_Toc485198810"/>
      <w:bookmarkStart w:id="23" w:name="_Toc487944046"/>
      <w:r>
        <w:rPr>
          <w:rFonts w:hint="eastAsia" w:eastAsia="黑体"/>
          <w:sz w:val="28"/>
          <w:szCs w:val="18"/>
        </w:rPr>
        <w:t>1.2 读者对象</w:t>
      </w:r>
      <w:bookmarkEnd w:id="19"/>
      <w:bookmarkEnd w:id="20"/>
      <w:bookmarkEnd w:id="21"/>
      <w:bookmarkEnd w:id="22"/>
      <w:bookmarkEnd w:id="23"/>
    </w:p>
    <w:p w14:paraId="053084F4">
      <w:pPr>
        <w:pStyle w:val="29"/>
        <w:ind w:left="0" w:leftChars="0" w:firstLine="480" w:firstLineChars="20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项目组开发人员、测试人员、课程指导教师。</w:t>
      </w:r>
    </w:p>
    <w:p w14:paraId="5BE1015A">
      <w:pPr>
        <w:pStyle w:val="29"/>
        <w:ind w:left="0" w:leftChars="0" w:firstLine="480" w:firstLineChars="20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4F75B98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24" w:name="_Toc487944049"/>
      <w:bookmarkStart w:id="25" w:name="_Toc485198813"/>
      <w:bookmarkStart w:id="26" w:name="_Toc472758531"/>
      <w:bookmarkStart w:id="27" w:name="_Toc529543856"/>
      <w:bookmarkStart w:id="28" w:name="_Toc81982481"/>
      <w:r>
        <w:rPr>
          <w:rFonts w:eastAsia="黑体"/>
          <w:sz w:val="28"/>
          <w:szCs w:val="18"/>
        </w:rPr>
        <w:t>1.</w:t>
      </w:r>
      <w:r>
        <w:rPr>
          <w:rFonts w:hint="eastAsia" w:eastAsia="黑体"/>
          <w:sz w:val="28"/>
          <w:szCs w:val="18"/>
        </w:rPr>
        <w:t>3</w:t>
      </w:r>
      <w:r>
        <w:rPr>
          <w:rFonts w:eastAsia="黑体"/>
          <w:sz w:val="28"/>
          <w:szCs w:val="18"/>
        </w:rPr>
        <w:t xml:space="preserve"> </w:t>
      </w:r>
      <w:r>
        <w:rPr>
          <w:rFonts w:hint="eastAsia" w:eastAsia="黑体"/>
          <w:sz w:val="28"/>
          <w:szCs w:val="18"/>
        </w:rPr>
        <w:t>软件项目</w:t>
      </w:r>
      <w:bookmarkEnd w:id="24"/>
      <w:bookmarkEnd w:id="25"/>
      <w:bookmarkEnd w:id="26"/>
      <w:bookmarkEnd w:id="27"/>
      <w:r>
        <w:rPr>
          <w:rFonts w:hint="eastAsia" w:eastAsia="黑体"/>
          <w:sz w:val="28"/>
          <w:szCs w:val="18"/>
        </w:rPr>
        <w:t>概述</w:t>
      </w:r>
      <w:bookmarkEnd w:id="28"/>
    </w:p>
    <w:p w14:paraId="7DAA039E">
      <w:pPr>
        <w:pStyle w:val="29"/>
        <w:numPr>
          <w:ilvl w:val="0"/>
          <w:numId w:val="0"/>
        </w:numPr>
        <w:ind w:firstLine="480" w:firstLineChars="20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1）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项目名称为图书借阅和归还登记系统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37B6F5E0">
      <w:pPr>
        <w:pStyle w:val="29"/>
        <w:numPr>
          <w:ilvl w:val="0"/>
          <w:numId w:val="0"/>
        </w:numPr>
        <w:ind w:firstLine="480" w:firstLineChars="20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2）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开发单位为课程项目组，组长王媛熙，成员陈宣言和李鑫儿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7BC2537E">
      <w:pPr>
        <w:pStyle w:val="29"/>
        <w:numPr>
          <w:ilvl w:val="0"/>
          <w:numId w:val="0"/>
        </w:numPr>
        <w:ind w:firstLine="480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3）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用途是模拟中南民族大学图书馆纸质图书的借还登记流程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练习软件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过程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管理和需求管理。</w:t>
      </w:r>
    </w:p>
    <w:p w14:paraId="2287B87A">
      <w:pPr>
        <w:pStyle w:val="29"/>
        <w:numPr>
          <w:ilvl w:val="0"/>
          <w:numId w:val="0"/>
        </w:numPr>
        <w:ind w:firstLine="480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F3D2EE4">
      <w:pPr>
        <w:pStyle w:val="4"/>
        <w:spacing w:before="120" w:after="120" w:line="360" w:lineRule="auto"/>
        <w:ind w:left="420" w:leftChars="200"/>
        <w:rPr>
          <w:rFonts w:hint="eastAsia" w:eastAsia="黑体"/>
          <w:sz w:val="28"/>
          <w:szCs w:val="18"/>
        </w:rPr>
      </w:pPr>
      <w:bookmarkStart w:id="29" w:name="_Toc81982482"/>
      <w:bookmarkStart w:id="30" w:name="_Toc529543857"/>
      <w:bookmarkStart w:id="31" w:name="_Toc472758532"/>
      <w:bookmarkStart w:id="32" w:name="_Toc485198814"/>
      <w:bookmarkStart w:id="33" w:name="_Toc487944050"/>
      <w:r>
        <w:rPr>
          <w:rFonts w:eastAsia="黑体"/>
          <w:sz w:val="28"/>
          <w:szCs w:val="18"/>
        </w:rPr>
        <w:t>1.</w:t>
      </w:r>
      <w:r>
        <w:rPr>
          <w:rFonts w:hint="eastAsia" w:eastAsia="黑体"/>
          <w:sz w:val="28"/>
          <w:szCs w:val="18"/>
        </w:rPr>
        <w:t>4</w:t>
      </w:r>
      <w:r>
        <w:rPr>
          <w:rFonts w:eastAsia="黑体"/>
          <w:sz w:val="28"/>
          <w:szCs w:val="18"/>
        </w:rPr>
        <w:t xml:space="preserve"> </w:t>
      </w:r>
      <w:r>
        <w:rPr>
          <w:rFonts w:hint="eastAsia" w:eastAsia="黑体"/>
          <w:sz w:val="28"/>
          <w:szCs w:val="18"/>
        </w:rPr>
        <w:t>文档概述</w:t>
      </w:r>
      <w:bookmarkEnd w:id="29"/>
    </w:p>
    <w:p w14:paraId="0E9315DC">
      <w:pPr>
        <w:pStyle w:val="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本文档共分为五大部分：</w:t>
      </w:r>
    </w:p>
    <w:p w14:paraId="34D9FBBF">
      <w:pPr>
        <w:pStyle w:val="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1）</w:t>
      </w:r>
      <w:r>
        <w:rPr>
          <w:rFonts w:hint="eastAsia"/>
          <w:sz w:val="24"/>
          <w:szCs w:val="24"/>
        </w:rPr>
        <w:t>引言，介绍编写目的、背景及参考基准。</w:t>
      </w:r>
    </w:p>
    <w:p w14:paraId="49A641AA">
      <w:pPr>
        <w:pStyle w:val="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2）</w:t>
      </w:r>
      <w:r>
        <w:rPr>
          <w:rFonts w:hint="eastAsia"/>
          <w:sz w:val="24"/>
          <w:szCs w:val="24"/>
        </w:rPr>
        <w:t>软件一般性描述，界定系统环境、限制约束和假设前提。</w:t>
      </w:r>
    </w:p>
    <w:p w14:paraId="1DA3A168">
      <w:pPr>
        <w:pStyle w:val="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3）</w:t>
      </w:r>
      <w:r>
        <w:rPr>
          <w:rFonts w:hint="eastAsia"/>
          <w:sz w:val="24"/>
          <w:szCs w:val="24"/>
        </w:rPr>
        <w:t>软件功能需求描述，详细定义每个核心用例的前置条件、基本流、备选流和验收标准。</w:t>
      </w:r>
    </w:p>
    <w:p w14:paraId="4E4B728D">
      <w:pPr>
        <w:pStyle w:val="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4）</w:t>
      </w:r>
      <w:r>
        <w:rPr>
          <w:rFonts w:hint="eastAsia"/>
          <w:sz w:val="24"/>
          <w:szCs w:val="24"/>
        </w:rPr>
        <w:t>其它软件需求描述，包括性能、设计约束、界面和验收要求。</w:t>
      </w:r>
    </w:p>
    <w:p w14:paraId="7B4E935D">
      <w:pPr>
        <w:pStyle w:val="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5）</w:t>
      </w:r>
      <w:r>
        <w:rPr>
          <w:rFonts w:hint="eastAsia"/>
          <w:sz w:val="24"/>
          <w:szCs w:val="24"/>
        </w:rPr>
        <w:t>软件原型说明。</w:t>
      </w:r>
    </w:p>
    <w:p w14:paraId="156C2F70">
      <w:pPr>
        <w:pStyle w:val="5"/>
        <w:rPr>
          <w:rFonts w:hint="eastAsia"/>
          <w:sz w:val="24"/>
          <w:szCs w:val="24"/>
        </w:rPr>
      </w:pPr>
    </w:p>
    <w:p w14:paraId="5FCF0B22">
      <w:pPr>
        <w:pStyle w:val="5"/>
        <w:rPr>
          <w:rFonts w:hint="eastAsia"/>
          <w:sz w:val="24"/>
          <w:szCs w:val="24"/>
        </w:rPr>
      </w:pPr>
    </w:p>
    <w:p w14:paraId="3D1A4E0A">
      <w:pPr>
        <w:pStyle w:val="5"/>
        <w:rPr>
          <w:rFonts w:hint="eastAsia"/>
          <w:sz w:val="24"/>
          <w:szCs w:val="24"/>
        </w:rPr>
      </w:pPr>
    </w:p>
    <w:p w14:paraId="5C23F7E6">
      <w:pPr>
        <w:pStyle w:val="5"/>
        <w:rPr>
          <w:rFonts w:hint="eastAsia"/>
          <w:sz w:val="24"/>
          <w:szCs w:val="24"/>
        </w:rPr>
      </w:pPr>
    </w:p>
    <w:p w14:paraId="3783A3A7">
      <w:pPr>
        <w:pStyle w:val="5"/>
        <w:rPr>
          <w:rFonts w:hint="eastAsia"/>
          <w:sz w:val="24"/>
          <w:szCs w:val="24"/>
        </w:rPr>
      </w:pPr>
    </w:p>
    <w:p w14:paraId="381855DF">
      <w:pPr>
        <w:pStyle w:val="5"/>
        <w:rPr>
          <w:rFonts w:hint="eastAsia"/>
          <w:sz w:val="24"/>
          <w:szCs w:val="24"/>
        </w:rPr>
      </w:pPr>
    </w:p>
    <w:p w14:paraId="24B01C03">
      <w:pPr>
        <w:pStyle w:val="5"/>
        <w:rPr>
          <w:rFonts w:hint="eastAsia"/>
          <w:sz w:val="24"/>
          <w:szCs w:val="24"/>
        </w:rPr>
      </w:pPr>
    </w:p>
    <w:p w14:paraId="6C93DF77">
      <w:pPr>
        <w:pStyle w:val="5"/>
        <w:ind w:left="0" w:leftChars="0" w:firstLine="0" w:firstLineChars="0"/>
        <w:rPr>
          <w:rFonts w:hint="eastAsia"/>
          <w:sz w:val="24"/>
          <w:szCs w:val="24"/>
        </w:rPr>
      </w:pPr>
    </w:p>
    <w:p w14:paraId="003851AB">
      <w:pPr>
        <w:pStyle w:val="4"/>
        <w:spacing w:before="120" w:after="120" w:line="360" w:lineRule="auto"/>
        <w:ind w:firstLine="562" w:firstLineChars="200"/>
        <w:rPr>
          <w:rFonts w:hint="eastAsia" w:eastAsia="黑体"/>
          <w:sz w:val="28"/>
          <w:szCs w:val="18"/>
        </w:rPr>
      </w:pPr>
      <w:bookmarkStart w:id="34" w:name="_Toc81982483"/>
      <w:r>
        <w:rPr>
          <w:rFonts w:eastAsia="黑体"/>
          <w:sz w:val="28"/>
          <w:szCs w:val="18"/>
        </w:rPr>
        <w:t xml:space="preserve">1.5 </w:t>
      </w:r>
      <w:r>
        <w:rPr>
          <w:rFonts w:hint="eastAsia" w:eastAsia="黑体"/>
          <w:sz w:val="28"/>
          <w:szCs w:val="18"/>
        </w:rPr>
        <w:t>定义</w:t>
      </w:r>
      <w:bookmarkEnd w:id="30"/>
      <w:bookmarkEnd w:id="31"/>
      <w:bookmarkEnd w:id="32"/>
      <w:bookmarkEnd w:id="33"/>
      <w:bookmarkEnd w:id="34"/>
    </w:p>
    <w:tbl>
      <w:tblPr>
        <w:tblStyle w:val="20"/>
        <w:tblW w:w="0" w:type="auto"/>
        <w:tblInd w:w="7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1"/>
        <w:gridCol w:w="4992"/>
      </w:tblGrid>
      <w:tr w14:paraId="6F295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1" w:type="dxa"/>
          </w:tcPr>
          <w:p w14:paraId="430AC44A">
            <w:pPr>
              <w:pStyle w:val="5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术语/缩略语</w:t>
            </w:r>
          </w:p>
        </w:tc>
        <w:tc>
          <w:tcPr>
            <w:tcW w:w="4992" w:type="dxa"/>
          </w:tcPr>
          <w:p w14:paraId="0ED7893E">
            <w:pPr>
              <w:pStyle w:val="5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解释说明</w:t>
            </w:r>
          </w:p>
        </w:tc>
      </w:tr>
      <w:tr w14:paraId="56F6A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1" w:type="dxa"/>
          </w:tcPr>
          <w:p w14:paraId="7723AA1E">
            <w:pPr>
              <w:pStyle w:val="5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SRS</w:t>
            </w:r>
          </w:p>
        </w:tc>
        <w:tc>
          <w:tcPr>
            <w:tcW w:w="4992" w:type="dxa"/>
          </w:tcPr>
          <w:p w14:paraId="33126B92">
            <w:pPr>
              <w:pStyle w:val="5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Software Requirements Specification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，软件需求规格说明书</w:t>
            </w:r>
          </w:p>
        </w:tc>
      </w:tr>
      <w:tr w14:paraId="4B55E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1" w:type="dxa"/>
          </w:tcPr>
          <w:p w14:paraId="7AA9F79E">
            <w:pPr>
              <w:pStyle w:val="5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事务原子性</w:t>
            </w:r>
          </w:p>
        </w:tc>
        <w:tc>
          <w:tcPr>
            <w:tcW w:w="4992" w:type="dxa"/>
          </w:tcPr>
          <w:p w14:paraId="1895F8B1">
            <w:pPr>
              <w:pStyle w:val="5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借还操作中涉及的多个数据库动作（如扣库存+写记录）要么全部成功，要么全部失败回滚</w:t>
            </w:r>
          </w:p>
        </w:tc>
      </w:tr>
      <w:tr w14:paraId="3F91A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1" w:type="dxa"/>
          </w:tcPr>
          <w:p w14:paraId="026C7855">
            <w:pPr>
              <w:pStyle w:val="5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基本流</w:t>
            </w:r>
          </w:p>
        </w:tc>
        <w:tc>
          <w:tcPr>
            <w:tcW w:w="4992" w:type="dxa"/>
          </w:tcPr>
          <w:p w14:paraId="67B15BD3">
            <w:pPr>
              <w:pStyle w:val="5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业务操作最理想、无任何异常的正常执行路径</w:t>
            </w:r>
          </w:p>
        </w:tc>
      </w:tr>
      <w:tr w14:paraId="0E6D5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1" w:type="dxa"/>
          </w:tcPr>
          <w:p w14:paraId="2FFB826F">
            <w:pPr>
              <w:pStyle w:val="5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备选流</w:t>
            </w:r>
          </w:p>
        </w:tc>
        <w:tc>
          <w:tcPr>
            <w:tcW w:w="4992" w:type="dxa"/>
          </w:tcPr>
          <w:p w14:paraId="3253D167">
            <w:pPr>
              <w:pStyle w:val="5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业务操作中遇到异常情况（如库存不足、用户超限）时的处理分支</w:t>
            </w:r>
          </w:p>
        </w:tc>
      </w:tr>
      <w:tr w14:paraId="2B2D7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1" w:type="dxa"/>
          </w:tcPr>
          <w:p w14:paraId="580F40C4">
            <w:pPr>
              <w:pStyle w:val="5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CCB</w:t>
            </w:r>
          </w:p>
        </w:tc>
        <w:tc>
          <w:tcPr>
            <w:tcW w:w="4992" w:type="dxa"/>
          </w:tcPr>
          <w:p w14:paraId="63D1C1E3">
            <w:pPr>
              <w:pStyle w:val="5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Change Control Board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，变更控制委员会（本项目由三名成员兼任）</w:t>
            </w:r>
          </w:p>
        </w:tc>
      </w:tr>
      <w:tr w14:paraId="39EEF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1" w:type="dxa"/>
          </w:tcPr>
          <w:p w14:paraId="09F4F948">
            <w:pPr>
              <w:pStyle w:val="5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CR</w:t>
            </w:r>
          </w:p>
        </w:tc>
        <w:tc>
          <w:tcPr>
            <w:tcW w:w="4992" w:type="dxa"/>
          </w:tcPr>
          <w:p w14:paraId="5F1341D0">
            <w:pPr>
              <w:pStyle w:val="5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Change Request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，变更请求</w:t>
            </w:r>
          </w:p>
        </w:tc>
      </w:tr>
    </w:tbl>
    <w:p w14:paraId="64187695">
      <w:pPr>
        <w:pStyle w:val="4"/>
        <w:spacing w:before="0" w:beforeAutospacing="0" w:after="0" w:afterAutospacing="0" w:line="360" w:lineRule="auto"/>
        <w:rPr>
          <w:rFonts w:eastAsia="黑体"/>
          <w:sz w:val="28"/>
          <w:szCs w:val="18"/>
        </w:rPr>
      </w:pPr>
      <w:bookmarkStart w:id="35" w:name="_Toc472758533"/>
      <w:bookmarkStart w:id="36" w:name="_Toc529543858"/>
      <w:bookmarkStart w:id="37" w:name="_Toc81982484"/>
      <w:bookmarkStart w:id="38" w:name="_Toc485198815"/>
      <w:bookmarkStart w:id="39" w:name="_Toc487944051"/>
    </w:p>
    <w:p w14:paraId="566936AE">
      <w:pPr>
        <w:pStyle w:val="4"/>
        <w:spacing w:before="0" w:beforeAutospacing="0" w:after="0" w:afterAutospacing="0" w:line="360" w:lineRule="auto"/>
        <w:ind w:firstLine="562" w:firstLineChars="200"/>
        <w:rPr>
          <w:rFonts w:eastAsia="黑体"/>
          <w:sz w:val="28"/>
          <w:szCs w:val="18"/>
        </w:rPr>
      </w:pPr>
      <w:r>
        <w:rPr>
          <w:rFonts w:eastAsia="黑体"/>
          <w:sz w:val="28"/>
          <w:szCs w:val="18"/>
        </w:rPr>
        <w:t xml:space="preserve">1.6 </w:t>
      </w:r>
      <w:r>
        <w:rPr>
          <w:rFonts w:hint="eastAsia" w:eastAsia="黑体"/>
          <w:sz w:val="28"/>
          <w:szCs w:val="18"/>
        </w:rPr>
        <w:t>参考资料</w:t>
      </w:r>
      <w:bookmarkEnd w:id="35"/>
      <w:bookmarkEnd w:id="36"/>
      <w:bookmarkEnd w:id="37"/>
      <w:bookmarkEnd w:id="38"/>
      <w:bookmarkEnd w:id="39"/>
    </w:p>
    <w:p w14:paraId="76C4701B">
      <w:pPr>
        <w:pStyle w:val="2"/>
        <w:spacing w:before="0" w:beforeAutospacing="0"/>
        <w:ind w:left="479" w:leftChars="228" w:firstLine="0" w:firstLineChars="0"/>
        <w:rPr>
          <w:rFonts w:hint="default"/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[1] 《软件过程定义说明书》（王媛熙等，2026，V1.0）</w:t>
      </w:r>
      <w:r>
        <w:rPr>
          <w:rFonts w:hint="default"/>
          <w:b w:val="0"/>
          <w:bCs/>
          <w:sz w:val="24"/>
          <w:szCs w:val="24"/>
        </w:rPr>
        <w:br w:type="textWrapping"/>
      </w:r>
      <w:r>
        <w:rPr>
          <w:rFonts w:hint="default"/>
          <w:b w:val="0"/>
          <w:bCs/>
          <w:sz w:val="24"/>
          <w:szCs w:val="24"/>
        </w:rPr>
        <w:t>[2] 《需求分析报告》（王媛熙等，2026，V1.0）</w:t>
      </w:r>
      <w:r>
        <w:rPr>
          <w:rFonts w:hint="default"/>
          <w:b w:val="0"/>
          <w:bCs/>
          <w:sz w:val="24"/>
          <w:szCs w:val="24"/>
        </w:rPr>
        <w:br w:type="textWrapping"/>
      </w:r>
      <w:r>
        <w:rPr>
          <w:rFonts w:hint="default"/>
          <w:b w:val="0"/>
          <w:bCs/>
          <w:sz w:val="24"/>
          <w:szCs w:val="24"/>
        </w:rPr>
        <w:t>[3] 《需求池文档》（王媛熙等，2026，V1.0）</w:t>
      </w:r>
      <w:r>
        <w:rPr>
          <w:rFonts w:hint="default"/>
          <w:b w:val="0"/>
          <w:bCs/>
          <w:sz w:val="24"/>
          <w:szCs w:val="24"/>
        </w:rPr>
        <w:br w:type="textWrapping"/>
      </w:r>
      <w:r>
        <w:rPr>
          <w:rFonts w:hint="default"/>
          <w:b w:val="0"/>
          <w:bCs/>
          <w:sz w:val="24"/>
          <w:szCs w:val="24"/>
        </w:rPr>
        <w:t>[4] 中南民族大学图书馆读者借阅管理规定（公开目录）</w:t>
      </w:r>
      <w:bookmarkStart w:id="40" w:name="_Toc81982485"/>
      <w:bookmarkStart w:id="41" w:name="_Toc529543859"/>
    </w:p>
    <w:p w14:paraId="5F981002">
      <w:pPr>
        <w:pStyle w:val="2"/>
        <w:ind w:left="479" w:leftChars="228" w:firstLine="0" w:firstLineChars="0"/>
        <w:rPr>
          <w:rFonts w:hint="default"/>
          <w:b w:val="0"/>
          <w:bCs/>
          <w:sz w:val="24"/>
          <w:szCs w:val="24"/>
        </w:rPr>
      </w:pPr>
    </w:p>
    <w:p w14:paraId="73184DE7">
      <w:pPr>
        <w:pStyle w:val="2"/>
        <w:ind w:left="479" w:leftChars="228" w:firstLine="0" w:firstLineChars="0"/>
      </w:pPr>
      <w:r>
        <w:rPr>
          <w:rStyle w:val="31"/>
          <w:rFonts w:hint="eastAsia" w:ascii="微软雅黑" w:hAnsi="微软雅黑" w:eastAsia="微软雅黑" w:cs="微软雅黑"/>
          <w:b/>
          <w:bCs w:val="0"/>
        </w:rPr>
        <w:t>2. 软件的一般性描述</w:t>
      </w:r>
      <w:bookmarkEnd w:id="40"/>
    </w:p>
    <w:p w14:paraId="5548B772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42" w:name="_Toc81982486"/>
      <w:r>
        <w:rPr>
          <w:rFonts w:hint="eastAsia" w:eastAsia="黑体"/>
          <w:sz w:val="28"/>
          <w:szCs w:val="18"/>
        </w:rPr>
        <w:t>2.1软件产品与其环境之间的关系</w:t>
      </w:r>
      <w:bookmarkEnd w:id="42"/>
    </w:p>
    <w:p w14:paraId="189B89E0">
      <w:pPr>
        <w:pStyle w:val="4"/>
        <w:spacing w:before="120" w:after="120" w:line="360" w:lineRule="auto"/>
        <w:ind w:left="420" w:leftChars="200" w:firstLine="480" w:firstLineChars="200"/>
        <w:rPr>
          <w:rFonts w:hint="eastAsia" w:ascii="宋体" w:hAnsi="宋体" w:eastAsia="宋体" w:cs="宋体"/>
          <w:b w:val="0"/>
          <w:bCs/>
          <w:sz w:val="24"/>
          <w:szCs w:val="24"/>
        </w:rPr>
      </w:pPr>
      <w:bookmarkStart w:id="43" w:name="_Toc81982487"/>
      <w:r>
        <w:rPr>
          <w:rFonts w:hint="eastAsia" w:ascii="宋体" w:hAnsi="宋体" w:eastAsia="宋体" w:cs="宋体"/>
          <w:b w:val="0"/>
          <w:bCs/>
          <w:sz w:val="24"/>
          <w:szCs w:val="24"/>
        </w:rPr>
        <w:t>本系统采用 B/S（浏览器/服务器）架构，独立运行。前端页面通过 HTTP/HTTPS 协议调用后端的 RESTful API 接口；后端服务（Node.js + Express）连接本地 MySQL 数据库。</w:t>
      </w:r>
    </w:p>
    <w:p w14:paraId="580084AF">
      <w:pPr>
        <w:pStyle w:val="4"/>
        <w:spacing w:before="120" w:after="120" w:line="360" w:lineRule="auto"/>
        <w:ind w:left="420" w:leftChars="20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在真实场景中，用户身份通过校园卡读卡器获取，本系统为课程模拟项目，通过手动输入“用户编号”和“图书编号”进行校验，不直接与学校一卡通系统对接。</w:t>
      </w:r>
    </w:p>
    <w:p w14:paraId="41417883">
      <w:pPr>
        <w:pStyle w:val="5"/>
        <w:rPr>
          <w:rFonts w:hint="eastAsia"/>
        </w:rPr>
      </w:pPr>
    </w:p>
    <w:p w14:paraId="1895D2B1">
      <w:pPr>
        <w:pStyle w:val="4"/>
        <w:spacing w:before="120" w:after="120" w:line="360" w:lineRule="auto"/>
        <w:ind w:left="420" w:leftChars="200"/>
        <w:rPr>
          <w:rFonts w:eastAsia="黑体"/>
          <w:sz w:val="24"/>
          <w:szCs w:val="24"/>
        </w:rPr>
      </w:pPr>
      <w:r>
        <w:rPr>
          <w:rFonts w:hint="eastAsia" w:eastAsia="黑体"/>
          <w:sz w:val="28"/>
          <w:szCs w:val="18"/>
        </w:rPr>
        <w:t>2.2限制与约束</w:t>
      </w:r>
      <w:bookmarkEnd w:id="43"/>
    </w:p>
    <w:p w14:paraId="7825A0F9">
      <w:pPr>
        <w:pStyle w:val="29"/>
        <w:numPr>
          <w:ilvl w:val="0"/>
          <w:numId w:val="1"/>
        </w:numPr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时间约束：开发周期仅为 7 天，必须优先保障 R-001（借书）和 R-002（还书）两个核心事务，非核心功能（如续借）可适当裁剪或简化。</w:t>
      </w:r>
    </w:p>
    <w:p w14:paraId="679EB7E6">
      <w:pPr>
        <w:pStyle w:val="29"/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（2）技术约束：后端必须支持数据库事务控制（ACID），防止并发借还时出现“超借”导致库存为负。</w:t>
      </w:r>
    </w:p>
    <w:p w14:paraId="27A4A43D">
      <w:pPr>
        <w:pStyle w:val="29"/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（3）业务约束：最大借阅限额必须配置化，以应对后续可能的规则变更（如从 10 本变更为 5 本）。</w:t>
      </w:r>
    </w:p>
    <w:p w14:paraId="2FE179C4">
      <w:pPr>
        <w:pStyle w:val="29"/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BC3AA4F">
      <w:pPr>
        <w:pStyle w:val="4"/>
        <w:spacing w:before="120" w:after="120" w:line="360" w:lineRule="auto"/>
        <w:ind w:firstLine="562" w:firstLineChars="200"/>
        <w:rPr>
          <w:rFonts w:hint="eastAsia" w:eastAsia="黑体"/>
          <w:sz w:val="28"/>
          <w:szCs w:val="18"/>
        </w:rPr>
      </w:pPr>
      <w:bookmarkStart w:id="44" w:name="_Toc81982488"/>
      <w:r>
        <w:rPr>
          <w:rFonts w:hint="eastAsia" w:eastAsia="黑体"/>
          <w:sz w:val="28"/>
          <w:szCs w:val="18"/>
        </w:rPr>
        <w:t>2.3假设与前提条件</w:t>
      </w:r>
      <w:bookmarkEnd w:id="44"/>
    </w:p>
    <w:p w14:paraId="6B8DD2AC">
      <w:pPr>
        <w:pStyle w:val="4"/>
        <w:numPr>
          <w:ilvl w:val="0"/>
          <w:numId w:val="0"/>
        </w:numPr>
        <w:spacing w:before="120" w:after="120" w:line="360" w:lineRule="auto"/>
        <w:ind w:left="479" w:leftChars="228" w:firstLine="0" w:firstLineChars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-SA"/>
        </w:rPr>
        <w:t>（1）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假设系统运行期间，数据库连接稳定可用。</w:t>
      </w:r>
    </w:p>
    <w:p w14:paraId="0C5A9944">
      <w:pPr>
        <w:pStyle w:val="4"/>
        <w:numPr>
          <w:ilvl w:val="0"/>
          <w:numId w:val="0"/>
        </w:numPr>
        <w:spacing w:before="120" w:after="120" w:line="360" w:lineRule="auto"/>
        <w:ind w:firstLine="480" w:firstLineChars="20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-SA"/>
        </w:rPr>
        <w:t>（2）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假设图书初始库存数据、用户初始状态数据已在数据库中存在且准确无误。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（3）假设用户在进行借还操作时，操作顺序正确（先查书，后借书）。</w:t>
      </w:r>
    </w:p>
    <w:p w14:paraId="5EC9C6CF">
      <w:pPr>
        <w:pStyle w:val="5"/>
        <w:rPr>
          <w:rFonts w:hint="eastAsia"/>
        </w:rPr>
      </w:pPr>
    </w:p>
    <w:p w14:paraId="5E2BD5F0">
      <w:pPr>
        <w:pStyle w:val="2"/>
      </w:pPr>
      <w:bookmarkStart w:id="45" w:name="_Toc81982489"/>
      <w:r>
        <w:rPr>
          <w:rStyle w:val="31"/>
          <w:rFonts w:hint="eastAsia" w:ascii="微软雅黑" w:hAnsi="微软雅黑" w:eastAsia="微软雅黑" w:cs="微软雅黑"/>
          <w:b/>
          <w:bCs w:val="0"/>
        </w:rPr>
        <w:t>3. 软件功能需求描述</w:t>
      </w:r>
      <w:bookmarkEnd w:id="41"/>
      <w:bookmarkEnd w:id="45"/>
    </w:p>
    <w:p w14:paraId="741346AD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46" w:name="_Toc81982490"/>
      <w:r>
        <w:rPr>
          <w:rFonts w:hint="eastAsia" w:eastAsia="黑体"/>
          <w:sz w:val="28"/>
          <w:szCs w:val="18"/>
        </w:rPr>
        <w:t xml:space="preserve">3.1 </w:t>
      </w:r>
      <w:r>
        <w:rPr>
          <w:rFonts w:eastAsia="黑体"/>
          <w:sz w:val="28"/>
          <w:szCs w:val="18"/>
        </w:rPr>
        <w:t>软件功能概述</w:t>
      </w:r>
      <w:bookmarkEnd w:id="46"/>
    </w:p>
    <w:p w14:paraId="40DC3B75">
      <w:pPr>
        <w:pStyle w:val="4"/>
        <w:spacing w:before="120" w:after="120" w:line="360" w:lineRule="auto"/>
        <w:ind w:firstLine="480" w:firstLineChars="20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bookmarkStart w:id="47" w:name="_Toc81982491"/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本系统的核心业务是“一借一还”，围绕该核心，衍生出用户资格校验、图书状态校验和限额控制。功能清单如下：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（1）R-001 借书登记（高优先级）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（2）R-002 还书登记（高优先级）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（3）R-003 最大借阅限额控制（中优先级，受 CR-001 影响）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（4）R-004 用户借阅资格校验（高优先级）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（5）R-005 库存与图书状态校验（高优先级）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（6）NFR-001 借还事务完整性（高优先级）</w:t>
      </w:r>
    </w:p>
    <w:p w14:paraId="7783BCB5">
      <w:pPr>
        <w:pStyle w:val="5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C27C1BA">
      <w:pPr>
        <w:pStyle w:val="5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F227A55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r>
        <w:rPr>
          <w:rFonts w:hint="eastAsia" w:eastAsia="黑体"/>
          <w:sz w:val="28"/>
          <w:szCs w:val="18"/>
        </w:rPr>
        <w:t xml:space="preserve">3.2 </w:t>
      </w:r>
      <w:r>
        <w:rPr>
          <w:rFonts w:eastAsia="黑体"/>
          <w:sz w:val="28"/>
          <w:szCs w:val="18"/>
        </w:rPr>
        <w:t>软件需求的用例模型</w:t>
      </w:r>
      <w:bookmarkEnd w:id="47"/>
    </w:p>
    <w:p w14:paraId="1323F886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本节详细描述核心用例的交互过程，采用“前置条件-基本流-备选流-后置条件”的标准格式。</w:t>
      </w:r>
    </w:p>
    <w:p w14:paraId="156ECAFB">
      <w:pPr>
        <w:pStyle w:val="29"/>
        <w:ind w:left="0" w:firstLine="54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3.2.1 用例 R-001：借书登记</w:t>
      </w:r>
    </w:p>
    <w:p w14:paraId="34930408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前置条件：</w:t>
      </w:r>
    </w:p>
    <w:p w14:paraId="105A46AE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（1）操作者已登录系统（管理员或自助机界面）。</w:t>
      </w:r>
    </w:p>
    <w:p w14:paraId="20B52EA7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（2）目标图书状态为“可借”且当前库存大于0。</w:t>
      </w:r>
    </w:p>
    <w:p w14:paraId="5C443E36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（3）借阅用户处于“正常”状态（未挂失、未欠费）。</w:t>
      </w:r>
    </w:p>
    <w:p w14:paraId="28B56894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（4）用户当前借阅数量 &lt; 5本（依据 CR-001 变更后的限额）。</w:t>
      </w:r>
    </w:p>
    <w:p w14:paraId="351F06FD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基本流（正常借书）：</w:t>
      </w:r>
    </w:p>
    <w:p w14:paraId="21A824DA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用户/管理员在借书界面输入“图书编号”和“用户编号”。</w:t>
      </w:r>
    </w:p>
    <w:p w14:paraId="0CAEDED3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系统验证用户编号是否有效。</w:t>
      </w:r>
    </w:p>
    <w:p w14:paraId="1C9C0756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系统验证用户当前借阅数是否未达上限（&lt;5本）。</w:t>
      </w:r>
    </w:p>
    <w:p w14:paraId="74A3A942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系统验证图书编号是否有效且可借。</w:t>
      </w:r>
    </w:p>
    <w:p w14:paraId="5909AA1F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系统启动数据库事务。</w:t>
      </w:r>
    </w:p>
    <w:p w14:paraId="38A4B924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系统将图书库存减少 1。</w:t>
      </w:r>
    </w:p>
    <w:p w14:paraId="4A8F40B9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系统更新图书状态为“已借出”。</w:t>
      </w:r>
    </w:p>
    <w:p w14:paraId="666958B0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系统新增一条借阅记录（记录用户编号、图书编号、借阅时间、应还日期、操作员）。</w:t>
      </w:r>
    </w:p>
    <w:p w14:paraId="5FEFABFC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系统将用户借阅计数增加 1。</w:t>
      </w:r>
    </w:p>
    <w:p w14:paraId="1B95FFC4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系统提交事务。</w:t>
      </w:r>
    </w:p>
    <w:p w14:paraId="576416EF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界面显示“借阅成功”，并展示“应还日期”（默认借阅期为30天）。</w:t>
      </w:r>
    </w:p>
    <w:p w14:paraId="05BB8C8C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备选流（异常情况）：</w:t>
      </w:r>
    </w:p>
    <w:p w14:paraId="5B60F0E0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备选流 A（用户超限）：第3步中，若用户借阅数 ≥ 5本，系统提示“借阅失败：您的借阅额度已达上限（5本）”，流程结束，不开启事务。</w:t>
      </w:r>
    </w:p>
    <w:p w14:paraId="33886645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备选流 B（图书不可借）：第4步中，若图书状态为“已借出”或库存为0，系统提示“借阅失败：该图书当前不可借”，流程结束。</w:t>
      </w:r>
    </w:p>
    <w:p w14:paraId="265DC8E2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备选流 C（事务失败）：第5-10步中，若数据库发生异常（如断网、超时），系统自动回滚事务，恢复库存和状态，记录系统日志，提示“系统异常”。</w:t>
      </w:r>
    </w:p>
    <w:p w14:paraId="261F0955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后置条件：</w:t>
      </w:r>
    </w:p>
    <w:p w14:paraId="1537777A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借阅记录成功入库，图书库存扣减，用户借阅数增加。</w:t>
      </w:r>
    </w:p>
    <w:p w14:paraId="72158C1C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3A4BE02">
      <w:pPr>
        <w:pStyle w:val="29"/>
        <w:ind w:left="0" w:firstLine="54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3.2.2 用例 R-002：还书登记</w:t>
      </w:r>
    </w:p>
    <w:p w14:paraId="4615BBFD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前置条件：</w:t>
      </w:r>
    </w:p>
    <w:p w14:paraId="16046AC7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（1）系统正常连接。</w:t>
      </w:r>
    </w:p>
    <w:p w14:paraId="37EC1AAC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（2）输入的图书编号和用户编号存在对应的状态为“未归还”的借阅记录。</w:t>
      </w:r>
    </w:p>
    <w:p w14:paraId="59331DC7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基本流（正常还书）：</w:t>
      </w:r>
    </w:p>
    <w:p w14:paraId="66C472E6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用户/管理员输入“图书编号”和“用户编号”。</w:t>
      </w:r>
    </w:p>
    <w:p w14:paraId="1905A52A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系统查询是否存在匹配的“未归还”借阅记录。</w:t>
      </w:r>
    </w:p>
    <w:p w14:paraId="741086E8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系统计算是否逾期（当前日期 &gt; 应还日期）。</w:t>
      </w:r>
    </w:p>
    <w:p w14:paraId="500CD338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系统启动数据库事务。</w:t>
      </w:r>
    </w:p>
    <w:p w14:paraId="36F976CA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系统将图书库存增加 1。</w:t>
      </w:r>
    </w:p>
    <w:p w14:paraId="1CC7CBB1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系统更新图书状态为“可借”。</w:t>
      </w:r>
    </w:p>
    <w:p w14:paraId="13262182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系统更新该借阅记录状态为“已归还”，写入归还时间。</w:t>
      </w:r>
    </w:p>
    <w:p w14:paraId="2BBAACAF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系统将用户借阅计数减少 1。</w:t>
      </w:r>
    </w:p>
    <w:p w14:paraId="39E50BB4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系统提交事务。</w:t>
      </w:r>
    </w:p>
    <w:p w14:paraId="10048214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界面显示“归还成功”。若逾期，显示逾期天数和罚金。</w:t>
      </w:r>
    </w:p>
    <w:p w14:paraId="18D858FC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备选流（异常情况）：</w:t>
      </w:r>
    </w:p>
    <w:p w14:paraId="6A53F247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备选流 A（无此记录）：第2步中，若未查到在借记录，系统提示“归还失败：未找到匹配的在借记录”，流程结束。</w:t>
      </w:r>
    </w:p>
    <w:p w14:paraId="11CE11EA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后置条件：</w:t>
      </w:r>
    </w:p>
    <w:p w14:paraId="1DACBA62">
      <w:pPr>
        <w:pStyle w:val="29"/>
        <w:ind w:left="0" w:firstLine="54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图书库存恢复，借阅记录闭合，用户借阅数减少。</w:t>
      </w:r>
    </w:p>
    <w:p w14:paraId="2203BA8C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48" w:name="_Toc81982492"/>
      <w:r>
        <w:rPr>
          <w:rFonts w:hint="eastAsia" w:eastAsia="黑体"/>
          <w:sz w:val="28"/>
          <w:szCs w:val="18"/>
        </w:rPr>
        <w:t xml:space="preserve">3.3 </w:t>
      </w:r>
      <w:r>
        <w:rPr>
          <w:rFonts w:eastAsia="黑体"/>
          <w:sz w:val="28"/>
          <w:szCs w:val="18"/>
        </w:rPr>
        <w:t>软件需求的分析模型</w:t>
      </w:r>
      <w:bookmarkEnd w:id="48"/>
    </w:p>
    <w:p w14:paraId="1CB9881E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本节通过面向对象分析方法，建立系统的分析类图、交互图（时序图）和状态图，以进一步明确系统的内部结构、对象间的消息传递及数据状态的流转。</w:t>
      </w:r>
    </w:p>
    <w:p w14:paraId="13441FE4">
      <w:pPr>
        <w:pStyle w:val="29"/>
        <w:ind w:left="0" w:firstLine="540"/>
        <w:rPr>
          <w:rFonts w:hint="eastAsia" w:ascii="黑体" w:hAnsi="黑体" w:eastAsia="黑体" w:cs="黑体"/>
          <w:b/>
          <w:bCs w:val="0"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 w:val="0"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3.3.1 分析类图（概念类图）</w:t>
      </w:r>
    </w:p>
    <w:p w14:paraId="4C084008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根据需求提取系统核心实体，识别出以下核心类及其关系：</w:t>
      </w:r>
    </w:p>
    <w:p w14:paraId="6C0DABEB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（1）用户类（User）：包含用户编号、姓名、身份、当前借阅数量、用户状态（正常/挂失/欠费）。</w:t>
      </w:r>
    </w:p>
    <w:p w14:paraId="40B39A47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（2）图书类（Book）：包含图书编号、书名、库存数量、图书状态（可借/已借出/预约保留）。</w:t>
      </w:r>
    </w:p>
    <w:p w14:paraId="1445C993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（3）借阅记录类（BorrowRecord）：包含记录流水号、借阅时间、应还时间、归还时间、记录状态（在借/已还）、罚金金额。</w:t>
      </w:r>
    </w:p>
    <w:p w14:paraId="4CAE1F59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（4）管理员类（Admin）：包含管理员编号、姓名、权限级别。</w:t>
      </w:r>
    </w:p>
    <w:p w14:paraId="695AF74E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类之间的关系：</w:t>
      </w:r>
    </w:p>
    <w:p w14:paraId="158D4799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一个用户（User）可以产生多条借阅记录（BorrowRecord），为1对多关联。</w:t>
      </w:r>
    </w:p>
    <w:p w14:paraId="0FE85048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一本图书（Book）可以被多次借阅，产生多条借阅记录（BorrowRecord），为1对多关联。</w:t>
      </w:r>
    </w:p>
    <w:p w14:paraId="04D6DB68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管理员（Admin）负责操作借还事务，与借阅记录存在操作关联。</w:t>
      </w:r>
    </w:p>
    <w:p w14:paraId="67854C7F">
      <w:pPr>
        <w:pStyle w:val="29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55974F2">
      <w:pPr>
        <w:pStyle w:val="29"/>
        <w:ind w:left="0" w:firstLine="540"/>
        <w:rPr>
          <w:rFonts w:hint="eastAsia" w:ascii="黑体" w:hAnsi="黑体" w:eastAsia="黑体" w:cs="黑体"/>
          <w:b/>
          <w:bCs w:val="0"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 w:val="0"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3.3.2 交互图（借书时序图）</w:t>
      </w:r>
    </w:p>
    <w:p w14:paraId="343F7392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以核心用例 R-001（借书登记）为例，描述对象之间的动态交互过程：</w:t>
      </w:r>
    </w:p>
    <w:p w14:paraId="10882F7E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管理员/自助机向借阅控制器（BorrowController）发送借书请求（参数：用户编号、图书编号）。</w:t>
      </w:r>
    </w:p>
    <w:p w14:paraId="13ED570D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借阅控制器向用户对象（User）发送校验资格消息。</w:t>
      </w:r>
    </w:p>
    <w:p w14:paraId="287D0E36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用户对象返回状态（正常/超限/挂失）。</w:t>
      </w:r>
    </w:p>
    <w:p w14:paraId="767A55E7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借阅控制器向图书对象（Book）发送校验库存与状态消息。</w:t>
      </w:r>
    </w:p>
    <w:p w14:paraId="33362F7F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图书对象返回可借状态与当前库存。</w:t>
      </w:r>
    </w:p>
    <w:p w14:paraId="79C95191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校验通过后，借阅控制器开启事务，向借阅记录对象（BorrowRecord）发送“创建记录”消息。</w:t>
      </w:r>
    </w:p>
    <w:p w14:paraId="0B425C74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借阅控制器向图书对象发送“库存-1、状态更新为已借出”消息。</w:t>
      </w:r>
    </w:p>
    <w:p w14:paraId="4115270A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借阅控制器向用户对象发送“借阅计数+1”消息。</w:t>
      </w:r>
    </w:p>
    <w:p w14:paraId="4EE556A1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所有更新成功后，借阅控制器提交事务，向前端返回“借阅成功”及应还日期。</w:t>
      </w:r>
    </w:p>
    <w:p w14:paraId="5942AA16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470CB95">
      <w:pPr>
        <w:pStyle w:val="29"/>
        <w:ind w:left="0" w:firstLine="540"/>
        <w:rPr>
          <w:rFonts w:hint="eastAsia" w:ascii="黑体" w:hAnsi="黑体" w:eastAsia="黑体" w:cs="黑体"/>
          <w:b/>
          <w:bCs w:val="0"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 w:val="0"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3.3.3 状态图（数据状态流转）</w:t>
      </w:r>
    </w:p>
    <w:p w14:paraId="6D2CB63D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系统的核心状态转移主要集中在“图书对象”与“借阅记录对象”上（结合《软件过程定义说明书》附录B状态转移图）：</w:t>
      </w:r>
    </w:p>
    <w:p w14:paraId="37A08E4E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（1）图书状态转移：</w:t>
      </w:r>
    </w:p>
    <w:p w14:paraId="5608EC89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初始状态为“可借”。</w:t>
      </w:r>
    </w:p>
    <w:p w14:paraId="7C569789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当触发借书成功操作时，状态转移为“已借出”（库存同步减1）。</w:t>
      </w:r>
    </w:p>
    <w:p w14:paraId="6FCD294A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当触发还书成功操作时，状态转移回“可借”（库存同步加1）。</w:t>
      </w:r>
    </w:p>
    <w:p w14:paraId="333EBD01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若在“可借”状态下被用户预约，状态转移为“预约保留”（不可被他人借阅）。</w:t>
      </w:r>
    </w:p>
    <w:p w14:paraId="6AA71F7C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（2）借阅记录状态转移：</w:t>
      </w:r>
    </w:p>
    <w:p w14:paraId="771108EA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生成借阅记录时，初始状态为“在借”。</w:t>
      </w:r>
    </w:p>
    <w:p w14:paraId="6A550789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若触发还书操作且未超过应还日期，状态转移为“已归还”。</w:t>
      </w:r>
    </w:p>
    <w:p w14:paraId="39A52052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若触发还书操作且超过应还日期，先触发“逾期计算”，生成罚金后，状态再转移为“已归还（逾期）”。</w:t>
      </w:r>
    </w:p>
    <w:p w14:paraId="2292EA15">
      <w:pPr>
        <w:pStyle w:val="29"/>
        <w:ind w:left="0" w:firstLine="54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若长时间未还，状态由“在借”流转为“逾期未还”，系统限制该用户的借阅权限。</w:t>
      </w:r>
    </w:p>
    <w:p w14:paraId="0C8F546B">
      <w:pPr>
        <w:pStyle w:val="2"/>
        <w:rPr>
          <w:rFonts w:ascii="Times New Roman" w:hAnsi="Times New Roman" w:eastAsia="黑体"/>
        </w:rPr>
      </w:pPr>
      <w:bookmarkStart w:id="49" w:name="_Toc529543860"/>
      <w:bookmarkStart w:id="50" w:name="_Toc81982493"/>
      <w:r>
        <w:rPr>
          <w:rStyle w:val="31"/>
          <w:rFonts w:hint="eastAsia" w:ascii="微软雅黑" w:hAnsi="微软雅黑" w:eastAsia="微软雅黑" w:cs="微软雅黑"/>
          <w:b/>
          <w:bCs w:val="0"/>
        </w:rPr>
        <w:t>4. 其它软件需求</w:t>
      </w:r>
      <w:bookmarkEnd w:id="49"/>
      <w:r>
        <w:rPr>
          <w:rStyle w:val="31"/>
          <w:rFonts w:hint="eastAsia" w:ascii="微软雅黑" w:hAnsi="微软雅黑" w:eastAsia="微软雅黑" w:cs="微软雅黑"/>
          <w:b/>
          <w:bCs w:val="0"/>
        </w:rPr>
        <w:t>描述</w:t>
      </w:r>
      <w:bookmarkEnd w:id="50"/>
    </w:p>
    <w:p w14:paraId="65956CB4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51" w:name="_Toc529543861"/>
      <w:bookmarkStart w:id="52" w:name="_Toc81982494"/>
      <w:r>
        <w:rPr>
          <w:rFonts w:hint="eastAsia" w:eastAsia="黑体"/>
          <w:sz w:val="28"/>
          <w:szCs w:val="18"/>
        </w:rPr>
        <w:t>4.1 性能要求</w:t>
      </w:r>
      <w:bookmarkEnd w:id="51"/>
      <w:bookmarkEnd w:id="52"/>
    </w:p>
    <w:p w14:paraId="005ED256">
      <w:pPr>
        <w:pStyle w:val="29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（1）响应时间：在网络正常的情况下，借书和还书操作的接口响应时间必须 ≤ 2 秒。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（2）并发能力：支持至少 10 个用户同时发起借书操作，保证库存数据的一致性（不能出现负库存）。</w:t>
      </w:r>
    </w:p>
    <w:p w14:paraId="3FE91F25">
      <w:pPr>
        <w:pStyle w:val="29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B9FDDE8">
      <w:pPr>
        <w:pStyle w:val="4"/>
        <w:spacing w:before="120" w:after="120" w:line="360" w:lineRule="auto"/>
        <w:ind w:left="420" w:leftChars="200"/>
        <w:rPr>
          <w:rFonts w:hint="eastAsia" w:eastAsia="黑体"/>
          <w:sz w:val="28"/>
          <w:szCs w:val="18"/>
        </w:rPr>
      </w:pPr>
      <w:bookmarkStart w:id="53" w:name="_Toc81982495"/>
      <w:bookmarkStart w:id="54" w:name="_Toc529543862"/>
      <w:r>
        <w:rPr>
          <w:rFonts w:hint="eastAsia" w:eastAsia="黑体"/>
          <w:sz w:val="28"/>
          <w:szCs w:val="18"/>
        </w:rPr>
        <w:t>4.2 设计约束</w:t>
      </w:r>
      <w:bookmarkEnd w:id="53"/>
      <w:bookmarkEnd w:id="54"/>
    </w:p>
    <w:p w14:paraId="268058CF">
      <w:pPr>
        <w:pStyle w:val="5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（1）接口规范：后端必须提供 RESTful API，返回 JSON 格式数据。成功返回{"code": 200, "msg": "成功"}，失败返回{"code": 400, "msg": "失败原因"}。。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（2）代码规范：JavaScript 代码必须通过ESLint静态检查，无严重警告。</w:t>
      </w:r>
    </w:p>
    <w:p w14:paraId="21EFCCB8">
      <w:pPr>
        <w:pStyle w:val="5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00363D0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55" w:name="_Toc529543863"/>
      <w:bookmarkStart w:id="56" w:name="_Toc81982496"/>
      <w:r>
        <w:rPr>
          <w:rFonts w:hint="eastAsia" w:eastAsia="黑体"/>
          <w:sz w:val="28"/>
          <w:szCs w:val="18"/>
        </w:rPr>
        <w:t>4.3 界面要求</w:t>
      </w:r>
      <w:bookmarkEnd w:id="55"/>
      <w:bookmarkEnd w:id="56"/>
    </w:p>
    <w:p w14:paraId="715E5E24">
      <w:pPr>
        <w:pStyle w:val="29"/>
        <w:ind w:left="239" w:leftChars="114" w:firstLine="376" w:firstLineChars="157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整体风格要求简洁、清晰。</w:t>
      </w:r>
    </w:p>
    <w:p w14:paraId="7434224B">
      <w:pPr>
        <w:pStyle w:val="29"/>
        <w:numPr>
          <w:ilvl w:val="0"/>
          <w:numId w:val="2"/>
        </w:numPr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借书界面：包含“用户编号”输入框、“图书编号”输入框、“确认借阅”按钮、以及用于显示结果的提示区域。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（2）还书界面：包含“用户编号”输入框、“图书编号”输入框、“确认归还”按钮。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（3）提示信息：错误提示（如超限）需用红色字体显示；成功提示（如借阅成功及应还日期）用绿色字体显示。</w:t>
      </w:r>
    </w:p>
    <w:p w14:paraId="64BCB0A4">
      <w:pPr>
        <w:pStyle w:val="29"/>
        <w:numPr>
          <w:ilvl w:val="0"/>
          <w:numId w:val="0"/>
        </w:numPr>
        <w:ind w:left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B6BC3A3">
      <w:pPr>
        <w:pStyle w:val="29"/>
        <w:numPr>
          <w:ilvl w:val="0"/>
          <w:numId w:val="0"/>
        </w:numPr>
        <w:ind w:left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3CFB9FA">
      <w:pPr>
        <w:pStyle w:val="29"/>
        <w:numPr>
          <w:ilvl w:val="0"/>
          <w:numId w:val="0"/>
        </w:numPr>
        <w:ind w:left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9A845A8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57" w:name="_Toc81982497"/>
      <w:bookmarkStart w:id="58" w:name="_Toc529543864"/>
      <w:r>
        <w:rPr>
          <w:rFonts w:hint="eastAsia" w:eastAsia="黑体"/>
          <w:sz w:val="28"/>
          <w:szCs w:val="18"/>
        </w:rPr>
        <w:t>4.4 进度要求</w:t>
      </w:r>
      <w:bookmarkEnd w:id="57"/>
      <w:bookmarkEnd w:id="58"/>
    </w:p>
    <w:p w14:paraId="0412C57F">
      <w:pPr>
        <w:pStyle w:val="29"/>
        <w:ind w:left="0" w:leftChars="0" w:firstLine="480" w:firstLineChars="20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10.21-10.22：需求分析与文档编写（王媛熙）</w:t>
      </w:r>
    </w:p>
    <w:p w14:paraId="3CA556E7">
      <w:pPr>
        <w:pStyle w:val="29"/>
        <w:ind w:left="0" w:leftChars="0" w:firstLine="480" w:firstLineChars="20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10.23：UI 原型设计与接口定义（李鑫儿）</w:t>
      </w:r>
    </w:p>
    <w:p w14:paraId="17C7564E">
      <w:pPr>
        <w:pStyle w:val="29"/>
        <w:ind w:left="0" w:leftChars="0" w:firstLine="480" w:firstLineChars="20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10.24-10.25：后端核心代码实现与单元测试（李鑫儿</w:t>
      </w: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陈宣言）</w:t>
      </w:r>
    </w:p>
    <w:p w14:paraId="3A426E1F">
      <w:pPr>
        <w:pStyle w:val="29"/>
        <w:ind w:left="0" w:leftChars="0" w:firstLine="480" w:firstLineChars="20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10.26：系统测试与缺陷修复（陈宣言）</w:t>
      </w:r>
    </w:p>
    <w:p w14:paraId="69AA63CD">
      <w:pPr>
        <w:pStyle w:val="29"/>
        <w:ind w:left="0" w:leftChars="0" w:firstLine="480" w:firstLineChars="20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10.27：文档整合、验收与交付</w:t>
      </w:r>
    </w:p>
    <w:p w14:paraId="267E2450">
      <w:pPr>
        <w:pStyle w:val="29"/>
        <w:ind w:left="0" w:leftChars="0" w:firstLine="480" w:firstLineChars="200"/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54B8020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59" w:name="_Toc529543865"/>
      <w:bookmarkStart w:id="60" w:name="_Toc81982498"/>
      <w:r>
        <w:rPr>
          <w:rFonts w:hint="eastAsia" w:eastAsia="黑体"/>
          <w:sz w:val="28"/>
          <w:szCs w:val="18"/>
        </w:rPr>
        <w:t>4.5 交付要求</w:t>
      </w:r>
      <w:bookmarkEnd w:id="59"/>
      <w:bookmarkEnd w:id="60"/>
    </w:p>
    <w:p w14:paraId="567335A9">
      <w:pPr>
        <w:pStyle w:val="29"/>
        <w:ind w:left="479" w:leftChars="228" w:firstLine="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（1）GitHub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的PR记录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6A9A730">
      <w:pPr>
        <w:pStyle w:val="29"/>
        <w:ind w:left="0" w:leftChars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（2）过程文档：需求池文档.xls、需求分析报告.doc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需求评审记录.doc、需求规格说明书.doc、需求基线版本.doc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测试用例表.xls、需求跟踪矩阵.xls、github代码提交记录截图-成员一、github代码提交记录截图-成员二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影响分析报告.doc、需求变更申请单.doc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4B992A9D">
      <w:pPr>
        <w:pStyle w:val="29"/>
        <w:ind w:left="0" w:leftChars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0A3CDE16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61" w:name="_Toc529543866"/>
      <w:bookmarkStart w:id="62" w:name="_Toc81982499"/>
      <w:r>
        <w:rPr>
          <w:rFonts w:hint="eastAsia" w:eastAsia="黑体"/>
          <w:sz w:val="28"/>
          <w:szCs w:val="18"/>
        </w:rPr>
        <w:t>4.6 验收</w:t>
      </w:r>
      <w:bookmarkEnd w:id="61"/>
      <w:r>
        <w:rPr>
          <w:rFonts w:hint="eastAsia" w:eastAsia="黑体"/>
          <w:sz w:val="28"/>
          <w:szCs w:val="18"/>
        </w:rPr>
        <w:t>要求</w:t>
      </w:r>
      <w:bookmarkEnd w:id="62"/>
    </w:p>
    <w:p w14:paraId="40B3A12E">
      <w:pPr>
        <w:pStyle w:val="29"/>
        <w:ind w:left="479" w:leftChars="228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1）用例覆盖率 100%：SRS 中定义的 2 个核心用例全部实现。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（2）测试通过率：测试用例表（TC-001至TC-006）执行通过率 ≥ 95%。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（3）缺陷指标：严重（S1）和重要（S2）缺陷数量为 0。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（4）事务完整性：能够通过并发借还和异常回滚测试（如并发借同一本书，确保库存不出现负数）。</w:t>
      </w:r>
    </w:p>
    <w:p w14:paraId="3E59ECCF">
      <w:pPr>
        <w:pStyle w:val="29"/>
        <w:ind w:left="479" w:leftChars="228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484FE21">
      <w:pPr>
        <w:pStyle w:val="29"/>
        <w:ind w:left="479" w:leftChars="228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B202FFF">
      <w:pPr>
        <w:pStyle w:val="29"/>
        <w:ind w:left="479" w:leftChars="228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050724E">
      <w:pPr>
        <w:pStyle w:val="2"/>
        <w:rPr>
          <w:rStyle w:val="31"/>
          <w:rFonts w:ascii="微软雅黑" w:hAnsi="微软雅黑" w:eastAsia="微软雅黑" w:cs="微软雅黑"/>
          <w:b/>
          <w:bCs w:val="0"/>
        </w:rPr>
      </w:pPr>
      <w:bookmarkStart w:id="63" w:name="_Toc81982500"/>
      <w:bookmarkStart w:id="64" w:name="_Toc529543867"/>
      <w:r>
        <w:rPr>
          <w:rStyle w:val="31"/>
          <w:rFonts w:hint="eastAsia" w:ascii="微软雅黑" w:hAnsi="微软雅黑" w:eastAsia="微软雅黑" w:cs="微软雅黑"/>
          <w:b/>
          <w:bCs w:val="0"/>
        </w:rPr>
        <w:t>5. 软件原型</w:t>
      </w:r>
      <w:bookmarkEnd w:id="63"/>
    </w:p>
    <w:p w14:paraId="5EE2A948">
      <w:pPr>
        <w:pStyle w:val="29"/>
        <w:ind w:left="0" w:firstLine="540"/>
        <w:rPr>
          <w:rFonts w:hint="eastAsia" w:ascii="宋体" w:hAnsi="宋体" w:eastAsia="宋体" w:cs="宋体"/>
          <w:b/>
          <w:i/>
          <w:color w:val="FF0000"/>
          <w:sz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原型采用线框图描述。借书与还书页面采取上下布局的极简设计。顶部为导航栏，中间为两个并排的输入框，下方为提交按钮。结果展示区域置于最下方，确保用户操作完毕后视线下移即可看到反馈。系统无需复杂的图形化界面，以功能可用和强事务验证为核心。</w:t>
      </w:r>
    </w:p>
    <w:p w14:paraId="2EA5C9C2">
      <w:pPr>
        <w:pStyle w:val="29"/>
        <w:ind w:left="0" w:firstLine="540"/>
        <w:rPr>
          <w:rFonts w:ascii="楷体" w:hAnsi="楷体" w:eastAsia="楷体"/>
          <w:b/>
          <w:i/>
          <w:color w:val="FF0000"/>
          <w:sz w:val="24"/>
        </w:rPr>
      </w:pPr>
    </w:p>
    <w:bookmarkEnd w:id="64"/>
    <w:p w14:paraId="0AFBF300"/>
    <w:sectPr>
      <w:footerReference r:id="rId3" w:type="default"/>
      <w:pgSz w:w="11906" w:h="16838"/>
      <w:pgMar w:top="1440" w:right="1797" w:bottom="1440" w:left="1797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4B892">
    <w:pPr>
      <w:pStyle w:val="11"/>
      <w:jc w:val="center"/>
    </w:pPr>
    <w:r>
      <w:fldChar w:fldCharType="begin"/>
    </w:r>
    <w:r>
      <w:rPr>
        <w:rStyle w:val="22"/>
      </w:rPr>
      <w:instrText xml:space="preserve"> PAGE </w:instrText>
    </w:r>
    <w:r>
      <w:fldChar w:fldCharType="separate"/>
    </w:r>
    <w:r>
      <w:rPr>
        <w:rStyle w:val="22"/>
      </w:rPr>
      <w:t>10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A4FD02"/>
    <w:multiLevelType w:val="singleLevel"/>
    <w:tmpl w:val="ECA4FD0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E0C4282"/>
    <w:multiLevelType w:val="singleLevel"/>
    <w:tmpl w:val="3E0C428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FkYWE4NTRmMzNmNjQxMjI3YmFhZTY1OWE3MTMzYWMifQ=="/>
  </w:docVars>
  <w:rsids>
    <w:rsidRoot w:val="00D53BA4"/>
    <w:rsid w:val="00033E8D"/>
    <w:rsid w:val="000C0B2E"/>
    <w:rsid w:val="00127C35"/>
    <w:rsid w:val="00160373"/>
    <w:rsid w:val="00184F4F"/>
    <w:rsid w:val="001C437D"/>
    <w:rsid w:val="001C5949"/>
    <w:rsid w:val="00224D7E"/>
    <w:rsid w:val="0026376F"/>
    <w:rsid w:val="002A3EB9"/>
    <w:rsid w:val="002C3DC8"/>
    <w:rsid w:val="00373174"/>
    <w:rsid w:val="003C0A91"/>
    <w:rsid w:val="003F01AD"/>
    <w:rsid w:val="00405ED2"/>
    <w:rsid w:val="00462ACC"/>
    <w:rsid w:val="004B0854"/>
    <w:rsid w:val="004C1958"/>
    <w:rsid w:val="00552C43"/>
    <w:rsid w:val="00571297"/>
    <w:rsid w:val="005B6C96"/>
    <w:rsid w:val="00604E55"/>
    <w:rsid w:val="00654D35"/>
    <w:rsid w:val="00673CA3"/>
    <w:rsid w:val="00696751"/>
    <w:rsid w:val="00760A17"/>
    <w:rsid w:val="00774789"/>
    <w:rsid w:val="007F182F"/>
    <w:rsid w:val="00837E0B"/>
    <w:rsid w:val="00874B5A"/>
    <w:rsid w:val="00874E5D"/>
    <w:rsid w:val="008A5533"/>
    <w:rsid w:val="0094053E"/>
    <w:rsid w:val="009E325D"/>
    <w:rsid w:val="00AB1A9C"/>
    <w:rsid w:val="00AB1E39"/>
    <w:rsid w:val="00B3768D"/>
    <w:rsid w:val="00B45910"/>
    <w:rsid w:val="00BC7F55"/>
    <w:rsid w:val="00C00AF5"/>
    <w:rsid w:val="00C35AD7"/>
    <w:rsid w:val="00D147F7"/>
    <w:rsid w:val="00D17E1B"/>
    <w:rsid w:val="00D43E8A"/>
    <w:rsid w:val="00D53BA4"/>
    <w:rsid w:val="00DB598A"/>
    <w:rsid w:val="00DC318A"/>
    <w:rsid w:val="00DC544A"/>
    <w:rsid w:val="00EE20D5"/>
    <w:rsid w:val="00EF6492"/>
    <w:rsid w:val="00EF7421"/>
    <w:rsid w:val="00F142AC"/>
    <w:rsid w:val="00F70215"/>
    <w:rsid w:val="00FB05BA"/>
    <w:rsid w:val="00FD20D6"/>
    <w:rsid w:val="00FD381A"/>
    <w:rsid w:val="00FD5156"/>
    <w:rsid w:val="00FF194E"/>
    <w:rsid w:val="06E14CBE"/>
    <w:rsid w:val="0AF75AE4"/>
    <w:rsid w:val="0B96019A"/>
    <w:rsid w:val="0EC24484"/>
    <w:rsid w:val="0FBE4261"/>
    <w:rsid w:val="125E320E"/>
    <w:rsid w:val="1F130FEC"/>
    <w:rsid w:val="22F27762"/>
    <w:rsid w:val="30620BA0"/>
    <w:rsid w:val="3231285B"/>
    <w:rsid w:val="3E3105B2"/>
    <w:rsid w:val="433B0771"/>
    <w:rsid w:val="452F78E8"/>
    <w:rsid w:val="502156C0"/>
    <w:rsid w:val="50417062"/>
    <w:rsid w:val="61AA48CA"/>
    <w:rsid w:val="61BB6B8C"/>
    <w:rsid w:val="61D84114"/>
    <w:rsid w:val="63490AF3"/>
    <w:rsid w:val="68484403"/>
    <w:rsid w:val="74D7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pacing w:before="120" w:line="540" w:lineRule="atLeast"/>
      <w:textAlignment w:val="baseline"/>
      <w:outlineLvl w:val="0"/>
    </w:pPr>
    <w:rPr>
      <w:rFonts w:ascii="宋体" w:hAnsi="宋体"/>
      <w:b/>
      <w:kern w:val="44"/>
      <w:sz w:val="44"/>
      <w:szCs w:val="20"/>
    </w:rPr>
  </w:style>
  <w:style w:type="paragraph" w:styleId="3">
    <w:name w:val="heading 2"/>
    <w:basedOn w:val="1"/>
    <w:next w:val="1"/>
    <w:link w:val="3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5"/>
    <w:qFormat/>
    <w:uiPriority w:val="0"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paragraph" w:styleId="6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20" w:firstLineChars="200"/>
    </w:pPr>
  </w:style>
  <w:style w:type="paragraph" w:styleId="7">
    <w:name w:val="toc 7"/>
    <w:basedOn w:val="1"/>
    <w:next w:val="1"/>
    <w:semiHidden/>
    <w:qFormat/>
    <w:uiPriority w:val="0"/>
    <w:pPr>
      <w:ind w:left="2520" w:leftChars="1200"/>
    </w:pPr>
  </w:style>
  <w:style w:type="paragraph" w:styleId="8">
    <w:name w:val="toc 5"/>
    <w:basedOn w:val="1"/>
    <w:next w:val="1"/>
    <w:semiHidden/>
    <w:qFormat/>
    <w:uiPriority w:val="0"/>
    <w:pPr>
      <w:ind w:left="1680" w:leftChars="800"/>
    </w:pPr>
  </w:style>
  <w:style w:type="paragraph" w:styleId="9">
    <w:name w:val="toc 3"/>
    <w:basedOn w:val="1"/>
    <w:next w:val="1"/>
    <w:qFormat/>
    <w:uiPriority w:val="39"/>
    <w:pPr>
      <w:ind w:left="840" w:leftChars="400"/>
    </w:pPr>
  </w:style>
  <w:style w:type="paragraph" w:styleId="10">
    <w:name w:val="toc 8"/>
    <w:basedOn w:val="1"/>
    <w:next w:val="1"/>
    <w:semiHidden/>
    <w:qFormat/>
    <w:uiPriority w:val="0"/>
    <w:pPr>
      <w:ind w:left="2940" w:leftChars="1400"/>
    </w:p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</w:style>
  <w:style w:type="paragraph" w:styleId="14">
    <w:name w:val="toc 4"/>
    <w:basedOn w:val="1"/>
    <w:next w:val="1"/>
    <w:semiHidden/>
    <w:qFormat/>
    <w:uiPriority w:val="0"/>
    <w:pPr>
      <w:ind w:left="1260" w:leftChars="600"/>
    </w:pPr>
  </w:style>
  <w:style w:type="paragraph" w:styleId="15">
    <w:name w:val="toc 6"/>
    <w:basedOn w:val="1"/>
    <w:next w:val="1"/>
    <w:semiHidden/>
    <w:qFormat/>
    <w:uiPriority w:val="0"/>
    <w:pPr>
      <w:ind w:left="2100" w:leftChars="1000"/>
    </w:pPr>
  </w:style>
  <w:style w:type="paragraph" w:styleId="16">
    <w:name w:val="toc 2"/>
    <w:basedOn w:val="1"/>
    <w:next w:val="1"/>
    <w:qFormat/>
    <w:uiPriority w:val="39"/>
    <w:pPr>
      <w:ind w:left="420" w:leftChars="200"/>
    </w:pPr>
  </w:style>
  <w:style w:type="paragraph" w:styleId="17">
    <w:name w:val="toc 9"/>
    <w:basedOn w:val="1"/>
    <w:next w:val="1"/>
    <w:semiHidden/>
    <w:qFormat/>
    <w:uiPriority w:val="0"/>
    <w:pPr>
      <w:ind w:left="3360" w:leftChars="1600"/>
    </w:pPr>
  </w:style>
  <w:style w:type="paragraph" w:styleId="18">
    <w:name w:val="Normal (Web)"/>
    <w:basedOn w:val="1"/>
    <w:qFormat/>
    <w:uiPriority w:val="0"/>
    <w:rPr>
      <w:sz w:val="24"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page number"/>
    <w:basedOn w:val="21"/>
    <w:qFormat/>
    <w:uiPriority w:val="0"/>
  </w:style>
  <w:style w:type="character" w:styleId="23">
    <w:name w:val="FollowedHyperlink"/>
    <w:qFormat/>
    <w:uiPriority w:val="0"/>
    <w:rPr>
      <w:color w:val="800080"/>
      <w:u w:val="single"/>
    </w:rPr>
  </w:style>
  <w:style w:type="character" w:styleId="24">
    <w:name w:val="Hyperlink"/>
    <w:qFormat/>
    <w:uiPriority w:val="99"/>
    <w:rPr>
      <w:color w:val="0000FF"/>
      <w:u w:val="single"/>
    </w:rPr>
  </w:style>
  <w:style w:type="character" w:styleId="25">
    <w:name w:val="HTML Code"/>
    <w:basedOn w:val="21"/>
    <w:qFormat/>
    <w:uiPriority w:val="0"/>
    <w:rPr>
      <w:rFonts w:ascii="Courier New" w:hAnsi="Courier New"/>
      <w:sz w:val="20"/>
    </w:rPr>
  </w:style>
  <w:style w:type="paragraph" w:customStyle="1" w:styleId="26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eastAsia="幼圆"/>
      <w:b/>
      <w:kern w:val="44"/>
      <w:sz w:val="32"/>
      <w:szCs w:val="20"/>
    </w:rPr>
  </w:style>
  <w:style w:type="paragraph" w:customStyle="1" w:styleId="27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eastAsia="幼圆"/>
      <w:kern w:val="0"/>
      <w:szCs w:val="20"/>
    </w:rPr>
  </w:style>
  <w:style w:type="paragraph" w:customStyle="1" w:styleId="28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/>
      <w:b/>
      <w:kern w:val="0"/>
      <w:szCs w:val="20"/>
    </w:rPr>
  </w:style>
  <w:style w:type="paragraph" w:customStyle="1" w:styleId="29">
    <w:name w:val="正文2"/>
    <w:basedOn w:val="1"/>
    <w:qFormat/>
    <w:uiPriority w:val="0"/>
    <w:pPr>
      <w:adjustRightInd w:val="0"/>
      <w:spacing w:line="520" w:lineRule="atLeast"/>
      <w:ind w:left="480" w:firstLine="360"/>
      <w:textAlignment w:val="baseline"/>
    </w:pPr>
    <w:rPr>
      <w:rFonts w:eastAsia="楷体_GB2312"/>
      <w:kern w:val="0"/>
      <w:szCs w:val="20"/>
    </w:rPr>
  </w:style>
  <w:style w:type="paragraph" w:customStyle="1" w:styleId="30">
    <w:name w:val="样式48 Char Char Char"/>
    <w:basedOn w:val="1"/>
    <w:qFormat/>
    <w:uiPriority w:val="0"/>
    <w:pPr>
      <w:adjustRightInd w:val="0"/>
      <w:snapToGrid w:val="0"/>
      <w:spacing w:line="360" w:lineRule="auto"/>
      <w:ind w:firstLine="420" w:firstLineChars="200"/>
    </w:pPr>
    <w:rPr>
      <w:szCs w:val="21"/>
    </w:rPr>
  </w:style>
  <w:style w:type="character" w:customStyle="1" w:styleId="31">
    <w:name w:val="标题 2 字符"/>
    <w:link w:val="3"/>
    <w:qFormat/>
    <w:uiPriority w:val="0"/>
    <w:rPr>
      <w:rFonts w:ascii="Arial" w:hAnsi="Arial" w:eastAsia="黑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NUDT</Company>
  <Pages>13</Pages>
  <Words>110</Words>
  <Characters>157</Characters>
  <Lines>20</Lines>
  <Paragraphs>5</Paragraphs>
  <TotalTime>0</TotalTime>
  <ScaleCrop>false</ScaleCrop>
  <LinksUpToDate>false</LinksUpToDate>
  <CharactersWithSpaces>169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2002-09-13T12:29:00Z</dcterms:created>
  <dc:creator>mxj</dc:creator>
  <cp:lastModifiedBy>撒野.</cp:lastModifiedBy>
  <dcterms:modified xsi:type="dcterms:W3CDTF">2026-10-22T06:43:51Z</dcterms:modified>
  <dc:title>文档编号：项目名称 – PD – SRS – 版本 </dc:title>
  <cp:revision>114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A69936B001864D3CA89B3D6D07FBFCCD</vt:lpwstr>
  </property>
  <property fmtid="{D5CDD505-2E9C-101B-9397-08002B2CF9AE}" pid="4" name="KSOTemplateDocerSaveRecord">
    <vt:lpwstr>eyJoZGlkIjoiNTkyOTRlNmYyOGE3ZjAxODE1YTcyMDZjYTRmMDZhYTYiLCJ1c2VySWQiOiI3Njg2NzYyNDIifQ==</vt:lpwstr>
  </property>
</Properties>
</file>