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ASCENSION</w:t>
        <w:br/>
        <w:t>Engineering Edition – Master Specification (Phase 1)</w:t>
      </w:r>
    </w:p>
    <w:p>
      <w:r>
        <w:t>This document starts the Engineering Edition of Project ASCENSION. It defines the structure that every volume will follow when expanded into a production-ready specification.</w:t>
      </w:r>
    </w:p>
    <w:p>
      <w:pPr>
        <w:pStyle w:val="Heading1"/>
      </w:pPr>
      <w:r>
        <w:t>Standard Expansion Template</w:t>
      </w:r>
    </w:p>
    <w:p>
      <w:pPr>
        <w:pStyle w:val="ListBullet"/>
      </w:pPr>
      <w:r>
        <w:t>1. Executive Summary</w:t>
      </w:r>
    </w:p>
    <w:p>
      <w:pPr>
        <w:pStyle w:val="ListBullet"/>
      </w:pPr>
      <w:r>
        <w:t>2. Functional Requirements</w:t>
      </w:r>
    </w:p>
    <w:p>
      <w:pPr>
        <w:pStyle w:val="ListBullet"/>
      </w:pPr>
      <w:r>
        <w:t>3. Non-Functional Requirements</w:t>
      </w:r>
    </w:p>
    <w:p>
      <w:pPr>
        <w:pStyle w:val="ListBullet"/>
      </w:pPr>
      <w:r>
        <w:t>4. User Stories</w:t>
      </w:r>
    </w:p>
    <w:p>
      <w:pPr>
        <w:pStyle w:val="ListBullet"/>
      </w:pPr>
      <w:r>
        <w:t>5. Use Cases</w:t>
      </w:r>
    </w:p>
    <w:p>
      <w:pPr>
        <w:pStyle w:val="ListBullet"/>
      </w:pPr>
      <w:r>
        <w:t>6. System Architecture</w:t>
      </w:r>
    </w:p>
    <w:p>
      <w:pPr>
        <w:pStyle w:val="ListBullet"/>
      </w:pPr>
      <w:r>
        <w:t>7. C4 Diagrams</w:t>
      </w:r>
    </w:p>
    <w:p>
      <w:pPr>
        <w:pStyle w:val="ListBullet"/>
      </w:pPr>
      <w:r>
        <w:t>8. UML Diagrams (Class, Sequence, Activity, State)</w:t>
      </w:r>
    </w:p>
    <w:p>
      <w:pPr>
        <w:pStyle w:val="ListBullet"/>
      </w:pPr>
      <w:r>
        <w:t>9. Database Schema (ERD)</w:t>
      </w:r>
    </w:p>
    <w:p>
      <w:pPr>
        <w:pStyle w:val="ListBullet"/>
      </w:pPr>
      <w:r>
        <w:t>10. API Specifications</w:t>
      </w:r>
    </w:p>
    <w:p>
      <w:pPr>
        <w:pStyle w:val="ListBullet"/>
      </w:pPr>
      <w:r>
        <w:t>11. Event Catalog</w:t>
      </w:r>
    </w:p>
    <w:p>
      <w:pPr>
        <w:pStyle w:val="ListBullet"/>
      </w:pPr>
      <w:r>
        <w:t>12. AI Logic &amp; Prompt Architecture</w:t>
      </w:r>
    </w:p>
    <w:p>
      <w:pPr>
        <w:pStyle w:val="ListBullet"/>
      </w:pPr>
      <w:r>
        <w:t>13. Algorithms &amp; Mathematical Models</w:t>
      </w:r>
    </w:p>
    <w:p>
      <w:pPr>
        <w:pStyle w:val="ListBullet"/>
      </w:pPr>
      <w:r>
        <w:t>14. Security Considerations</w:t>
      </w:r>
    </w:p>
    <w:p>
      <w:pPr>
        <w:pStyle w:val="ListBullet"/>
      </w:pPr>
      <w:r>
        <w:t>15. Privacy Considerations</w:t>
      </w:r>
    </w:p>
    <w:p>
      <w:pPr>
        <w:pStyle w:val="ListBullet"/>
      </w:pPr>
      <w:r>
        <w:t>16. Edge Cases</w:t>
      </w:r>
    </w:p>
    <w:p>
      <w:pPr>
        <w:pStyle w:val="ListBullet"/>
      </w:pPr>
      <w:r>
        <w:t>17. Error Handling</w:t>
      </w:r>
    </w:p>
    <w:p>
      <w:pPr>
        <w:pStyle w:val="ListBullet"/>
      </w:pPr>
      <w:r>
        <w:t>18. Performance Targets</w:t>
      </w:r>
    </w:p>
    <w:p>
      <w:pPr>
        <w:pStyle w:val="ListBullet"/>
      </w:pPr>
      <w:r>
        <w:t>19. Scalability Strategy</w:t>
      </w:r>
    </w:p>
    <w:p>
      <w:pPr>
        <w:pStyle w:val="ListBullet"/>
      </w:pPr>
      <w:r>
        <w:t>20. Wireframes</w:t>
      </w:r>
    </w:p>
    <w:p>
      <w:pPr>
        <w:pStyle w:val="ListBullet"/>
      </w:pPr>
      <w:r>
        <w:t>21. UI Components</w:t>
      </w:r>
    </w:p>
    <w:p>
      <w:pPr>
        <w:pStyle w:val="ListBullet"/>
      </w:pPr>
      <w:r>
        <w:t>22. Acceptance Criteria</w:t>
      </w:r>
    </w:p>
    <w:p>
      <w:pPr>
        <w:pStyle w:val="ListBullet"/>
      </w:pPr>
      <w:r>
        <w:t>23. Test Plan</w:t>
      </w:r>
    </w:p>
    <w:p>
      <w:pPr>
        <w:pStyle w:val="ListBullet"/>
      </w:pPr>
      <w:r>
        <w:t>24. Deployment Strategy</w:t>
      </w:r>
    </w:p>
    <w:p>
      <w:pPr>
        <w:pStyle w:val="ListBullet"/>
      </w:pPr>
      <w:r>
        <w:t>25. Future Enhancements</w:t>
      </w:r>
    </w:p>
    <w:p>
      <w:pPr>
        <w:pStyle w:val="Heading1"/>
      </w:pPr>
      <w:r>
        <w:t>Engineering Expansion Roadmap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Phase</w:t>
            </w:r>
          </w:p>
        </w:tc>
        <w:tc>
          <w:tcPr>
            <w:tcW w:type="dxa" w:w="2160"/>
          </w:tcPr>
          <w:p>
            <w:r>
              <w:t>Volumes</w:t>
            </w:r>
          </w:p>
        </w:tc>
        <w:tc>
          <w:tcPr>
            <w:tcW w:type="dxa" w:w="2160"/>
          </w:tcPr>
          <w:p>
            <w:r>
              <w:t>Estimated Pages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</w:tr>
      <w:tr>
        <w:tc>
          <w:tcPr>
            <w:tcW w:type="dxa" w:w="2160"/>
          </w:tcPr>
          <w:p>
            <w:r>
              <w:t>Phase 1</w:t>
            </w:r>
          </w:p>
        </w:tc>
        <w:tc>
          <w:tcPr>
            <w:tcW w:type="dxa" w:w="2160"/>
          </w:tcPr>
          <w:p>
            <w:r>
              <w:t>1–5</w:t>
            </w:r>
          </w:p>
        </w:tc>
        <w:tc>
          <w:tcPr>
            <w:tcW w:type="dxa" w:w="2160"/>
          </w:tcPr>
          <w:p>
            <w:r>
              <w:t>800–1200</w:t>
            </w:r>
          </w:p>
        </w:tc>
        <w:tc>
          <w:tcPr>
            <w:tcW w:type="dxa" w:w="2160"/>
          </w:tcPr>
          <w:p>
            <w:r>
              <w:t>Core gameplay &amp; architecture</w:t>
            </w:r>
          </w:p>
        </w:tc>
      </w:tr>
      <w:tr>
        <w:tc>
          <w:tcPr>
            <w:tcW w:type="dxa" w:w="2160"/>
          </w:tcPr>
          <w:p>
            <w:r>
              <w:t>Phase 2</w:t>
            </w:r>
          </w:p>
        </w:tc>
        <w:tc>
          <w:tcPr>
            <w:tcW w:type="dxa" w:w="2160"/>
          </w:tcPr>
          <w:p>
            <w:r>
              <w:t>6–10</w:t>
            </w:r>
          </w:p>
        </w:tc>
        <w:tc>
          <w:tcPr>
            <w:tcW w:type="dxa" w:w="2160"/>
          </w:tcPr>
          <w:p>
            <w:r>
              <w:t>800–1200</w:t>
            </w:r>
          </w:p>
        </w:tc>
        <w:tc>
          <w:tcPr>
            <w:tcW w:type="dxa" w:w="2160"/>
          </w:tcPr>
          <w:p>
            <w:r>
              <w:t>AI and interaction systems</w:t>
            </w:r>
          </w:p>
        </w:tc>
      </w:tr>
      <w:tr>
        <w:tc>
          <w:tcPr>
            <w:tcW w:type="dxa" w:w="2160"/>
          </w:tcPr>
          <w:p>
            <w:r>
              <w:t>Phase 3</w:t>
            </w:r>
          </w:p>
        </w:tc>
        <w:tc>
          <w:tcPr>
            <w:tcW w:type="dxa" w:w="2160"/>
          </w:tcPr>
          <w:p>
            <w:r>
              <w:t>11–15</w:t>
            </w:r>
          </w:p>
        </w:tc>
        <w:tc>
          <w:tcPr>
            <w:tcW w:type="dxa" w:w="2160"/>
          </w:tcPr>
          <w:p>
            <w:r>
              <w:t>700–1000</w:t>
            </w:r>
          </w:p>
        </w:tc>
        <w:tc>
          <w:tcPr>
            <w:tcW w:type="dxa" w:w="2160"/>
          </w:tcPr>
          <w:p>
            <w:r>
              <w:t>Life-domain modules</w:t>
            </w:r>
          </w:p>
        </w:tc>
      </w:tr>
      <w:tr>
        <w:tc>
          <w:tcPr>
            <w:tcW w:type="dxa" w:w="2160"/>
          </w:tcPr>
          <w:p>
            <w:r>
              <w:t>Phase 4</w:t>
            </w:r>
          </w:p>
        </w:tc>
        <w:tc>
          <w:tcPr>
            <w:tcW w:type="dxa" w:w="2160"/>
          </w:tcPr>
          <w:p>
            <w:r>
              <w:t>16–20</w:t>
            </w:r>
          </w:p>
        </w:tc>
        <w:tc>
          <w:tcPr>
            <w:tcW w:type="dxa" w:w="2160"/>
          </w:tcPr>
          <w:p>
            <w:r>
              <w:t>900–1300</w:t>
            </w:r>
          </w:p>
        </w:tc>
        <w:tc>
          <w:tcPr>
            <w:tcW w:type="dxa" w:w="2160"/>
          </w:tcPr>
          <w:p>
            <w:r>
              <w:t>Platform engineering</w:t>
            </w:r>
          </w:p>
        </w:tc>
      </w:tr>
      <w:tr>
        <w:tc>
          <w:tcPr>
            <w:tcW w:type="dxa" w:w="2160"/>
          </w:tcPr>
          <w:p>
            <w:r>
              <w:t>Phase 5</w:t>
            </w:r>
          </w:p>
        </w:tc>
        <w:tc>
          <w:tcPr>
            <w:tcW w:type="dxa" w:w="2160"/>
          </w:tcPr>
          <w:p>
            <w:r>
              <w:t>21–25</w:t>
            </w:r>
          </w:p>
        </w:tc>
        <w:tc>
          <w:tcPr>
            <w:tcW w:type="dxa" w:w="2160"/>
          </w:tcPr>
          <w:p>
            <w:r>
              <w:t>800–1200</w:t>
            </w:r>
          </w:p>
        </w:tc>
        <w:tc>
          <w:tcPr>
            <w:tcW w:type="dxa" w:w="2160"/>
          </w:tcPr>
          <w:p>
            <w:r>
              <w:t>Operations &amp; governance</w:t>
            </w:r>
          </w:p>
        </w:tc>
      </w:tr>
    </w:tbl>
    <w:p>
      <w:pPr>
        <w:pStyle w:val="Heading1"/>
      </w:pPr>
      <w:r>
        <w:t>Recommended Development Order</w:t>
      </w:r>
    </w:p>
    <w:p>
      <w:r>
        <w:t>Begin by fully expanding Volume 1 into an engineering-grade specification. Only after Volume 1 is complete should Volume 2 be expanded, because later volumes depend on definitions established in the earlier ones.</w:t>
      </w:r>
    </w:p>
    <w:p>
      <w:pPr>
        <w:pStyle w:val="Heading1"/>
      </w:pPr>
      <w:r>
        <w:t>Project Scale</w:t>
      </w:r>
    </w:p>
    <w:p>
      <w:r>
        <w:t>The complete Engineering Edition is expected to exceed 3,000 pages and should be developed iteratively. Each expanded volume will become a standalone technical manual for designers, developers, QA engineers, product managers, and AI engineers.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