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Employees Salaries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https://drive.google.com/file/d/1mLnzqTJHzeB1mpX0MqrWpmwupiIaXN1P/view?usp=drive_link</w:t>
        </w:r>
      </w:hyperlink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 xml:space="preserve">           VANSHITA GARG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- 2210990949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employees salary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info about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occurrence of the employee’s name (top 5)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Jobs titles contains captain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employee names from fire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‘Not Provided’ in EmployeeName column to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rows having more than 5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ALBERT PARDINI make (Include Benefits)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 of the person having the highest basepay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job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employee having job title 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741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Replace values given in to replace with value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Dropna():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Returns a new DataFrame object unless the inplace parameter is set to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1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mLnzqTJHzeB1mpX0MqrWpmwupiIaXN1P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1VpyWW9otUoSXFqNafS09iyp1g==">CgMxLjA4AHIhMXI4THBaMDFNdG5DcXRJS0tpUlJ3YXZESVlfaTZoMlE1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