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620859" w:rsidRPr="00044051" w:rsidRDefault="000E3B64" w:rsidP="000E3B64">
      <w:pPr>
        <w:pStyle w:val="Title"/>
        <w:jc w:val="center"/>
        <w:rPr>
          <w:color w:val="auto"/>
        </w:rPr>
      </w:pPr>
      <w:r w:rsidRPr="00044051">
        <w:rPr>
          <w:color w:val="auto"/>
        </w:rPr>
        <w:t>STAMP User’s Guide</w:t>
      </w:r>
      <w:r w:rsidR="00BA3B78">
        <w:rPr>
          <w:color w:val="auto"/>
        </w:rPr>
        <w:t xml:space="preserve"> v2</w:t>
      </w:r>
    </w:p>
    <w:p w:rsidR="000E3B64" w:rsidRPr="00044051" w:rsidRDefault="000E3B64" w:rsidP="000E3B64">
      <w:pPr>
        <w:pStyle w:val="Subtitle"/>
        <w:jc w:val="center"/>
        <w:rPr>
          <w:color w:val="auto"/>
        </w:rPr>
      </w:pPr>
      <w:r w:rsidRPr="00044051">
        <w:rPr>
          <w:color w:val="auto"/>
        </w:rPr>
        <w:t>Statistical Analysis of Metagenomic</w:t>
      </w:r>
      <w:r w:rsidR="00641D19" w:rsidRPr="00044051">
        <w:rPr>
          <w:color w:val="auto"/>
        </w:rPr>
        <w:t xml:space="preserve"> (and other)</w:t>
      </w:r>
      <w:r w:rsidRPr="00044051">
        <w:rPr>
          <w:color w:val="auto"/>
        </w:rPr>
        <w:t xml:space="preserve"> Profiles</w:t>
      </w:r>
    </w:p>
    <w:p w:rsidR="000E3B64" w:rsidRDefault="000E3B64" w:rsidP="000E3B64"/>
    <w:p w:rsidR="00BA3B78" w:rsidRPr="00044051" w:rsidRDefault="00BA3B78" w:rsidP="000E3B64"/>
    <w:p w:rsidR="00CC02C1" w:rsidRPr="00044051" w:rsidRDefault="00CC02C1" w:rsidP="000E3B64"/>
    <w:p w:rsidR="000E3B64" w:rsidRPr="00044051" w:rsidRDefault="000E3B64" w:rsidP="000E3B64">
      <w:pPr>
        <w:pStyle w:val="Subtitle"/>
        <w:jc w:val="center"/>
        <w:rPr>
          <w:i w:val="0"/>
          <w:color w:val="auto"/>
        </w:rPr>
      </w:pPr>
      <w:r w:rsidRPr="00044051">
        <w:rPr>
          <w:i w:val="0"/>
          <w:color w:val="auto"/>
        </w:rPr>
        <w:t>Donovan Park</w:t>
      </w:r>
      <w:r w:rsidR="00C96CFF" w:rsidRPr="00044051">
        <w:rPr>
          <w:i w:val="0"/>
          <w:color w:val="auto"/>
        </w:rPr>
        <w:t>s</w:t>
      </w:r>
    </w:p>
    <w:p w:rsidR="00CC02C1" w:rsidRPr="00044051" w:rsidRDefault="00AB42CB" w:rsidP="000E3B64">
      <w:pPr>
        <w:pStyle w:val="Subtitle"/>
        <w:jc w:val="center"/>
        <w:rPr>
          <w:i w:val="0"/>
          <w:color w:val="auto"/>
        </w:rPr>
      </w:pPr>
      <w:r>
        <w:rPr>
          <w:i w:val="0"/>
          <w:color w:val="auto"/>
        </w:rPr>
        <w:t>December</w:t>
      </w:r>
      <w:r w:rsidR="00E7759A">
        <w:rPr>
          <w:i w:val="0"/>
          <w:color w:val="auto"/>
        </w:rPr>
        <w:t xml:space="preserve"> </w:t>
      </w:r>
      <w:r>
        <w:rPr>
          <w:i w:val="0"/>
          <w:color w:val="auto"/>
        </w:rPr>
        <w:t>5</w:t>
      </w:r>
      <w:bookmarkStart w:id="0" w:name="_GoBack"/>
      <w:bookmarkEnd w:id="0"/>
      <w:r w:rsidR="00CF0279" w:rsidRPr="00044051">
        <w:rPr>
          <w:i w:val="0"/>
          <w:color w:val="auto"/>
        </w:rPr>
        <w:t>, 201</w:t>
      </w:r>
      <w:r w:rsidR="00027DCB" w:rsidRPr="00044051">
        <w:rPr>
          <w:i w:val="0"/>
          <w:color w:val="auto"/>
        </w:rPr>
        <w:t>4</w:t>
      </w:r>
    </w:p>
    <w:p w:rsidR="00CC02C1" w:rsidRDefault="00CC02C1">
      <w:r>
        <w:br w:type="page"/>
      </w:r>
    </w:p>
    <w:p w:rsidR="00FC0C97" w:rsidRDefault="00FC0C97"/>
    <w:bookmarkStart w:id="1" w:name="_Toc300697015" w:displacedByCustomXml="next"/>
    <w:sdt>
      <w:sdtPr>
        <w:rPr>
          <w:rFonts w:asciiTheme="minorHAnsi" w:eastAsiaTheme="minorHAnsi" w:hAnsiTheme="minorHAnsi" w:cstheme="minorBidi"/>
          <w:b w:val="0"/>
          <w:bCs w:val="0"/>
          <w:sz w:val="22"/>
          <w:szCs w:val="22"/>
        </w:rPr>
        <w:id w:val="28408119"/>
        <w:docPartObj>
          <w:docPartGallery w:val="Table of Contents"/>
          <w:docPartUnique/>
        </w:docPartObj>
      </w:sdtPr>
      <w:sdtEndPr>
        <w:rPr>
          <w:rFonts w:ascii="Times New Roman" w:hAnsi="Times New Roman"/>
          <w:sz w:val="24"/>
        </w:rPr>
      </w:sdtEndPr>
      <w:sdtContent>
        <w:p w:rsidR="0070624B" w:rsidRPr="003D21B7" w:rsidRDefault="0070624B" w:rsidP="0070624B">
          <w:pPr>
            <w:pStyle w:val="TOCHeading"/>
            <w:spacing w:line="240" w:lineRule="auto"/>
            <w:rPr>
              <w:sz w:val="20"/>
              <w:szCs w:val="20"/>
            </w:rPr>
          </w:pPr>
        </w:p>
        <w:p w:rsidR="00FC0C97" w:rsidRDefault="00295D80">
          <w:pPr>
            <w:pStyle w:val="TOC1"/>
            <w:rPr>
              <w:rFonts w:eastAsiaTheme="minorEastAsia"/>
              <w:noProof/>
              <w:lang w:val="en-CA" w:eastAsia="en-CA"/>
            </w:rPr>
          </w:pPr>
          <w:r w:rsidRPr="003D21B7">
            <w:rPr>
              <w:sz w:val="20"/>
              <w:szCs w:val="20"/>
            </w:rPr>
            <w:fldChar w:fldCharType="begin"/>
          </w:r>
          <w:r w:rsidR="0070624B" w:rsidRPr="003D21B7">
            <w:rPr>
              <w:sz w:val="20"/>
              <w:szCs w:val="20"/>
            </w:rPr>
            <w:instrText xml:space="preserve"> TOC \o "1-3" \h \z \u </w:instrText>
          </w:r>
          <w:r w:rsidRPr="003D21B7">
            <w:rPr>
              <w:sz w:val="20"/>
              <w:szCs w:val="20"/>
            </w:rPr>
            <w:fldChar w:fldCharType="separate"/>
          </w:r>
          <w:hyperlink w:anchor="_Toc391495585" w:history="1">
            <w:r w:rsidR="00FC0C97" w:rsidRPr="00671FAF">
              <w:rPr>
                <w:rStyle w:val="Hyperlink"/>
                <w:noProof/>
              </w:rPr>
              <w:t>1.</w:t>
            </w:r>
            <w:r w:rsidR="00FC0C97">
              <w:rPr>
                <w:rFonts w:eastAsiaTheme="minorEastAsia"/>
                <w:noProof/>
                <w:lang w:val="en-CA" w:eastAsia="en-CA"/>
              </w:rPr>
              <w:t xml:space="preserve"> </w:t>
            </w:r>
            <w:r w:rsidR="00FC0C97" w:rsidRPr="00671FAF">
              <w:rPr>
                <w:rStyle w:val="Hyperlink"/>
                <w:noProof/>
              </w:rPr>
              <w:t>Introduction</w:t>
            </w:r>
            <w:r w:rsidR="00FC0C97">
              <w:rPr>
                <w:noProof/>
                <w:webHidden/>
              </w:rPr>
              <w:tab/>
            </w:r>
            <w:r w:rsidR="00FC0C97">
              <w:rPr>
                <w:noProof/>
                <w:webHidden/>
              </w:rPr>
              <w:fldChar w:fldCharType="begin"/>
            </w:r>
            <w:r w:rsidR="00FC0C97">
              <w:rPr>
                <w:noProof/>
                <w:webHidden/>
              </w:rPr>
              <w:instrText xml:space="preserve"> PAGEREF _Toc391495585 \h </w:instrText>
            </w:r>
            <w:r w:rsidR="00FC0C97">
              <w:rPr>
                <w:noProof/>
                <w:webHidden/>
              </w:rPr>
            </w:r>
            <w:r w:rsidR="00FC0C97">
              <w:rPr>
                <w:noProof/>
                <w:webHidden/>
              </w:rPr>
              <w:fldChar w:fldCharType="separate"/>
            </w:r>
            <w:r w:rsidR="002957F2">
              <w:rPr>
                <w:noProof/>
                <w:webHidden/>
              </w:rPr>
              <w:t>2</w:t>
            </w:r>
            <w:r w:rsidR="00FC0C97">
              <w:rPr>
                <w:noProof/>
                <w:webHidden/>
              </w:rPr>
              <w:fldChar w:fldCharType="end"/>
            </w:r>
          </w:hyperlink>
        </w:p>
        <w:p w:rsidR="00FC0C97" w:rsidRDefault="00D71179">
          <w:pPr>
            <w:pStyle w:val="TOC1"/>
            <w:rPr>
              <w:rFonts w:eastAsiaTheme="minorEastAsia"/>
              <w:noProof/>
              <w:lang w:val="en-CA" w:eastAsia="en-CA"/>
            </w:rPr>
          </w:pPr>
          <w:hyperlink w:anchor="_Toc391495586" w:history="1">
            <w:r w:rsidR="00FC0C97" w:rsidRPr="00671FAF">
              <w:rPr>
                <w:rStyle w:val="Hyperlink"/>
                <w:noProof/>
              </w:rPr>
              <w:t>2.</w:t>
            </w:r>
            <w:r w:rsidR="00FC0C97">
              <w:rPr>
                <w:rFonts w:eastAsiaTheme="minorEastAsia"/>
                <w:noProof/>
                <w:lang w:val="en-CA" w:eastAsia="en-CA"/>
              </w:rPr>
              <w:t xml:space="preserve"> </w:t>
            </w:r>
            <w:r w:rsidR="00FC0C97" w:rsidRPr="00671FAF">
              <w:rPr>
                <w:rStyle w:val="Hyperlink"/>
                <w:noProof/>
              </w:rPr>
              <w:t>Contact information</w:t>
            </w:r>
            <w:r w:rsidR="00FC0C97">
              <w:rPr>
                <w:noProof/>
                <w:webHidden/>
              </w:rPr>
              <w:tab/>
            </w:r>
            <w:r w:rsidR="00FC0C97">
              <w:rPr>
                <w:noProof/>
                <w:webHidden/>
              </w:rPr>
              <w:fldChar w:fldCharType="begin"/>
            </w:r>
            <w:r w:rsidR="00FC0C97">
              <w:rPr>
                <w:noProof/>
                <w:webHidden/>
              </w:rPr>
              <w:instrText xml:space="preserve"> PAGEREF _Toc391495586 \h </w:instrText>
            </w:r>
            <w:r w:rsidR="00FC0C97">
              <w:rPr>
                <w:noProof/>
                <w:webHidden/>
              </w:rPr>
            </w:r>
            <w:r w:rsidR="00FC0C97">
              <w:rPr>
                <w:noProof/>
                <w:webHidden/>
              </w:rPr>
              <w:fldChar w:fldCharType="separate"/>
            </w:r>
            <w:r w:rsidR="002957F2">
              <w:rPr>
                <w:noProof/>
                <w:webHidden/>
              </w:rPr>
              <w:t>2</w:t>
            </w:r>
            <w:r w:rsidR="00FC0C97">
              <w:rPr>
                <w:noProof/>
                <w:webHidden/>
              </w:rPr>
              <w:fldChar w:fldCharType="end"/>
            </w:r>
          </w:hyperlink>
        </w:p>
        <w:p w:rsidR="00FC0C97" w:rsidRDefault="00D71179">
          <w:pPr>
            <w:pStyle w:val="TOC1"/>
            <w:rPr>
              <w:rFonts w:eastAsiaTheme="minorEastAsia"/>
              <w:noProof/>
              <w:lang w:val="en-CA" w:eastAsia="en-CA"/>
            </w:rPr>
          </w:pPr>
          <w:hyperlink w:anchor="_Toc391495587" w:history="1">
            <w:r w:rsidR="00FC0C97" w:rsidRPr="00671FAF">
              <w:rPr>
                <w:rStyle w:val="Hyperlink"/>
                <w:noProof/>
              </w:rPr>
              <w:t>3.</w:t>
            </w:r>
            <w:r w:rsidR="00FC0C97">
              <w:rPr>
                <w:rFonts w:eastAsiaTheme="minorEastAsia"/>
                <w:noProof/>
                <w:lang w:val="en-CA" w:eastAsia="en-CA"/>
              </w:rPr>
              <w:t xml:space="preserve"> </w:t>
            </w:r>
            <w:r w:rsidR="00FC0C97" w:rsidRPr="00671FAF">
              <w:rPr>
                <w:rStyle w:val="Hyperlink"/>
                <w:noProof/>
              </w:rPr>
              <w:t>Citing STAMP and statistical techniques</w:t>
            </w:r>
            <w:r w:rsidR="00FC0C97">
              <w:rPr>
                <w:noProof/>
                <w:webHidden/>
              </w:rPr>
              <w:tab/>
            </w:r>
            <w:r w:rsidR="00FC0C97">
              <w:rPr>
                <w:noProof/>
                <w:webHidden/>
              </w:rPr>
              <w:fldChar w:fldCharType="begin"/>
            </w:r>
            <w:r w:rsidR="00FC0C97">
              <w:rPr>
                <w:noProof/>
                <w:webHidden/>
              </w:rPr>
              <w:instrText xml:space="preserve"> PAGEREF _Toc391495587 \h </w:instrText>
            </w:r>
            <w:r w:rsidR="00FC0C97">
              <w:rPr>
                <w:noProof/>
                <w:webHidden/>
              </w:rPr>
            </w:r>
            <w:r w:rsidR="00FC0C97">
              <w:rPr>
                <w:noProof/>
                <w:webHidden/>
              </w:rPr>
              <w:fldChar w:fldCharType="separate"/>
            </w:r>
            <w:r w:rsidR="002957F2">
              <w:rPr>
                <w:noProof/>
                <w:webHidden/>
              </w:rPr>
              <w:t>2</w:t>
            </w:r>
            <w:r w:rsidR="00FC0C97">
              <w:rPr>
                <w:noProof/>
                <w:webHidden/>
              </w:rPr>
              <w:fldChar w:fldCharType="end"/>
            </w:r>
          </w:hyperlink>
        </w:p>
        <w:p w:rsidR="00FC0C97" w:rsidRDefault="00D71179">
          <w:pPr>
            <w:pStyle w:val="TOC1"/>
            <w:rPr>
              <w:rFonts w:eastAsiaTheme="minorEastAsia"/>
              <w:noProof/>
              <w:lang w:val="en-CA" w:eastAsia="en-CA"/>
            </w:rPr>
          </w:pPr>
          <w:hyperlink w:anchor="_Toc391495588" w:history="1">
            <w:r w:rsidR="00FC0C97" w:rsidRPr="00671FAF">
              <w:rPr>
                <w:rStyle w:val="Hyperlink"/>
                <w:noProof/>
              </w:rPr>
              <w:t>4.</w:t>
            </w:r>
            <w:r w:rsidR="00FC0C97">
              <w:rPr>
                <w:rFonts w:eastAsiaTheme="minorEastAsia"/>
                <w:noProof/>
                <w:lang w:val="en-CA" w:eastAsia="en-CA"/>
              </w:rPr>
              <w:t xml:space="preserve"> </w:t>
            </w:r>
            <w:r w:rsidR="00FC0C97" w:rsidRPr="00671FAF">
              <w:rPr>
                <w:rStyle w:val="Hyperlink"/>
                <w:noProof/>
              </w:rPr>
              <w:t>Installation</w:t>
            </w:r>
            <w:r w:rsidR="00FC0C97">
              <w:rPr>
                <w:noProof/>
                <w:webHidden/>
              </w:rPr>
              <w:tab/>
            </w:r>
            <w:r w:rsidR="00FC0C97">
              <w:rPr>
                <w:noProof/>
                <w:webHidden/>
              </w:rPr>
              <w:fldChar w:fldCharType="begin"/>
            </w:r>
            <w:r w:rsidR="00FC0C97">
              <w:rPr>
                <w:noProof/>
                <w:webHidden/>
              </w:rPr>
              <w:instrText xml:space="preserve"> PAGEREF _Toc391495588 \h </w:instrText>
            </w:r>
            <w:r w:rsidR="00FC0C97">
              <w:rPr>
                <w:noProof/>
                <w:webHidden/>
              </w:rPr>
            </w:r>
            <w:r w:rsidR="00FC0C97">
              <w:rPr>
                <w:noProof/>
                <w:webHidden/>
              </w:rPr>
              <w:fldChar w:fldCharType="separate"/>
            </w:r>
            <w:r w:rsidR="002957F2">
              <w:rPr>
                <w:noProof/>
                <w:webHidden/>
              </w:rPr>
              <w:t>3</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589" w:history="1">
            <w:r w:rsidR="00FC0C97" w:rsidRPr="00671FAF">
              <w:rPr>
                <w:rStyle w:val="Hyperlink"/>
                <w:noProof/>
              </w:rPr>
              <w:t>4.1 Precompiled binaries for Microsoft Windows</w:t>
            </w:r>
            <w:r w:rsidR="00FC0C97">
              <w:rPr>
                <w:noProof/>
                <w:webHidden/>
              </w:rPr>
              <w:tab/>
            </w:r>
            <w:r w:rsidR="00FC0C97">
              <w:rPr>
                <w:noProof/>
                <w:webHidden/>
              </w:rPr>
              <w:fldChar w:fldCharType="begin"/>
            </w:r>
            <w:r w:rsidR="00FC0C97">
              <w:rPr>
                <w:noProof/>
                <w:webHidden/>
              </w:rPr>
              <w:instrText xml:space="preserve"> PAGEREF _Toc391495589 \h </w:instrText>
            </w:r>
            <w:r w:rsidR="00FC0C97">
              <w:rPr>
                <w:noProof/>
                <w:webHidden/>
              </w:rPr>
            </w:r>
            <w:r w:rsidR="00FC0C97">
              <w:rPr>
                <w:noProof/>
                <w:webHidden/>
              </w:rPr>
              <w:fldChar w:fldCharType="separate"/>
            </w:r>
            <w:r w:rsidR="002957F2">
              <w:rPr>
                <w:noProof/>
                <w:webHidden/>
              </w:rPr>
              <w:t>3</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590" w:history="1">
            <w:r w:rsidR="00FC0C97" w:rsidRPr="00671FAF">
              <w:rPr>
                <w:rStyle w:val="Hyperlink"/>
                <w:noProof/>
              </w:rPr>
              <w:t>4.2 Source code</w:t>
            </w:r>
            <w:r w:rsidR="00FC0C97">
              <w:rPr>
                <w:noProof/>
                <w:webHidden/>
              </w:rPr>
              <w:tab/>
            </w:r>
            <w:r w:rsidR="00FC0C97">
              <w:rPr>
                <w:noProof/>
                <w:webHidden/>
              </w:rPr>
              <w:fldChar w:fldCharType="begin"/>
            </w:r>
            <w:r w:rsidR="00FC0C97">
              <w:rPr>
                <w:noProof/>
                <w:webHidden/>
              </w:rPr>
              <w:instrText xml:space="preserve"> PAGEREF _Toc391495590 \h </w:instrText>
            </w:r>
            <w:r w:rsidR="00FC0C97">
              <w:rPr>
                <w:noProof/>
                <w:webHidden/>
              </w:rPr>
            </w:r>
            <w:r w:rsidR="00FC0C97">
              <w:rPr>
                <w:noProof/>
                <w:webHidden/>
              </w:rPr>
              <w:fldChar w:fldCharType="separate"/>
            </w:r>
            <w:r w:rsidR="002957F2">
              <w:rPr>
                <w:noProof/>
                <w:webHidden/>
              </w:rPr>
              <w:t>3</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591" w:history="1">
            <w:r w:rsidR="00FC0C97" w:rsidRPr="00671FAF">
              <w:rPr>
                <w:rStyle w:val="Hyperlink"/>
                <w:noProof/>
              </w:rPr>
              <w:t>4.3 Unit tests: Verifying the installation</w:t>
            </w:r>
            <w:r w:rsidR="00FC0C97">
              <w:rPr>
                <w:noProof/>
                <w:webHidden/>
              </w:rPr>
              <w:tab/>
            </w:r>
            <w:r w:rsidR="00FC0C97">
              <w:rPr>
                <w:noProof/>
                <w:webHidden/>
              </w:rPr>
              <w:fldChar w:fldCharType="begin"/>
            </w:r>
            <w:r w:rsidR="00FC0C97">
              <w:rPr>
                <w:noProof/>
                <w:webHidden/>
              </w:rPr>
              <w:instrText xml:space="preserve"> PAGEREF _Toc391495591 \h </w:instrText>
            </w:r>
            <w:r w:rsidR="00FC0C97">
              <w:rPr>
                <w:noProof/>
                <w:webHidden/>
              </w:rPr>
            </w:r>
            <w:r w:rsidR="00FC0C97">
              <w:rPr>
                <w:noProof/>
                <w:webHidden/>
              </w:rPr>
              <w:fldChar w:fldCharType="separate"/>
            </w:r>
            <w:r w:rsidR="002957F2">
              <w:rPr>
                <w:noProof/>
                <w:webHidden/>
              </w:rPr>
              <w:t>3</w:t>
            </w:r>
            <w:r w:rsidR="00FC0C97">
              <w:rPr>
                <w:noProof/>
                <w:webHidden/>
              </w:rPr>
              <w:fldChar w:fldCharType="end"/>
            </w:r>
          </w:hyperlink>
        </w:p>
        <w:p w:rsidR="00FC0C97" w:rsidRDefault="00D71179">
          <w:pPr>
            <w:pStyle w:val="TOC1"/>
            <w:rPr>
              <w:rFonts w:eastAsiaTheme="minorEastAsia"/>
              <w:noProof/>
              <w:lang w:val="en-CA" w:eastAsia="en-CA"/>
            </w:rPr>
          </w:pPr>
          <w:hyperlink w:anchor="_Toc391495592" w:history="1">
            <w:r w:rsidR="00FC0C97" w:rsidRPr="00671FAF">
              <w:rPr>
                <w:rStyle w:val="Hyperlink"/>
                <w:noProof/>
              </w:rPr>
              <w:t>5. Constructing and obtaining metagenomic profiles</w:t>
            </w:r>
            <w:r w:rsidR="00FC0C97">
              <w:rPr>
                <w:noProof/>
                <w:webHidden/>
              </w:rPr>
              <w:tab/>
            </w:r>
            <w:r w:rsidR="00FC0C97">
              <w:rPr>
                <w:noProof/>
                <w:webHidden/>
              </w:rPr>
              <w:fldChar w:fldCharType="begin"/>
            </w:r>
            <w:r w:rsidR="00FC0C97">
              <w:rPr>
                <w:noProof/>
                <w:webHidden/>
              </w:rPr>
              <w:instrText xml:space="preserve"> PAGEREF _Toc391495592 \h </w:instrText>
            </w:r>
            <w:r w:rsidR="00FC0C97">
              <w:rPr>
                <w:noProof/>
                <w:webHidden/>
              </w:rPr>
            </w:r>
            <w:r w:rsidR="00FC0C97">
              <w:rPr>
                <w:noProof/>
                <w:webHidden/>
              </w:rPr>
              <w:fldChar w:fldCharType="separate"/>
            </w:r>
            <w:r w:rsidR="002957F2">
              <w:rPr>
                <w:noProof/>
                <w:webHidden/>
              </w:rPr>
              <w:t>4</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593" w:history="1">
            <w:r w:rsidR="00FC0C97" w:rsidRPr="00671FAF">
              <w:rPr>
                <w:rStyle w:val="Hyperlink"/>
                <w:noProof/>
              </w:rPr>
              <w:t>5.1 Creating your own metagenomic profiles</w:t>
            </w:r>
            <w:r w:rsidR="00FC0C97">
              <w:rPr>
                <w:noProof/>
                <w:webHidden/>
              </w:rPr>
              <w:tab/>
            </w:r>
            <w:r w:rsidR="00FC0C97">
              <w:rPr>
                <w:noProof/>
                <w:webHidden/>
              </w:rPr>
              <w:fldChar w:fldCharType="begin"/>
            </w:r>
            <w:r w:rsidR="00FC0C97">
              <w:rPr>
                <w:noProof/>
                <w:webHidden/>
              </w:rPr>
              <w:instrText xml:space="preserve"> PAGEREF _Toc391495593 \h </w:instrText>
            </w:r>
            <w:r w:rsidR="00FC0C97">
              <w:rPr>
                <w:noProof/>
                <w:webHidden/>
              </w:rPr>
            </w:r>
            <w:r w:rsidR="00FC0C97">
              <w:rPr>
                <w:noProof/>
                <w:webHidden/>
              </w:rPr>
              <w:fldChar w:fldCharType="separate"/>
            </w:r>
            <w:r w:rsidR="002957F2">
              <w:rPr>
                <w:noProof/>
                <w:webHidden/>
              </w:rPr>
              <w:t>4</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594" w:history="1">
            <w:r w:rsidR="00FC0C97" w:rsidRPr="00671FAF">
              <w:rPr>
                <w:rStyle w:val="Hyperlink"/>
                <w:noProof/>
              </w:rPr>
              <w:t>5.2 Creating a metadata file</w:t>
            </w:r>
            <w:r w:rsidR="00FC0C97">
              <w:rPr>
                <w:noProof/>
                <w:webHidden/>
              </w:rPr>
              <w:tab/>
            </w:r>
            <w:r w:rsidR="00FC0C97">
              <w:rPr>
                <w:noProof/>
                <w:webHidden/>
              </w:rPr>
              <w:fldChar w:fldCharType="begin"/>
            </w:r>
            <w:r w:rsidR="00FC0C97">
              <w:rPr>
                <w:noProof/>
                <w:webHidden/>
              </w:rPr>
              <w:instrText xml:space="preserve"> PAGEREF _Toc391495594 \h </w:instrText>
            </w:r>
            <w:r w:rsidR="00FC0C97">
              <w:rPr>
                <w:noProof/>
                <w:webHidden/>
              </w:rPr>
            </w:r>
            <w:r w:rsidR="00FC0C97">
              <w:rPr>
                <w:noProof/>
                <w:webHidden/>
              </w:rPr>
              <w:fldChar w:fldCharType="separate"/>
            </w:r>
            <w:r w:rsidR="002957F2">
              <w:rPr>
                <w:noProof/>
                <w:webHidden/>
              </w:rPr>
              <w:t>4</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595" w:history="1">
            <w:r w:rsidR="00FC0C97" w:rsidRPr="00671FAF">
              <w:rPr>
                <w:rStyle w:val="Hyperlink"/>
                <w:noProof/>
              </w:rPr>
              <w:t>5.3 Obtaining profiles from MG-RAST</w:t>
            </w:r>
            <w:r w:rsidR="00FC0C97">
              <w:rPr>
                <w:noProof/>
                <w:webHidden/>
              </w:rPr>
              <w:tab/>
            </w:r>
            <w:r w:rsidR="00FC0C97">
              <w:rPr>
                <w:noProof/>
                <w:webHidden/>
              </w:rPr>
              <w:fldChar w:fldCharType="begin"/>
            </w:r>
            <w:r w:rsidR="00FC0C97">
              <w:rPr>
                <w:noProof/>
                <w:webHidden/>
              </w:rPr>
              <w:instrText xml:space="preserve"> PAGEREF _Toc391495595 \h </w:instrText>
            </w:r>
            <w:r w:rsidR="00FC0C97">
              <w:rPr>
                <w:noProof/>
                <w:webHidden/>
              </w:rPr>
            </w:r>
            <w:r w:rsidR="00FC0C97">
              <w:rPr>
                <w:noProof/>
                <w:webHidden/>
              </w:rPr>
              <w:fldChar w:fldCharType="separate"/>
            </w:r>
            <w:r w:rsidR="002957F2">
              <w:rPr>
                <w:noProof/>
                <w:webHidden/>
              </w:rPr>
              <w:t>5</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596" w:history="1">
            <w:r w:rsidR="00FC0C97" w:rsidRPr="00671FAF">
              <w:rPr>
                <w:rStyle w:val="Hyperlink"/>
                <w:noProof/>
              </w:rPr>
              <w:t>5.4 Obtaining profiles from BIOM files</w:t>
            </w:r>
            <w:r w:rsidR="00FC0C97">
              <w:rPr>
                <w:noProof/>
                <w:webHidden/>
              </w:rPr>
              <w:tab/>
            </w:r>
            <w:r w:rsidR="00FC0C97">
              <w:rPr>
                <w:noProof/>
                <w:webHidden/>
              </w:rPr>
              <w:fldChar w:fldCharType="begin"/>
            </w:r>
            <w:r w:rsidR="00FC0C97">
              <w:rPr>
                <w:noProof/>
                <w:webHidden/>
              </w:rPr>
              <w:instrText xml:space="preserve"> PAGEREF _Toc391495596 \h </w:instrText>
            </w:r>
            <w:r w:rsidR="00FC0C97">
              <w:rPr>
                <w:noProof/>
                <w:webHidden/>
              </w:rPr>
            </w:r>
            <w:r w:rsidR="00FC0C97">
              <w:rPr>
                <w:noProof/>
                <w:webHidden/>
              </w:rPr>
              <w:fldChar w:fldCharType="separate"/>
            </w:r>
            <w:r w:rsidR="002957F2">
              <w:rPr>
                <w:noProof/>
                <w:webHidden/>
              </w:rPr>
              <w:t>5</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597" w:history="1">
            <w:r w:rsidR="00FC0C97" w:rsidRPr="00671FAF">
              <w:rPr>
                <w:rStyle w:val="Hyperlink"/>
                <w:noProof/>
              </w:rPr>
              <w:t>5.5 Obtaining profiles from IMG/M</w:t>
            </w:r>
            <w:r w:rsidR="00FC0C97">
              <w:rPr>
                <w:noProof/>
                <w:webHidden/>
              </w:rPr>
              <w:tab/>
            </w:r>
            <w:r w:rsidR="00FC0C97">
              <w:rPr>
                <w:noProof/>
                <w:webHidden/>
              </w:rPr>
              <w:fldChar w:fldCharType="begin"/>
            </w:r>
            <w:r w:rsidR="00FC0C97">
              <w:rPr>
                <w:noProof/>
                <w:webHidden/>
              </w:rPr>
              <w:instrText xml:space="preserve"> PAGEREF _Toc391495597 \h </w:instrText>
            </w:r>
            <w:r w:rsidR="00FC0C97">
              <w:rPr>
                <w:noProof/>
                <w:webHidden/>
              </w:rPr>
            </w:r>
            <w:r w:rsidR="00FC0C97">
              <w:rPr>
                <w:noProof/>
                <w:webHidden/>
              </w:rPr>
              <w:fldChar w:fldCharType="separate"/>
            </w:r>
            <w:r w:rsidR="002957F2">
              <w:rPr>
                <w:noProof/>
                <w:webHidden/>
              </w:rPr>
              <w:t>6</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598" w:history="1">
            <w:r w:rsidR="00FC0C97" w:rsidRPr="00671FAF">
              <w:rPr>
                <w:rStyle w:val="Hyperlink"/>
                <w:noProof/>
              </w:rPr>
              <w:t>5.6 Obtaining profiles from CoMet or RITA</w:t>
            </w:r>
            <w:r w:rsidR="00FC0C97">
              <w:rPr>
                <w:noProof/>
                <w:webHidden/>
              </w:rPr>
              <w:tab/>
            </w:r>
            <w:r w:rsidR="00FC0C97">
              <w:rPr>
                <w:noProof/>
                <w:webHidden/>
              </w:rPr>
              <w:fldChar w:fldCharType="begin"/>
            </w:r>
            <w:r w:rsidR="00FC0C97">
              <w:rPr>
                <w:noProof/>
                <w:webHidden/>
              </w:rPr>
              <w:instrText xml:space="preserve"> PAGEREF _Toc391495598 \h </w:instrText>
            </w:r>
            <w:r w:rsidR="00FC0C97">
              <w:rPr>
                <w:noProof/>
                <w:webHidden/>
              </w:rPr>
            </w:r>
            <w:r w:rsidR="00FC0C97">
              <w:rPr>
                <w:noProof/>
                <w:webHidden/>
              </w:rPr>
              <w:fldChar w:fldCharType="separate"/>
            </w:r>
            <w:r w:rsidR="002957F2">
              <w:rPr>
                <w:noProof/>
                <w:webHidden/>
              </w:rPr>
              <w:t>6</w:t>
            </w:r>
            <w:r w:rsidR="00FC0C97">
              <w:rPr>
                <w:noProof/>
                <w:webHidden/>
              </w:rPr>
              <w:fldChar w:fldCharType="end"/>
            </w:r>
          </w:hyperlink>
        </w:p>
        <w:p w:rsidR="00FC0C97" w:rsidRDefault="00D71179">
          <w:pPr>
            <w:pStyle w:val="TOC1"/>
            <w:rPr>
              <w:rFonts w:eastAsiaTheme="minorEastAsia"/>
              <w:noProof/>
              <w:lang w:val="en-CA" w:eastAsia="en-CA"/>
            </w:rPr>
          </w:pPr>
          <w:hyperlink w:anchor="_Toc391495599" w:history="1">
            <w:r w:rsidR="00FC0C97" w:rsidRPr="00671FAF">
              <w:rPr>
                <w:rStyle w:val="Hyperlink"/>
                <w:noProof/>
              </w:rPr>
              <w:t>6. Guidelines on sample size</w:t>
            </w:r>
            <w:r w:rsidR="00FC0C97">
              <w:rPr>
                <w:noProof/>
                <w:webHidden/>
              </w:rPr>
              <w:tab/>
            </w:r>
            <w:r w:rsidR="00FC0C97">
              <w:rPr>
                <w:noProof/>
                <w:webHidden/>
              </w:rPr>
              <w:fldChar w:fldCharType="begin"/>
            </w:r>
            <w:r w:rsidR="00FC0C97">
              <w:rPr>
                <w:noProof/>
                <w:webHidden/>
              </w:rPr>
              <w:instrText xml:space="preserve"> PAGEREF _Toc391495599 \h </w:instrText>
            </w:r>
            <w:r w:rsidR="00FC0C97">
              <w:rPr>
                <w:noProof/>
                <w:webHidden/>
              </w:rPr>
            </w:r>
            <w:r w:rsidR="00FC0C97">
              <w:rPr>
                <w:noProof/>
                <w:webHidden/>
              </w:rPr>
              <w:fldChar w:fldCharType="separate"/>
            </w:r>
            <w:r w:rsidR="002957F2">
              <w:rPr>
                <w:noProof/>
                <w:webHidden/>
              </w:rPr>
              <w:t>6</w:t>
            </w:r>
            <w:r w:rsidR="00FC0C97">
              <w:rPr>
                <w:noProof/>
                <w:webHidden/>
              </w:rPr>
              <w:fldChar w:fldCharType="end"/>
            </w:r>
          </w:hyperlink>
        </w:p>
        <w:p w:rsidR="00FC0C97" w:rsidRDefault="00D71179">
          <w:pPr>
            <w:pStyle w:val="TOC1"/>
            <w:rPr>
              <w:rFonts w:eastAsiaTheme="minorEastAsia"/>
              <w:noProof/>
              <w:lang w:val="en-CA" w:eastAsia="en-CA"/>
            </w:rPr>
          </w:pPr>
          <w:hyperlink w:anchor="_Toc391495600" w:history="1">
            <w:r w:rsidR="00FC0C97" w:rsidRPr="00671FAF">
              <w:rPr>
                <w:rStyle w:val="Hyperlink"/>
                <w:noProof/>
              </w:rPr>
              <w:t>7. Analyzing metagenomic profiles</w:t>
            </w:r>
            <w:r w:rsidR="00FC0C97">
              <w:rPr>
                <w:noProof/>
                <w:webHidden/>
              </w:rPr>
              <w:tab/>
            </w:r>
            <w:r w:rsidR="00FC0C97">
              <w:rPr>
                <w:noProof/>
                <w:webHidden/>
              </w:rPr>
              <w:fldChar w:fldCharType="begin"/>
            </w:r>
            <w:r w:rsidR="00FC0C97">
              <w:rPr>
                <w:noProof/>
                <w:webHidden/>
              </w:rPr>
              <w:instrText xml:space="preserve"> PAGEREF _Toc391495600 \h </w:instrText>
            </w:r>
            <w:r w:rsidR="00FC0C97">
              <w:rPr>
                <w:noProof/>
                <w:webHidden/>
              </w:rPr>
            </w:r>
            <w:r w:rsidR="00FC0C97">
              <w:rPr>
                <w:noProof/>
                <w:webHidden/>
              </w:rPr>
              <w:fldChar w:fldCharType="separate"/>
            </w:r>
            <w:r w:rsidR="002957F2">
              <w:rPr>
                <w:noProof/>
                <w:webHidden/>
              </w:rPr>
              <w:t>8</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601" w:history="1">
            <w:r w:rsidR="00FC0C97" w:rsidRPr="00671FAF">
              <w:rPr>
                <w:rStyle w:val="Hyperlink"/>
                <w:noProof/>
              </w:rPr>
              <w:t>7.1 Analyzing multiple groups</w:t>
            </w:r>
            <w:r w:rsidR="00FC0C97">
              <w:rPr>
                <w:noProof/>
                <w:webHidden/>
              </w:rPr>
              <w:tab/>
            </w:r>
            <w:r w:rsidR="00FC0C97">
              <w:rPr>
                <w:noProof/>
                <w:webHidden/>
              </w:rPr>
              <w:fldChar w:fldCharType="begin"/>
            </w:r>
            <w:r w:rsidR="00FC0C97">
              <w:rPr>
                <w:noProof/>
                <w:webHidden/>
              </w:rPr>
              <w:instrText xml:space="preserve"> PAGEREF _Toc391495601 \h </w:instrText>
            </w:r>
            <w:r w:rsidR="00FC0C97">
              <w:rPr>
                <w:noProof/>
                <w:webHidden/>
              </w:rPr>
            </w:r>
            <w:r w:rsidR="00FC0C97">
              <w:rPr>
                <w:noProof/>
                <w:webHidden/>
              </w:rPr>
              <w:fldChar w:fldCharType="separate"/>
            </w:r>
            <w:r w:rsidR="002957F2">
              <w:rPr>
                <w:noProof/>
                <w:webHidden/>
              </w:rPr>
              <w:t>8</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605" w:history="1">
            <w:r w:rsidR="00FC0C97" w:rsidRPr="00671FAF">
              <w:rPr>
                <w:rStyle w:val="Hyperlink"/>
                <w:noProof/>
              </w:rPr>
              <w:t>7.2 Analyzing two groups</w:t>
            </w:r>
            <w:r w:rsidR="00FC0C97">
              <w:rPr>
                <w:noProof/>
                <w:webHidden/>
              </w:rPr>
              <w:tab/>
            </w:r>
            <w:r w:rsidR="00FC0C97">
              <w:rPr>
                <w:noProof/>
                <w:webHidden/>
              </w:rPr>
              <w:fldChar w:fldCharType="begin"/>
            </w:r>
            <w:r w:rsidR="00FC0C97">
              <w:rPr>
                <w:noProof/>
                <w:webHidden/>
              </w:rPr>
              <w:instrText xml:space="preserve"> PAGEREF _Toc391495605 \h </w:instrText>
            </w:r>
            <w:r w:rsidR="00FC0C97">
              <w:rPr>
                <w:noProof/>
                <w:webHidden/>
              </w:rPr>
            </w:r>
            <w:r w:rsidR="00FC0C97">
              <w:rPr>
                <w:noProof/>
                <w:webHidden/>
              </w:rPr>
              <w:fldChar w:fldCharType="separate"/>
            </w:r>
            <w:r w:rsidR="002957F2">
              <w:rPr>
                <w:noProof/>
                <w:webHidden/>
              </w:rPr>
              <w:t>15</w:t>
            </w:r>
            <w:r w:rsidR="00FC0C97">
              <w:rPr>
                <w:noProof/>
                <w:webHidden/>
              </w:rPr>
              <w:fldChar w:fldCharType="end"/>
            </w:r>
          </w:hyperlink>
        </w:p>
        <w:p w:rsidR="00FC0C97" w:rsidRDefault="00D71179">
          <w:pPr>
            <w:pStyle w:val="TOC2"/>
            <w:tabs>
              <w:tab w:val="right" w:leader="dot" w:pos="10070"/>
            </w:tabs>
            <w:rPr>
              <w:rFonts w:eastAsiaTheme="minorEastAsia"/>
              <w:noProof/>
              <w:lang w:val="en-CA" w:eastAsia="en-CA"/>
            </w:rPr>
          </w:pPr>
          <w:hyperlink w:anchor="_Toc391495609" w:history="1">
            <w:r w:rsidR="00FC0C97" w:rsidRPr="00671FAF">
              <w:rPr>
                <w:rStyle w:val="Hyperlink"/>
                <w:noProof/>
              </w:rPr>
              <w:t>7.3 Analyzing two samples</w:t>
            </w:r>
            <w:r w:rsidR="00FC0C97">
              <w:rPr>
                <w:noProof/>
                <w:webHidden/>
              </w:rPr>
              <w:tab/>
            </w:r>
            <w:r w:rsidR="00FC0C97">
              <w:rPr>
                <w:noProof/>
                <w:webHidden/>
              </w:rPr>
              <w:fldChar w:fldCharType="begin"/>
            </w:r>
            <w:r w:rsidR="00FC0C97">
              <w:rPr>
                <w:noProof/>
                <w:webHidden/>
              </w:rPr>
              <w:instrText xml:space="preserve"> PAGEREF _Toc391495609 \h </w:instrText>
            </w:r>
            <w:r w:rsidR="00FC0C97">
              <w:rPr>
                <w:noProof/>
                <w:webHidden/>
              </w:rPr>
            </w:r>
            <w:r w:rsidR="00FC0C97">
              <w:rPr>
                <w:noProof/>
                <w:webHidden/>
              </w:rPr>
              <w:fldChar w:fldCharType="separate"/>
            </w:r>
            <w:r w:rsidR="002957F2">
              <w:rPr>
                <w:noProof/>
                <w:webHidden/>
              </w:rPr>
              <w:t>19</w:t>
            </w:r>
            <w:r w:rsidR="00FC0C97">
              <w:rPr>
                <w:noProof/>
                <w:webHidden/>
              </w:rPr>
              <w:fldChar w:fldCharType="end"/>
            </w:r>
          </w:hyperlink>
        </w:p>
        <w:p w:rsidR="00FC0C97" w:rsidRDefault="00D71179">
          <w:pPr>
            <w:pStyle w:val="TOC1"/>
            <w:rPr>
              <w:rFonts w:eastAsiaTheme="minorEastAsia"/>
              <w:noProof/>
              <w:lang w:val="en-CA" w:eastAsia="en-CA"/>
            </w:rPr>
          </w:pPr>
          <w:hyperlink w:anchor="_Toc391495613" w:history="1">
            <w:r w:rsidR="00FC0C97" w:rsidRPr="00671FAF">
              <w:rPr>
                <w:rStyle w:val="Hyperlink"/>
                <w:noProof/>
              </w:rPr>
              <w:t>8. Global preferences</w:t>
            </w:r>
            <w:r w:rsidR="00FC0C97">
              <w:rPr>
                <w:noProof/>
                <w:webHidden/>
              </w:rPr>
              <w:tab/>
            </w:r>
            <w:r w:rsidR="00FC0C97">
              <w:rPr>
                <w:noProof/>
                <w:webHidden/>
              </w:rPr>
              <w:fldChar w:fldCharType="begin"/>
            </w:r>
            <w:r w:rsidR="00FC0C97">
              <w:rPr>
                <w:noProof/>
                <w:webHidden/>
              </w:rPr>
              <w:instrText xml:space="preserve"> PAGEREF _Toc391495613 \h </w:instrText>
            </w:r>
            <w:r w:rsidR="00FC0C97">
              <w:rPr>
                <w:noProof/>
                <w:webHidden/>
              </w:rPr>
            </w:r>
            <w:r w:rsidR="00FC0C97">
              <w:rPr>
                <w:noProof/>
                <w:webHidden/>
              </w:rPr>
              <w:fldChar w:fldCharType="separate"/>
            </w:r>
            <w:r w:rsidR="002957F2">
              <w:rPr>
                <w:noProof/>
                <w:webHidden/>
              </w:rPr>
              <w:t>24</w:t>
            </w:r>
            <w:r w:rsidR="00FC0C97">
              <w:rPr>
                <w:noProof/>
                <w:webHidden/>
              </w:rPr>
              <w:fldChar w:fldCharType="end"/>
            </w:r>
          </w:hyperlink>
        </w:p>
        <w:p w:rsidR="00FC0C97" w:rsidRDefault="00D71179">
          <w:pPr>
            <w:pStyle w:val="TOC1"/>
            <w:rPr>
              <w:rFonts w:eastAsiaTheme="minorEastAsia"/>
              <w:noProof/>
              <w:lang w:val="en-CA" w:eastAsia="en-CA"/>
            </w:rPr>
          </w:pPr>
          <w:hyperlink w:anchor="_Toc391495614" w:history="1">
            <w:r w:rsidR="00FC0C97" w:rsidRPr="00671FAF">
              <w:rPr>
                <w:rStyle w:val="Hyperlink"/>
                <w:noProof/>
              </w:rPr>
              <w:t>9. Custom statistical techniques and plots</w:t>
            </w:r>
            <w:r w:rsidR="00FC0C97">
              <w:rPr>
                <w:noProof/>
                <w:webHidden/>
              </w:rPr>
              <w:tab/>
            </w:r>
            <w:r w:rsidR="00FC0C97">
              <w:rPr>
                <w:noProof/>
                <w:webHidden/>
              </w:rPr>
              <w:fldChar w:fldCharType="begin"/>
            </w:r>
            <w:r w:rsidR="00FC0C97">
              <w:rPr>
                <w:noProof/>
                <w:webHidden/>
              </w:rPr>
              <w:instrText xml:space="preserve"> PAGEREF _Toc391495614 \h </w:instrText>
            </w:r>
            <w:r w:rsidR="00FC0C97">
              <w:rPr>
                <w:noProof/>
                <w:webHidden/>
              </w:rPr>
            </w:r>
            <w:r w:rsidR="00FC0C97">
              <w:rPr>
                <w:noProof/>
                <w:webHidden/>
              </w:rPr>
              <w:fldChar w:fldCharType="separate"/>
            </w:r>
            <w:r w:rsidR="002957F2">
              <w:rPr>
                <w:noProof/>
                <w:webHidden/>
              </w:rPr>
              <w:t>24</w:t>
            </w:r>
            <w:r w:rsidR="00FC0C97">
              <w:rPr>
                <w:noProof/>
                <w:webHidden/>
              </w:rPr>
              <w:fldChar w:fldCharType="end"/>
            </w:r>
          </w:hyperlink>
        </w:p>
        <w:p w:rsidR="00FC0C97" w:rsidRDefault="00D71179">
          <w:pPr>
            <w:pStyle w:val="TOC3"/>
            <w:tabs>
              <w:tab w:val="right" w:leader="dot" w:pos="10070"/>
            </w:tabs>
            <w:rPr>
              <w:rFonts w:eastAsiaTheme="minorEastAsia"/>
              <w:noProof/>
              <w:lang w:val="en-CA" w:eastAsia="en-CA"/>
            </w:rPr>
          </w:pPr>
          <w:hyperlink w:anchor="_Toc391495615" w:history="1">
            <w:r w:rsidR="00FC0C97" w:rsidRPr="00671FAF">
              <w:rPr>
                <w:rStyle w:val="Hyperlink"/>
                <w:noProof/>
              </w:rPr>
              <w:t>9.1 Creating a custom plot</w:t>
            </w:r>
            <w:r w:rsidR="00FC0C97">
              <w:rPr>
                <w:noProof/>
                <w:webHidden/>
              </w:rPr>
              <w:tab/>
            </w:r>
            <w:r w:rsidR="00FC0C97">
              <w:rPr>
                <w:noProof/>
                <w:webHidden/>
              </w:rPr>
              <w:fldChar w:fldCharType="begin"/>
            </w:r>
            <w:r w:rsidR="00FC0C97">
              <w:rPr>
                <w:noProof/>
                <w:webHidden/>
              </w:rPr>
              <w:instrText xml:space="preserve"> PAGEREF _Toc391495615 \h </w:instrText>
            </w:r>
            <w:r w:rsidR="00FC0C97">
              <w:rPr>
                <w:noProof/>
                <w:webHidden/>
              </w:rPr>
            </w:r>
            <w:r w:rsidR="00FC0C97">
              <w:rPr>
                <w:noProof/>
                <w:webHidden/>
              </w:rPr>
              <w:fldChar w:fldCharType="separate"/>
            </w:r>
            <w:r w:rsidR="002957F2">
              <w:rPr>
                <w:noProof/>
                <w:webHidden/>
              </w:rPr>
              <w:t>24</w:t>
            </w:r>
            <w:r w:rsidR="00FC0C97">
              <w:rPr>
                <w:noProof/>
                <w:webHidden/>
              </w:rPr>
              <w:fldChar w:fldCharType="end"/>
            </w:r>
          </w:hyperlink>
        </w:p>
        <w:p w:rsidR="00FC0C97" w:rsidRDefault="00D71179">
          <w:pPr>
            <w:pStyle w:val="TOC3"/>
            <w:tabs>
              <w:tab w:val="right" w:leader="dot" w:pos="10070"/>
            </w:tabs>
            <w:rPr>
              <w:rFonts w:eastAsiaTheme="minorEastAsia"/>
              <w:noProof/>
              <w:lang w:val="en-CA" w:eastAsia="en-CA"/>
            </w:rPr>
          </w:pPr>
          <w:hyperlink w:anchor="_Toc391495616" w:history="1">
            <w:r w:rsidR="00FC0C97" w:rsidRPr="00671FAF">
              <w:rPr>
                <w:rStyle w:val="Hyperlink"/>
                <w:noProof/>
              </w:rPr>
              <w:t>9.2 Making a plugin publicly available</w:t>
            </w:r>
            <w:r w:rsidR="00FC0C97">
              <w:rPr>
                <w:noProof/>
                <w:webHidden/>
              </w:rPr>
              <w:tab/>
            </w:r>
            <w:r w:rsidR="00FC0C97">
              <w:rPr>
                <w:noProof/>
                <w:webHidden/>
              </w:rPr>
              <w:fldChar w:fldCharType="begin"/>
            </w:r>
            <w:r w:rsidR="00FC0C97">
              <w:rPr>
                <w:noProof/>
                <w:webHidden/>
              </w:rPr>
              <w:instrText xml:space="preserve"> PAGEREF _Toc391495616 \h </w:instrText>
            </w:r>
            <w:r w:rsidR="00FC0C97">
              <w:rPr>
                <w:noProof/>
                <w:webHidden/>
              </w:rPr>
            </w:r>
            <w:r w:rsidR="00FC0C97">
              <w:rPr>
                <w:noProof/>
                <w:webHidden/>
              </w:rPr>
              <w:fldChar w:fldCharType="separate"/>
            </w:r>
            <w:r w:rsidR="002957F2">
              <w:rPr>
                <w:noProof/>
                <w:webHidden/>
              </w:rPr>
              <w:t>26</w:t>
            </w:r>
            <w:r w:rsidR="00FC0C97">
              <w:rPr>
                <w:noProof/>
                <w:webHidden/>
              </w:rPr>
              <w:fldChar w:fldCharType="end"/>
            </w:r>
          </w:hyperlink>
        </w:p>
        <w:p w:rsidR="00FC0C97" w:rsidRDefault="00D71179">
          <w:pPr>
            <w:pStyle w:val="TOC1"/>
            <w:rPr>
              <w:rFonts w:eastAsiaTheme="minorEastAsia"/>
              <w:noProof/>
              <w:lang w:val="en-CA" w:eastAsia="en-CA"/>
            </w:rPr>
          </w:pPr>
          <w:hyperlink w:anchor="_Toc391495617" w:history="1">
            <w:r w:rsidR="00FC0C97" w:rsidRPr="00671FAF">
              <w:rPr>
                <w:rStyle w:val="Hyperlink"/>
                <w:noProof/>
              </w:rPr>
              <w:t>References</w:t>
            </w:r>
            <w:r w:rsidR="00FC0C97">
              <w:rPr>
                <w:noProof/>
                <w:webHidden/>
              </w:rPr>
              <w:tab/>
            </w:r>
            <w:r w:rsidR="00FC0C97">
              <w:rPr>
                <w:noProof/>
                <w:webHidden/>
              </w:rPr>
              <w:fldChar w:fldCharType="begin"/>
            </w:r>
            <w:r w:rsidR="00FC0C97">
              <w:rPr>
                <w:noProof/>
                <w:webHidden/>
              </w:rPr>
              <w:instrText xml:space="preserve"> PAGEREF _Toc391495617 \h </w:instrText>
            </w:r>
            <w:r w:rsidR="00FC0C97">
              <w:rPr>
                <w:noProof/>
                <w:webHidden/>
              </w:rPr>
            </w:r>
            <w:r w:rsidR="00FC0C97">
              <w:rPr>
                <w:noProof/>
                <w:webHidden/>
              </w:rPr>
              <w:fldChar w:fldCharType="separate"/>
            </w:r>
            <w:r w:rsidR="002957F2">
              <w:rPr>
                <w:noProof/>
                <w:webHidden/>
              </w:rPr>
              <w:t>26</w:t>
            </w:r>
            <w:r w:rsidR="00FC0C97">
              <w:rPr>
                <w:noProof/>
                <w:webHidden/>
              </w:rPr>
              <w:fldChar w:fldCharType="end"/>
            </w:r>
          </w:hyperlink>
        </w:p>
        <w:p w:rsidR="0070624B" w:rsidRDefault="00295D80" w:rsidP="00C96CFF">
          <w:pPr>
            <w:pStyle w:val="TOC3"/>
            <w:tabs>
              <w:tab w:val="right" w:leader="dot" w:pos="10070"/>
            </w:tabs>
          </w:pPr>
          <w:r w:rsidRPr="003D21B7">
            <w:rPr>
              <w:sz w:val="20"/>
              <w:szCs w:val="20"/>
            </w:rPr>
            <w:fldChar w:fldCharType="end"/>
          </w:r>
        </w:p>
      </w:sdtContent>
    </w:sdt>
    <w:p w:rsidR="00FC0C97" w:rsidRDefault="00FC0C97">
      <w:pPr>
        <w:rPr>
          <w:rFonts w:asciiTheme="majorHAnsi" w:eastAsiaTheme="majorEastAsia" w:hAnsiTheme="majorHAnsi" w:cstheme="majorBidi"/>
          <w:b/>
          <w:bCs/>
          <w:color w:val="365F91" w:themeColor="accent1" w:themeShade="BF"/>
          <w:sz w:val="28"/>
          <w:szCs w:val="28"/>
        </w:rPr>
      </w:pPr>
      <w:bookmarkStart w:id="2" w:name="_Toc391495585"/>
      <w:r>
        <w:br w:type="page"/>
      </w:r>
    </w:p>
    <w:p w:rsidR="000E3B64" w:rsidRDefault="000E3B64" w:rsidP="000E3B64">
      <w:pPr>
        <w:pStyle w:val="Heading1"/>
        <w:numPr>
          <w:ilvl w:val="0"/>
          <w:numId w:val="2"/>
        </w:numPr>
      </w:pPr>
      <w:r>
        <w:lastRenderedPageBreak/>
        <w:t>Introduction</w:t>
      </w:r>
      <w:bookmarkEnd w:id="1"/>
      <w:bookmarkEnd w:id="2"/>
    </w:p>
    <w:p w:rsidR="000E3B64" w:rsidRDefault="000E3B64" w:rsidP="00DF0AC3">
      <w:pPr>
        <w:jc w:val="both"/>
      </w:pPr>
      <w:r>
        <w:t>STAMP is a software package for analyzing metagenomic</w:t>
      </w:r>
      <w:r w:rsidR="00CF06A2">
        <w:t xml:space="preserve"> (and other!)</w:t>
      </w:r>
      <w:r>
        <w:t xml:space="preserve"> profiles</w:t>
      </w:r>
      <w:r w:rsidR="00761B1E">
        <w:t>,</w:t>
      </w:r>
      <w:r>
        <w:t xml:space="preserve"> </w:t>
      </w:r>
      <w:r w:rsidR="00DF0AC3">
        <w:t>such</w:t>
      </w:r>
      <w:r>
        <w:t xml:space="preserve"> a</w:t>
      </w:r>
      <w:r w:rsidR="00DF0AC3">
        <w:t>s</w:t>
      </w:r>
      <w:r w:rsidR="001A1C67">
        <w:t xml:space="preserve"> </w:t>
      </w:r>
      <w:r w:rsidR="0014027E">
        <w:t>taxonomic</w:t>
      </w:r>
      <w:r>
        <w:t xml:space="preserve"> profile</w:t>
      </w:r>
      <w:r w:rsidR="001A1C67">
        <w:t>s</w:t>
      </w:r>
      <w:r>
        <w:t xml:space="preserve"> indicating the number of marker genes assigned t</w:t>
      </w:r>
      <w:r w:rsidR="001A1C67">
        <w:t>o different taxonomic units or</w:t>
      </w:r>
      <w:r>
        <w:t xml:space="preserve"> functional profile</w:t>
      </w:r>
      <w:r w:rsidR="001A1C67">
        <w:t>s</w:t>
      </w:r>
      <w:r>
        <w:t xml:space="preserve"> indicating the number of sequences assigned to different subsystems or pathways</w:t>
      </w:r>
      <w:r w:rsidR="00DF0AC3">
        <w:t>. It aims to</w:t>
      </w:r>
      <w:r>
        <w:t xml:space="preserve"> promote ‘best practices’ in </w:t>
      </w:r>
      <w:r w:rsidR="001A1C67">
        <w:t>selecting</w:t>
      </w:r>
      <w:r>
        <w:t xml:space="preserv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source, extensible via a plugin framework, and available for all major platforms.</w:t>
      </w:r>
    </w:p>
    <w:p w:rsidR="000E3B64" w:rsidRDefault="000E3B64" w:rsidP="000E3B64">
      <w:pPr>
        <w:pStyle w:val="Heading1"/>
        <w:numPr>
          <w:ilvl w:val="0"/>
          <w:numId w:val="2"/>
        </w:numPr>
      </w:pPr>
      <w:bookmarkStart w:id="3" w:name="_Toc300697016"/>
      <w:bookmarkStart w:id="4" w:name="_Toc391495586"/>
      <w:r>
        <w:t>Contact information</w:t>
      </w:r>
      <w:bookmarkEnd w:id="3"/>
      <w:bookmarkEnd w:id="4"/>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CF06A2">
        <w:t>Donovan Parks</w:t>
      </w:r>
      <w:r w:rsidR="00E37F8E" w:rsidRPr="00E37F8E">
        <w:t xml:space="preserve"> (</w:t>
      </w:r>
      <w:proofErr w:type="spellStart"/>
      <w:r w:rsidR="00CF06A2">
        <w:t>donovan.parks</w:t>
      </w:r>
      <w:proofErr w:type="spellEnd"/>
      <w:r w:rsidR="00E37F8E" w:rsidRPr="00E37F8E">
        <w:t xml:space="preserve"> [at] </w:t>
      </w:r>
      <w:r w:rsidR="00CF06A2">
        <w:t>gmail.com</w:t>
      </w:r>
      <w:r w:rsidR="00E37F8E" w:rsidRPr="00E37F8E">
        <w:t>)</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5" w:name="_Toc300697017"/>
      <w:bookmarkStart w:id="6" w:name="_Toc391495587"/>
      <w:r>
        <w:t>Citing STAMP</w:t>
      </w:r>
      <w:r w:rsidR="00382B76">
        <w:t xml:space="preserve"> and statistical techniques</w:t>
      </w:r>
      <w:bookmarkEnd w:id="5"/>
      <w:bookmarkEnd w:id="6"/>
    </w:p>
    <w:p w:rsidR="00DF0AC3" w:rsidRDefault="00DF0AC3" w:rsidP="00DF0AC3">
      <w:r>
        <w:t xml:space="preserve">If you use STAMP in your research, please cite: </w:t>
      </w:r>
    </w:p>
    <w:p w:rsidR="00DF0AC3" w:rsidRPr="00EE3DC0" w:rsidRDefault="00EE3DC0" w:rsidP="003268C3">
      <w:pPr>
        <w:ind w:left="360"/>
        <w:rPr>
          <w:bCs/>
        </w:rPr>
      </w:pPr>
      <w:r>
        <w:rPr>
          <w:bCs/>
        </w:rPr>
        <w:t xml:space="preserve">Parks DH, Tyson GW, Hugenholtz P, Beiko RG (2014). </w:t>
      </w:r>
      <w:r w:rsidRPr="00EE3DC0">
        <w:rPr>
          <w:bCs/>
        </w:rPr>
        <w:t>STAMP: statistical an</w:t>
      </w:r>
      <w:r w:rsidR="00E7759A">
        <w:rPr>
          <w:bCs/>
        </w:rPr>
        <w:t>a</w:t>
      </w:r>
      <w:r w:rsidRPr="00EE3DC0">
        <w:rPr>
          <w:bCs/>
        </w:rPr>
        <w:t>lysis of taxonomic and functional profiles</w:t>
      </w:r>
      <w:r>
        <w:rPr>
          <w:bCs/>
        </w:rPr>
        <w:t xml:space="preserve">. </w:t>
      </w:r>
      <w:r>
        <w:rPr>
          <w:bCs/>
          <w:i/>
        </w:rPr>
        <w:t>Bioinformatics</w:t>
      </w:r>
      <w:r>
        <w:rPr>
          <w:bCs/>
        </w:rPr>
        <w:t xml:space="preserve">, </w:t>
      </w:r>
      <w:proofErr w:type="spellStart"/>
      <w:r w:rsidRPr="00EE3DC0">
        <w:t>doi</w:t>
      </w:r>
      <w:proofErr w:type="spellEnd"/>
      <w:r w:rsidRPr="00EE3DC0">
        <w:t>: 10.1093/bioinformatics/btu494.</w:t>
      </w:r>
    </w:p>
    <w:p w:rsidR="00382B76" w:rsidRDefault="00382B76" w:rsidP="00382B76">
      <w:pPr>
        <w:rPr>
          <w:bCs/>
        </w:rPr>
      </w:pPr>
      <w:r>
        <w:rPr>
          <w:bCs/>
        </w:rPr>
        <w:t>If you make use of White’s non-parametric t-test, please cite:</w:t>
      </w:r>
    </w:p>
    <w:p w:rsidR="00382B76" w:rsidRDefault="00382B76" w:rsidP="009D016B">
      <w:pPr>
        <w:ind w:left="360"/>
        <w:rPr>
          <w:bCs/>
        </w:rPr>
      </w:pPr>
      <w:r>
        <w:rPr>
          <w:bCs/>
        </w:rPr>
        <w:t xml:space="preserve">White JR, </w:t>
      </w:r>
      <w:proofErr w:type="spellStart"/>
      <w:r>
        <w:rPr>
          <w:bCs/>
        </w:rPr>
        <w:t>Nagarajan</w:t>
      </w:r>
      <w:proofErr w:type="spellEnd"/>
      <w:r>
        <w:rPr>
          <w:bCs/>
        </w:rPr>
        <w:t xml:space="preserve"> N, and Pop M. (2009). </w:t>
      </w:r>
      <w:proofErr w:type="gramStart"/>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p w:rsidR="00EE3DC0" w:rsidRPr="00EE3DC0" w:rsidRDefault="00382B76" w:rsidP="00EE3DC0">
      <w:pPr>
        <w:rPr>
          <w:bCs/>
        </w:rPr>
      </w:pPr>
      <w:r>
        <w:rPr>
          <w:bCs/>
        </w:rPr>
        <w:t xml:space="preserve">Citations for other </w:t>
      </w:r>
      <w:r w:rsidR="00EB117B">
        <w:rPr>
          <w:bCs/>
        </w:rPr>
        <w:t>statistics</w:t>
      </w:r>
      <w:r>
        <w:rPr>
          <w:bCs/>
        </w:rPr>
        <w:t xml:space="preserve"> are given in Table</w:t>
      </w:r>
      <w:r w:rsidR="00EB117B">
        <w:rPr>
          <w:bCs/>
        </w:rPr>
        <w:t>s</w:t>
      </w:r>
      <w:r>
        <w:rPr>
          <w:bCs/>
        </w:rPr>
        <w:t xml:space="preserve"> 1</w:t>
      </w:r>
      <w:r w:rsidR="00EB117B">
        <w:rPr>
          <w:bCs/>
        </w:rPr>
        <w:t>, 2, and 3</w:t>
      </w:r>
      <w:r>
        <w:rPr>
          <w:bCs/>
        </w:rPr>
        <w:t xml:space="preserve">. </w:t>
      </w:r>
      <w:r w:rsidR="00EE3DC0">
        <w:t xml:space="preserve">The original manuscript describing STAMP is: </w:t>
      </w:r>
    </w:p>
    <w:p w:rsidR="00EE3DC0" w:rsidRDefault="00EE3DC0" w:rsidP="00EE3DC0">
      <w:pPr>
        <w:ind w:left="360"/>
        <w:rPr>
          <w:bCs/>
        </w:rPr>
      </w:pPr>
      <w:r w:rsidRPr="00DF0AC3">
        <w:rPr>
          <w:bCs/>
        </w:rPr>
        <w:t>Parks DH and Beiko RG</w:t>
      </w:r>
      <w:r>
        <w:rPr>
          <w:bCs/>
        </w:rPr>
        <w:t xml:space="preserve"> (2010</w:t>
      </w:r>
      <w:r w:rsidRPr="00382B76">
        <w:rPr>
          <w:bCs/>
          <w:i/>
        </w:rPr>
        <w:t xml:space="preserve">). </w:t>
      </w:r>
      <w:proofErr w:type="gramStart"/>
      <w:r w:rsidRPr="00EE3DC0">
        <w:rPr>
          <w:bCs/>
          <w:iCs/>
        </w:rPr>
        <w:t>Identifying biologically relevant differences between metagenomic communities</w:t>
      </w:r>
      <w:r w:rsidRPr="00DF0AC3">
        <w:rPr>
          <w:bCs/>
          <w:i/>
          <w:iCs/>
        </w:rPr>
        <w:t>.</w:t>
      </w:r>
      <w:proofErr w:type="gramEnd"/>
      <w:r w:rsidRPr="00DF0AC3">
        <w:rPr>
          <w:bCs/>
        </w:rPr>
        <w:t xml:space="preserve"> </w:t>
      </w:r>
      <w:r w:rsidRPr="00382B76">
        <w:rPr>
          <w:bCs/>
          <w:i/>
        </w:rPr>
        <w:t>Bioinformatics</w:t>
      </w:r>
      <w:r>
        <w:rPr>
          <w:bCs/>
        </w:rPr>
        <w:t xml:space="preserve">, </w:t>
      </w:r>
      <w:r w:rsidRPr="00382B76">
        <w:rPr>
          <w:b/>
          <w:bCs/>
        </w:rPr>
        <w:t>26</w:t>
      </w:r>
      <w:r>
        <w:rPr>
          <w:bCs/>
        </w:rPr>
        <w:t>, 715-721.</w:t>
      </w:r>
    </w:p>
    <w:p w:rsidR="00EE3DC0" w:rsidRPr="00382B76" w:rsidRDefault="00EE3DC0" w:rsidP="00382B76">
      <w:pPr>
        <w:rPr>
          <w:b/>
        </w:rPr>
      </w:pPr>
    </w:p>
    <w:p w:rsidR="000E3B64" w:rsidRDefault="000E3B64" w:rsidP="000E3B64">
      <w:pPr>
        <w:pStyle w:val="Heading1"/>
        <w:numPr>
          <w:ilvl w:val="0"/>
          <w:numId w:val="2"/>
        </w:numPr>
      </w:pPr>
      <w:bookmarkStart w:id="7" w:name="_Toc300697018"/>
      <w:bookmarkStart w:id="8" w:name="_Toc391495588"/>
      <w:r>
        <w:lastRenderedPageBreak/>
        <w:t>Installation</w:t>
      </w:r>
      <w:bookmarkEnd w:id="7"/>
      <w:bookmarkEnd w:id="8"/>
    </w:p>
    <w:p w:rsidR="003268C3" w:rsidRPr="003268C3" w:rsidRDefault="00B8335A" w:rsidP="002A5057">
      <w:pPr>
        <w:pStyle w:val="Heading2"/>
      </w:pPr>
      <w:bookmarkStart w:id="9" w:name="_Toc300697019"/>
      <w:bookmarkStart w:id="10" w:name="_Toc391495589"/>
      <w:r>
        <w:t xml:space="preserve">4.1 </w:t>
      </w:r>
      <w:r w:rsidR="003268C3">
        <w:t>Precompiled binaries</w:t>
      </w:r>
      <w:r w:rsidR="00DE06BF">
        <w:t xml:space="preserve"> for Microsoft Windows</w:t>
      </w:r>
      <w:bookmarkEnd w:id="9"/>
      <w:bookmarkEnd w:id="10"/>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D71179" w:rsidP="003268C3">
      <w:pPr>
        <w:ind w:left="720"/>
        <w:jc w:val="both"/>
        <w:rPr>
          <w:rStyle w:val="Emphasis"/>
        </w:rPr>
      </w:pPr>
      <w:hyperlink r:id="rId9" w:history="1">
        <w:r w:rsidR="00A214E8">
          <w:rPr>
            <w:rStyle w:val="Hyperlink"/>
          </w:rPr>
          <w:t>http://kiwi.cs.dal.ca/Software/STAMP</w:t>
        </w:r>
      </w:hyperlink>
    </w:p>
    <w:p w:rsidR="00DE06BF" w:rsidRDefault="003268C3" w:rsidP="003268C3">
      <w:pPr>
        <w:jc w:val="both"/>
      </w:pPr>
      <w:r>
        <w:t>If you have a pristine copy of Microsoft Windows installed</w:t>
      </w:r>
      <w:r w:rsidR="00D672A8">
        <w:t>,</w:t>
      </w:r>
      <w:r>
        <w:t xml:space="preserve"> you may need to install the </w:t>
      </w:r>
      <w:r w:rsidRPr="003268C3">
        <w:t>Visual C++ 2008 Redistributable Package</w:t>
      </w:r>
      <w:r w:rsidR="00DE06BF">
        <w:t>:</w:t>
      </w:r>
    </w:p>
    <w:p w:rsidR="00DE06BF" w:rsidRDefault="00D71179" w:rsidP="00DE06BF">
      <w:pPr>
        <w:ind w:firstLine="720"/>
        <w:jc w:val="both"/>
      </w:pPr>
      <w:hyperlink r:id="rId10"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D71179" w:rsidP="00DE06BF">
      <w:pPr>
        <w:ind w:firstLine="720"/>
        <w:jc w:val="both"/>
      </w:pPr>
      <w:hyperlink r:id="rId11" w:history="1">
        <w:proofErr w:type="gramStart"/>
        <w:r w:rsidR="000D1BDF">
          <w:rPr>
            <w:rStyle w:val="Hyperlink"/>
          </w:rPr>
          <w:t>x</w:t>
        </w:r>
        <w:r w:rsidR="00DE06BF" w:rsidRPr="00DE06BF">
          <w:rPr>
            <w:rStyle w:val="Hyperlink"/>
          </w:rPr>
          <w:t>64</w:t>
        </w:r>
        <w:proofErr w:type="gramEnd"/>
        <w:r w:rsidR="00DE06BF" w:rsidRPr="00DE06BF">
          <w:rPr>
            <w:rStyle w:val="Hyperlink"/>
          </w:rPr>
          <w:t xml:space="preserve">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2A5057">
      <w:pPr>
        <w:pStyle w:val="Heading2"/>
      </w:pPr>
      <w:bookmarkStart w:id="11" w:name="_Toc300697020"/>
      <w:bookmarkStart w:id="12" w:name="_Toc391495590"/>
      <w:r>
        <w:t xml:space="preserve">4.2 </w:t>
      </w:r>
      <w:r w:rsidR="003268C3">
        <w:t>Source code</w:t>
      </w:r>
      <w:bookmarkEnd w:id="11"/>
      <w:bookmarkEnd w:id="12"/>
    </w:p>
    <w:p w:rsidR="00E0377E" w:rsidRDefault="00F3682A" w:rsidP="00A24742">
      <w:pPr>
        <w:jc w:val="both"/>
      </w:pPr>
      <w:r>
        <w:t xml:space="preserve">Running from source is the best way to fully exploit and contribute to STAMP.  It is relatively </w:t>
      </w:r>
      <w:r w:rsidR="00D672A8">
        <w:t>simple</w:t>
      </w:r>
      <w:r>
        <w:t xml:space="preserve"> to setup STAMP from source on Microsoft Windows</w:t>
      </w:r>
      <w:r w:rsidR="00382B76">
        <w:t>,</w:t>
      </w:r>
      <w:r>
        <w:t xml:space="preserve"> Apple OS X</w:t>
      </w:r>
      <w:r w:rsidR="00382B76">
        <w:t>, or Linux</w:t>
      </w:r>
      <w:r>
        <w:t xml:space="preserve">. </w:t>
      </w:r>
      <w:r w:rsidR="00E45AB4">
        <w:t>Instructions on install</w:t>
      </w:r>
      <w:r>
        <w:t>ing</w:t>
      </w:r>
      <w:r w:rsidR="00E45AB4">
        <w:t xml:space="preserve"> STAMP from source are available on our wiki:</w:t>
      </w:r>
    </w:p>
    <w:p w:rsidR="00E45AB4" w:rsidRDefault="00CF06A2" w:rsidP="00CF06A2">
      <w:pPr>
        <w:pStyle w:val="Code"/>
        <w:jc w:val="both"/>
      </w:pPr>
      <w:r>
        <w:t xml:space="preserve">    </w:t>
      </w:r>
      <w:hyperlink r:id="rId12" w:history="1">
        <w:r w:rsidR="00A214E8">
          <w:rPr>
            <w:rStyle w:val="Hyperlink"/>
          </w:rPr>
          <w:t>http://kiwi.cs.dal.ca/Software/Quick_installation_instructions_for_STAMP</w:t>
        </w:r>
      </w:hyperlink>
    </w:p>
    <w:p w:rsidR="006378D0" w:rsidRDefault="006378D0" w:rsidP="002A5057">
      <w:pPr>
        <w:pStyle w:val="Heading2"/>
      </w:pPr>
      <w:bookmarkStart w:id="13" w:name="_Toc300697021"/>
      <w:bookmarkStart w:id="14" w:name="_Toc391495591"/>
      <w:r>
        <w:t>4.3 Unit tests: Verifying the installation</w:t>
      </w:r>
      <w:bookmarkEnd w:id="13"/>
      <w:bookmarkEnd w:id="14"/>
    </w:p>
    <w:p w:rsidR="006378D0" w:rsidRDefault="006378D0" w:rsidP="00A24742">
      <w:pPr>
        <w:jc w:val="both"/>
      </w:pPr>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To execute the unit tests, move to the main STAMP directory and enter the following command:</w:t>
      </w:r>
    </w:p>
    <w:p w:rsidR="004026CC" w:rsidRDefault="00625475" w:rsidP="00A24742">
      <w:pPr>
        <w:pStyle w:val="Code"/>
        <w:ind w:firstLine="360"/>
        <w:jc w:val="both"/>
      </w:pPr>
      <w:proofErr w:type="gramStart"/>
      <w:r>
        <w:t>p</w:t>
      </w:r>
      <w:r w:rsidR="006378D0">
        <w:t>ython</w:t>
      </w:r>
      <w:proofErr w:type="gramEnd"/>
      <w:r w:rsidR="006378D0">
        <w:t xml:space="preserve"> STAMP_test.py </w:t>
      </w:r>
      <w:r w:rsidR="004026CC">
        <w:t>–</w:t>
      </w:r>
      <w:r w:rsidR="006378D0">
        <w:t>v</w:t>
      </w:r>
    </w:p>
    <w:p w:rsidR="00AA7302" w:rsidRDefault="002A5057" w:rsidP="00A24742">
      <w:pPr>
        <w:jc w:val="both"/>
      </w:pPr>
      <w:r>
        <w:t>If any of these tests fail, STAMP should not be used. Please contact the authors so we can try to resolve the situation.</w:t>
      </w:r>
    </w:p>
    <w:p w:rsidR="00CF06A2" w:rsidRDefault="00CF06A2" w:rsidP="00CF06A2">
      <w:pPr>
        <w:pStyle w:val="Heading2"/>
      </w:pPr>
      <w:r>
        <w:t>4.4 Contributing to STAMP</w:t>
      </w:r>
    </w:p>
    <w:p w:rsidR="00CF06A2" w:rsidRDefault="00CF06A2" w:rsidP="00A24742">
      <w:pPr>
        <w:jc w:val="both"/>
      </w:pPr>
      <w:r>
        <w:t>STAMP is open source software released under the GNU GPL v3 license. If you wish to contribute to STAMP, you can find the development branch of STAMP on GitHub:</w:t>
      </w:r>
    </w:p>
    <w:p w:rsidR="00CF06A2" w:rsidRDefault="00CF06A2" w:rsidP="00A24742">
      <w:pPr>
        <w:jc w:val="both"/>
      </w:pPr>
      <w:r>
        <w:lastRenderedPageBreak/>
        <w:t xml:space="preserve">    </w:t>
      </w:r>
      <w:hyperlink r:id="rId13" w:history="1">
        <w:r w:rsidRPr="00B31DCA">
          <w:rPr>
            <w:rStyle w:val="Hyperlink"/>
          </w:rPr>
          <w:t>https://github.com/dparks1134/STAMP</w:t>
        </w:r>
      </w:hyperlink>
    </w:p>
    <w:p w:rsidR="009D016B" w:rsidRDefault="00AA7302" w:rsidP="009D016B">
      <w:pPr>
        <w:pStyle w:val="Heading1"/>
      </w:pPr>
      <w:bookmarkStart w:id="15" w:name="_Toc300697022"/>
      <w:bookmarkStart w:id="16" w:name="_Toc391495592"/>
      <w:r>
        <w:t>5</w:t>
      </w:r>
      <w:r w:rsidR="009D016B">
        <w:t>. Constructing and obtaining metagenomic profiles</w:t>
      </w:r>
      <w:bookmarkEnd w:id="15"/>
      <w:bookmarkEnd w:id="16"/>
    </w:p>
    <w:p w:rsidR="009D016B" w:rsidRPr="003D4A9A" w:rsidRDefault="00AA7302" w:rsidP="009D016B">
      <w:pPr>
        <w:pStyle w:val="Heading2"/>
      </w:pPr>
      <w:bookmarkStart w:id="17" w:name="_Toc300697023"/>
      <w:bookmarkStart w:id="18" w:name="_Toc391495593"/>
      <w:r>
        <w:t>5</w:t>
      </w:r>
      <w:r w:rsidR="009D016B">
        <w:t>.1 Creating your own metagenomic profiles</w:t>
      </w:r>
      <w:bookmarkEnd w:id="17"/>
      <w:bookmarkEnd w:id="18"/>
    </w:p>
    <w:p w:rsidR="00D91A89" w:rsidRDefault="009D016B" w:rsidP="009D016B">
      <w:pPr>
        <w:jc w:val="both"/>
      </w:pPr>
      <w:r>
        <w:t>STAMP reads text files in tab-separated values (</w:t>
      </w:r>
      <w:r w:rsidR="004E1C07">
        <w:t>TSV</w:t>
      </w:r>
      <w:r>
        <w:t xml:space="preserve">) format. This file can contain hierarchical and profile information for two or more samples. The first row of the file contains the header for each column. Columns indicating the hierarchical structure of a </w:t>
      </w:r>
      <w:r w:rsidR="00D672A8">
        <w:t>feature</w:t>
      </w:r>
      <w:r>
        <w:t xml:space="preserve"> must be placed from the highest to lowest level in the hierarchy. There are no restrictions on the depth of the hierarchy</w:t>
      </w:r>
      <w:r w:rsidRPr="00E12A12">
        <w:rPr>
          <w:i/>
        </w:rPr>
        <w:t xml:space="preserve">. Hierarchies can be </w:t>
      </w:r>
      <w:proofErr w:type="spellStart"/>
      <w:r w:rsidRPr="00E12A12">
        <w:rPr>
          <w:i/>
        </w:rPr>
        <w:t>multifuricating</w:t>
      </w:r>
      <w:proofErr w:type="spellEnd"/>
      <w:r w:rsidRPr="00E12A12">
        <w:rPr>
          <w:i/>
        </w:rPr>
        <w:t>, but must form a strict tree structure</w:t>
      </w:r>
      <w:r>
        <w:t>.</w:t>
      </w:r>
      <w:r w:rsidR="00D91A89">
        <w:t xml:space="preserve"> As of version 2.0.8, STAMP explicitly checks that a profile forms a strict hierarchy in order to ensure the validity of all statistical tests. Unfortunately, many hierarchical classification systems, including popular taxonomies such as GreenGenes and SILVA, are currently not strictly hierarchical due to labelling errors and other inconsistencies. The script</w:t>
      </w:r>
      <w:r>
        <w:t xml:space="preserve"> </w:t>
      </w:r>
      <w:r w:rsidR="00D91A89">
        <w:rPr>
          <w:rStyle w:val="CodeChar"/>
        </w:rPr>
        <w:t>checkHierarchy.py</w:t>
      </w:r>
      <w:r w:rsidR="00D91A89" w:rsidRPr="00D91A89">
        <w:t xml:space="preserve"> can be downloaded from the STAMP website and used to identify all non-hierarchical entries within a STAMP profile. </w:t>
      </w:r>
    </w:p>
    <w:p w:rsidR="00D91A89" w:rsidRDefault="009D016B" w:rsidP="009D016B">
      <w:pPr>
        <w:jc w:val="both"/>
      </w:pPr>
      <w:r>
        <w:t xml:space="preserve">The number of reads assigned to each leaf node in the hierarchy must be specified for each sample. </w:t>
      </w:r>
      <w:r w:rsidR="004E1C07">
        <w:t xml:space="preserve">Reads that have an unknown classification at any point in the hierarchy should be marked as </w:t>
      </w:r>
      <w:r w:rsidR="004E1C07" w:rsidRPr="00E27C34">
        <w:rPr>
          <w:rStyle w:val="CodeChar"/>
        </w:rPr>
        <w:t>unclassified</w:t>
      </w:r>
      <w:r w:rsidR="004E1C07">
        <w:t xml:space="preserve"> (case insensitive) and can </w:t>
      </w:r>
      <w:r w:rsidR="004E1C07" w:rsidRPr="004E1C07">
        <w:t xml:space="preserve">subsequently </w:t>
      </w:r>
      <w:r w:rsidR="004E1C07">
        <w:t xml:space="preserve">be processed in a number of different ways (see Section 6.1). </w:t>
      </w:r>
      <w:r>
        <w:t>To allow for different normalization methods, these read counts may be integers or any real number. An example input files is given below:</w:t>
      </w: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9D016B" w:rsidTr="00B8137F">
        <w:trPr>
          <w:jc w:val="center"/>
        </w:trPr>
        <w:tc>
          <w:tcPr>
            <w:tcW w:w="2059" w:type="dxa"/>
          </w:tcPr>
          <w:p w:rsidR="009D016B" w:rsidRDefault="009D016B" w:rsidP="009D016B">
            <w:r>
              <w:t>Hierarchical Level 1</w:t>
            </w:r>
          </w:p>
        </w:tc>
        <w:tc>
          <w:tcPr>
            <w:tcW w:w="2459" w:type="dxa"/>
          </w:tcPr>
          <w:p w:rsidR="009D016B" w:rsidRDefault="009D016B" w:rsidP="009D016B">
            <w:pPr>
              <w:jc w:val="center"/>
            </w:pPr>
            <w:r>
              <w:t>Hierarchical Level 2</w:t>
            </w:r>
          </w:p>
        </w:tc>
        <w:tc>
          <w:tcPr>
            <w:tcW w:w="1710" w:type="dxa"/>
          </w:tcPr>
          <w:p w:rsidR="009D016B" w:rsidRDefault="009D016B" w:rsidP="009D016B">
            <w:pPr>
              <w:jc w:val="center"/>
            </w:pPr>
            <w:r>
              <w:t>Sample 1</w:t>
            </w:r>
          </w:p>
        </w:tc>
        <w:tc>
          <w:tcPr>
            <w:tcW w:w="1710" w:type="dxa"/>
          </w:tcPr>
          <w:p w:rsidR="009D016B" w:rsidRDefault="009D016B" w:rsidP="009D016B">
            <w:pPr>
              <w:jc w:val="center"/>
            </w:pPr>
            <w:r>
              <w:t>Sample 2</w:t>
            </w:r>
          </w:p>
        </w:tc>
        <w:tc>
          <w:tcPr>
            <w:tcW w:w="1710" w:type="dxa"/>
          </w:tcPr>
          <w:p w:rsidR="009D016B" w:rsidRDefault="009D016B" w:rsidP="009D016B">
            <w:pPr>
              <w:jc w:val="center"/>
            </w:pPr>
            <w:r>
              <w:t>Sample 3</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0</w:t>
            </w:r>
          </w:p>
        </w:tc>
        <w:tc>
          <w:tcPr>
            <w:tcW w:w="1710" w:type="dxa"/>
          </w:tcPr>
          <w:p w:rsidR="009D016B" w:rsidRDefault="009D016B" w:rsidP="009D016B">
            <w:pPr>
              <w:jc w:val="center"/>
            </w:pPr>
            <w:r>
              <w:t>4.4</w:t>
            </w:r>
          </w:p>
        </w:tc>
        <w:tc>
          <w:tcPr>
            <w:tcW w:w="1710" w:type="dxa"/>
          </w:tcPr>
          <w:p w:rsidR="009D016B" w:rsidRDefault="009D016B" w:rsidP="009D016B">
            <w:pPr>
              <w:jc w:val="center"/>
            </w:pPr>
            <w:r>
              <w:t>4</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3</w:t>
            </w:r>
          </w:p>
        </w:tc>
        <w:tc>
          <w:tcPr>
            <w:tcW w:w="1710" w:type="dxa"/>
          </w:tcPr>
          <w:p w:rsidR="009D016B" w:rsidRDefault="009D016B" w:rsidP="009D016B">
            <w:pPr>
              <w:jc w:val="center"/>
            </w:pPr>
            <w:r>
              <w:t>5</w:t>
            </w:r>
          </w:p>
        </w:tc>
        <w:tc>
          <w:tcPr>
            <w:tcW w:w="1710" w:type="dxa"/>
          </w:tcPr>
          <w:p w:rsidR="009D016B" w:rsidRDefault="009D016B" w:rsidP="009D016B">
            <w:pPr>
              <w:jc w:val="center"/>
            </w:pPr>
            <w:r>
              <w:t>5</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A2</w:t>
            </w:r>
          </w:p>
        </w:tc>
        <w:tc>
          <w:tcPr>
            <w:tcW w:w="1710" w:type="dxa"/>
          </w:tcPr>
          <w:p w:rsidR="009D016B" w:rsidRDefault="009D016B" w:rsidP="009D016B">
            <w:pPr>
              <w:jc w:val="center"/>
            </w:pPr>
            <w:r>
              <w:t>4.8</w:t>
            </w:r>
          </w:p>
        </w:tc>
        <w:tc>
          <w:tcPr>
            <w:tcW w:w="1710" w:type="dxa"/>
          </w:tcPr>
          <w:p w:rsidR="009D016B" w:rsidRDefault="009D016B" w:rsidP="009D016B">
            <w:pPr>
              <w:jc w:val="center"/>
            </w:pPr>
            <w:r>
              <w:t>3.5</w:t>
            </w:r>
          </w:p>
        </w:tc>
        <w:tc>
          <w:tcPr>
            <w:tcW w:w="1710" w:type="dxa"/>
          </w:tcPr>
          <w:p w:rsidR="009D016B" w:rsidRDefault="009D016B" w:rsidP="009D016B">
            <w:pPr>
              <w:jc w:val="center"/>
            </w:pPr>
            <w:r>
              <w:t>2</w:t>
            </w:r>
          </w:p>
        </w:tc>
      </w:tr>
      <w:tr w:rsidR="009D016B" w:rsidTr="00B8137F">
        <w:trPr>
          <w:jc w:val="center"/>
        </w:trPr>
        <w:tc>
          <w:tcPr>
            <w:tcW w:w="2059" w:type="dxa"/>
          </w:tcPr>
          <w:p w:rsidR="009D016B" w:rsidRDefault="009D016B" w:rsidP="009D016B">
            <w:pPr>
              <w:jc w:val="center"/>
            </w:pPr>
            <w:r>
              <w:t>Category B</w:t>
            </w:r>
          </w:p>
        </w:tc>
        <w:tc>
          <w:tcPr>
            <w:tcW w:w="2459" w:type="dxa"/>
          </w:tcPr>
          <w:p w:rsidR="009D016B" w:rsidRDefault="009D016B" w:rsidP="009D016B">
            <w:pPr>
              <w:jc w:val="center"/>
            </w:pPr>
            <w:r>
              <w:t>Subcategory B1</w:t>
            </w:r>
          </w:p>
        </w:tc>
        <w:tc>
          <w:tcPr>
            <w:tcW w:w="1710" w:type="dxa"/>
          </w:tcPr>
          <w:p w:rsidR="009D016B" w:rsidRDefault="009D016B" w:rsidP="009D016B">
            <w:pPr>
              <w:jc w:val="center"/>
            </w:pPr>
            <w:r>
              <w:t>2</w:t>
            </w:r>
          </w:p>
        </w:tc>
        <w:tc>
          <w:tcPr>
            <w:tcW w:w="1710" w:type="dxa"/>
          </w:tcPr>
          <w:p w:rsidR="009D016B" w:rsidRDefault="009D016B" w:rsidP="009D016B">
            <w:pPr>
              <w:jc w:val="center"/>
            </w:pPr>
            <w:r>
              <w:t>32</w:t>
            </w:r>
          </w:p>
        </w:tc>
        <w:tc>
          <w:tcPr>
            <w:tcW w:w="1710" w:type="dxa"/>
          </w:tcPr>
          <w:p w:rsidR="009D016B" w:rsidRDefault="009D016B" w:rsidP="009D016B">
            <w:pPr>
              <w:jc w:val="center"/>
            </w:pPr>
            <w:r>
              <w:t>6.5</w:t>
            </w:r>
          </w:p>
        </w:tc>
      </w:tr>
      <w:tr w:rsidR="009D016B" w:rsidTr="00B8137F">
        <w:trPr>
          <w:trHeight w:val="70"/>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1</w:t>
            </w:r>
          </w:p>
        </w:tc>
        <w:tc>
          <w:tcPr>
            <w:tcW w:w="1710" w:type="dxa"/>
          </w:tcPr>
          <w:p w:rsidR="009D016B" w:rsidRDefault="009D016B" w:rsidP="009D016B">
            <w:pPr>
              <w:jc w:val="center"/>
            </w:pPr>
            <w:r>
              <w:t>2</w:t>
            </w:r>
          </w:p>
        </w:tc>
        <w:tc>
          <w:tcPr>
            <w:tcW w:w="1710" w:type="dxa"/>
          </w:tcPr>
          <w:p w:rsidR="009D016B" w:rsidRDefault="009D016B" w:rsidP="009D016B">
            <w:pPr>
              <w:jc w:val="center"/>
            </w:pPr>
            <w:r>
              <w:t>2</w:t>
            </w:r>
          </w:p>
        </w:tc>
      </w:tr>
      <w:tr w:rsidR="009D016B" w:rsidTr="00B8137F">
        <w:trPr>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7.2</w:t>
            </w:r>
          </w:p>
        </w:tc>
        <w:tc>
          <w:tcPr>
            <w:tcW w:w="1710" w:type="dxa"/>
          </w:tcPr>
          <w:p w:rsidR="009D016B" w:rsidRDefault="009D016B" w:rsidP="009D016B">
            <w:pPr>
              <w:jc w:val="center"/>
            </w:pPr>
            <w:r>
              <w:t>6</w:t>
            </w:r>
          </w:p>
        </w:tc>
        <w:tc>
          <w:tcPr>
            <w:tcW w:w="1710" w:type="dxa"/>
          </w:tcPr>
          <w:p w:rsidR="009D016B" w:rsidRDefault="009D016B" w:rsidP="009D016B">
            <w:pPr>
              <w:jc w:val="center"/>
            </w:pPr>
            <w:r>
              <w:t>4</w:t>
            </w:r>
          </w:p>
        </w:tc>
      </w:tr>
    </w:tbl>
    <w:p w:rsidR="00D91A89" w:rsidRPr="00D91A89" w:rsidRDefault="00D91A89" w:rsidP="009D016B">
      <w:pPr>
        <w:pStyle w:val="Heading2"/>
        <w:rPr>
          <w:b w:val="0"/>
        </w:rPr>
      </w:pPr>
      <w:bookmarkStart w:id="19" w:name="_Toc300697024"/>
      <w:bookmarkStart w:id="20" w:name="_Toc391495594"/>
      <w:r>
        <w:rPr>
          <w:b w:val="0"/>
        </w:rPr>
        <w:t xml:space="preserve">The parent of </w:t>
      </w:r>
      <w:r w:rsidR="00B8137F">
        <w:rPr>
          <w:b w:val="0"/>
        </w:rPr>
        <w:t>a</w:t>
      </w:r>
      <w:r>
        <w:rPr>
          <w:b w:val="0"/>
        </w:rPr>
        <w:t xml:space="preserve"> classified child i</w:t>
      </w:r>
      <w:r w:rsidR="00B8137F">
        <w:rPr>
          <w:b w:val="0"/>
        </w:rPr>
        <w:t>n</w:t>
      </w:r>
      <w:r>
        <w:rPr>
          <w:b w:val="0"/>
        </w:rPr>
        <w:t xml:space="preserve"> the hierarchy must also be c</w:t>
      </w:r>
      <w:r w:rsidR="00B8137F">
        <w:rPr>
          <w:b w:val="0"/>
        </w:rPr>
        <w:t>lassified. This can cause problems for some hierarchies such as GreenGenes and SILVA where sequences are assigned to specified OTUs, but intermediate taxonomic ranks are often unclassified. To handle this, I recommend removing the OTU column from the STAMP profile. If this level of precision is needed for certain analyses (e.g., PCA plots), a separate STAMP profile can be constructed which contains only the OTU column as the hierarchy.</w:t>
      </w:r>
    </w:p>
    <w:p w:rsidR="009D016B" w:rsidRPr="001753F0" w:rsidRDefault="00AA7302" w:rsidP="009D016B">
      <w:pPr>
        <w:pStyle w:val="Heading2"/>
      </w:pPr>
      <w:r>
        <w:t>5</w:t>
      </w:r>
      <w:r w:rsidR="009D016B">
        <w:t>.2 Creating a metadata file</w:t>
      </w:r>
      <w:bookmarkEnd w:id="19"/>
      <w:bookmarkEnd w:id="20"/>
    </w:p>
    <w:p w:rsidR="009D016B" w:rsidRDefault="009D016B" w:rsidP="009D016B">
      <w:r>
        <w:t>STAMP allows additional data associated with each sample to be defined through a metadata file. Like a STAMP profile, a metadata file is a tab-separated values (</w:t>
      </w:r>
      <w:r w:rsidR="004E1C07">
        <w:t>TSV</w:t>
      </w:r>
      <w:r>
        <w:t xml:space="preserve">) file. The first column of this file </w:t>
      </w:r>
      <w:r>
        <w:lastRenderedPageBreak/>
        <w:t xml:space="preserve">indicates the </w:t>
      </w:r>
      <w:r w:rsidR="00A24742">
        <w:t>name of each sample</w:t>
      </w:r>
      <w:r>
        <w:t xml:space="preserve"> and should correspond to an entry in the corresponding STAMP profile.</w:t>
      </w:r>
      <w:r w:rsidR="008F6695">
        <w:t xml:space="preserve"> Additional columns can specify any other data relevant to the samples being considered. Within STAMP, these additional columns can be used to define groups (</w:t>
      </w:r>
      <w:r w:rsidR="008F6695" w:rsidRPr="003D2DA3">
        <w:rPr>
          <w:i/>
        </w:rPr>
        <w:t>i.e.</w:t>
      </w:r>
      <w:r w:rsidR="008F6695">
        <w:t>, collections of one or more profiles) over which statistics can be calculated. For example, a metadata file for the example profile above could have the structure:</w:t>
      </w: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8F6695" w:rsidTr="00B8137F">
        <w:trPr>
          <w:jc w:val="center"/>
        </w:trPr>
        <w:tc>
          <w:tcPr>
            <w:tcW w:w="2059" w:type="dxa"/>
          </w:tcPr>
          <w:p w:rsidR="008F6695" w:rsidRDefault="008F6695" w:rsidP="008F6695">
            <w:pPr>
              <w:jc w:val="center"/>
            </w:pPr>
            <w:r>
              <w:t>Sample Id</w:t>
            </w:r>
          </w:p>
        </w:tc>
        <w:tc>
          <w:tcPr>
            <w:tcW w:w="2459" w:type="dxa"/>
          </w:tcPr>
          <w:p w:rsidR="008F6695" w:rsidRDefault="008F6695" w:rsidP="00457049">
            <w:pPr>
              <w:jc w:val="center"/>
            </w:pPr>
            <w:r>
              <w:t>Location</w:t>
            </w:r>
          </w:p>
        </w:tc>
        <w:tc>
          <w:tcPr>
            <w:tcW w:w="1710" w:type="dxa"/>
          </w:tcPr>
          <w:p w:rsidR="008F6695" w:rsidRDefault="008F6695" w:rsidP="00457049">
            <w:pPr>
              <w:jc w:val="center"/>
            </w:pPr>
            <w:r>
              <w:t>Phenotype</w:t>
            </w:r>
          </w:p>
        </w:tc>
        <w:tc>
          <w:tcPr>
            <w:tcW w:w="1710" w:type="dxa"/>
          </w:tcPr>
          <w:p w:rsidR="008F6695" w:rsidRDefault="008F6695" w:rsidP="00457049">
            <w:pPr>
              <w:jc w:val="center"/>
            </w:pPr>
            <w:r>
              <w:t>Gender</w:t>
            </w:r>
          </w:p>
        </w:tc>
        <w:tc>
          <w:tcPr>
            <w:tcW w:w="1710" w:type="dxa"/>
          </w:tcPr>
          <w:p w:rsidR="008F6695" w:rsidRDefault="008F6695" w:rsidP="00457049">
            <w:pPr>
              <w:jc w:val="center"/>
            </w:pPr>
            <w:r>
              <w:t>Sample Size</w:t>
            </w:r>
          </w:p>
        </w:tc>
      </w:tr>
      <w:tr w:rsidR="008F6695" w:rsidTr="00B8137F">
        <w:trPr>
          <w:jc w:val="center"/>
        </w:trPr>
        <w:tc>
          <w:tcPr>
            <w:tcW w:w="2059" w:type="dxa"/>
          </w:tcPr>
          <w:p w:rsidR="008F6695" w:rsidRDefault="008F6695" w:rsidP="00457049">
            <w:pPr>
              <w:jc w:val="center"/>
            </w:pPr>
            <w:r>
              <w:t>Sample 1</w:t>
            </w:r>
          </w:p>
        </w:tc>
        <w:tc>
          <w:tcPr>
            <w:tcW w:w="2459" w:type="dxa"/>
          </w:tcPr>
          <w:p w:rsidR="008F6695" w:rsidRDefault="008F6695" w:rsidP="00457049">
            <w:pPr>
              <w:jc w:val="center"/>
            </w:pPr>
            <w:r>
              <w:t>Canada</w:t>
            </w:r>
          </w:p>
        </w:tc>
        <w:tc>
          <w:tcPr>
            <w:tcW w:w="1710" w:type="dxa"/>
          </w:tcPr>
          <w:p w:rsidR="008F6695" w:rsidRDefault="008F6695" w:rsidP="00457049">
            <w:pPr>
              <w:jc w:val="center"/>
            </w:pPr>
            <w:r>
              <w:t>Obese</w:t>
            </w:r>
          </w:p>
        </w:tc>
        <w:tc>
          <w:tcPr>
            <w:tcW w:w="1710" w:type="dxa"/>
          </w:tcPr>
          <w:p w:rsidR="008F6695" w:rsidRDefault="008F6695" w:rsidP="00457049">
            <w:pPr>
              <w:jc w:val="center"/>
            </w:pPr>
            <w:r>
              <w:t>Female</w:t>
            </w:r>
          </w:p>
        </w:tc>
        <w:tc>
          <w:tcPr>
            <w:tcW w:w="1710" w:type="dxa"/>
          </w:tcPr>
          <w:p w:rsidR="008F6695" w:rsidRDefault="008F6695" w:rsidP="00457049">
            <w:pPr>
              <w:jc w:val="center"/>
            </w:pPr>
            <w:r>
              <w:t>4000</w:t>
            </w:r>
          </w:p>
        </w:tc>
      </w:tr>
      <w:tr w:rsidR="008F6695" w:rsidTr="00B8137F">
        <w:trPr>
          <w:jc w:val="center"/>
        </w:trPr>
        <w:tc>
          <w:tcPr>
            <w:tcW w:w="2059" w:type="dxa"/>
          </w:tcPr>
          <w:p w:rsidR="008F6695" w:rsidRDefault="008F6695" w:rsidP="00457049">
            <w:pPr>
              <w:jc w:val="center"/>
            </w:pPr>
            <w:r>
              <w:t>Sample 2</w:t>
            </w:r>
          </w:p>
        </w:tc>
        <w:tc>
          <w:tcPr>
            <w:tcW w:w="2459" w:type="dxa"/>
          </w:tcPr>
          <w:p w:rsidR="008F6695" w:rsidRDefault="008F6695" w:rsidP="00457049">
            <w:pPr>
              <w:jc w:val="center"/>
            </w:pPr>
            <w:r>
              <w:t>Canada</w:t>
            </w:r>
          </w:p>
        </w:tc>
        <w:tc>
          <w:tcPr>
            <w:tcW w:w="1710" w:type="dxa"/>
          </w:tcPr>
          <w:p w:rsidR="008F6695" w:rsidRDefault="008F6695" w:rsidP="00457049">
            <w:pPr>
              <w:jc w:val="center"/>
            </w:pPr>
            <w:r>
              <w:t>Lean</w:t>
            </w:r>
          </w:p>
        </w:tc>
        <w:tc>
          <w:tcPr>
            <w:tcW w:w="1710" w:type="dxa"/>
          </w:tcPr>
          <w:p w:rsidR="008F6695" w:rsidRDefault="008F6695" w:rsidP="00457049">
            <w:pPr>
              <w:jc w:val="center"/>
            </w:pPr>
            <w:r>
              <w:t>Male</w:t>
            </w:r>
          </w:p>
        </w:tc>
        <w:tc>
          <w:tcPr>
            <w:tcW w:w="1710" w:type="dxa"/>
          </w:tcPr>
          <w:p w:rsidR="008F6695" w:rsidRDefault="008F6695" w:rsidP="00457049">
            <w:pPr>
              <w:jc w:val="center"/>
            </w:pPr>
            <w:r>
              <w:t>2000</w:t>
            </w:r>
          </w:p>
        </w:tc>
      </w:tr>
      <w:tr w:rsidR="008F6695" w:rsidTr="00B8137F">
        <w:trPr>
          <w:jc w:val="center"/>
        </w:trPr>
        <w:tc>
          <w:tcPr>
            <w:tcW w:w="2059" w:type="dxa"/>
          </w:tcPr>
          <w:p w:rsidR="008F6695" w:rsidRDefault="008F6695" w:rsidP="00457049">
            <w:pPr>
              <w:jc w:val="center"/>
            </w:pPr>
            <w:r>
              <w:t>Sample 3</w:t>
            </w:r>
          </w:p>
        </w:tc>
        <w:tc>
          <w:tcPr>
            <w:tcW w:w="2459" w:type="dxa"/>
          </w:tcPr>
          <w:p w:rsidR="008F6695" w:rsidRDefault="008F6695" w:rsidP="00457049">
            <w:pPr>
              <w:jc w:val="center"/>
            </w:pPr>
            <w:r>
              <w:t>Italy</w:t>
            </w:r>
          </w:p>
        </w:tc>
        <w:tc>
          <w:tcPr>
            <w:tcW w:w="1710" w:type="dxa"/>
          </w:tcPr>
          <w:p w:rsidR="008F6695" w:rsidRDefault="008F6695" w:rsidP="00457049">
            <w:pPr>
              <w:jc w:val="center"/>
            </w:pPr>
            <w:r>
              <w:t>Lean</w:t>
            </w:r>
          </w:p>
        </w:tc>
        <w:tc>
          <w:tcPr>
            <w:tcW w:w="1710" w:type="dxa"/>
          </w:tcPr>
          <w:p w:rsidR="008F6695" w:rsidRDefault="008F6695" w:rsidP="00457049">
            <w:pPr>
              <w:jc w:val="center"/>
            </w:pPr>
            <w:r>
              <w:t>Female</w:t>
            </w:r>
          </w:p>
        </w:tc>
        <w:tc>
          <w:tcPr>
            <w:tcW w:w="1710" w:type="dxa"/>
          </w:tcPr>
          <w:p w:rsidR="008F6695" w:rsidRDefault="008F6695" w:rsidP="00457049">
            <w:pPr>
              <w:jc w:val="center"/>
            </w:pPr>
            <w:r>
              <w:t>3000</w:t>
            </w:r>
          </w:p>
        </w:tc>
      </w:tr>
    </w:tbl>
    <w:p w:rsidR="003D2DA3" w:rsidRDefault="00AA7302" w:rsidP="003D2DA3">
      <w:pPr>
        <w:pStyle w:val="Heading2"/>
      </w:pPr>
      <w:bookmarkStart w:id="21" w:name="_Toc300697025"/>
      <w:bookmarkStart w:id="22" w:name="_Toc391495595"/>
      <w:r>
        <w:t>5</w:t>
      </w:r>
      <w:r w:rsidR="003D2DA3">
        <w:t>.3 Obtaining profiles from MG-RAST</w:t>
      </w:r>
      <w:bookmarkEnd w:id="21"/>
      <w:bookmarkEnd w:id="22"/>
    </w:p>
    <w:p w:rsidR="009D016B" w:rsidRDefault="00213068" w:rsidP="00A24742">
      <w:pPr>
        <w:jc w:val="both"/>
      </w:pPr>
      <w:r>
        <w:t xml:space="preserve">STAMP provides support for analyzing MG-RAST taxonomic or functional profiles. </w:t>
      </w:r>
      <w:r w:rsidR="009D016B" w:rsidRPr="00277109">
        <w:t>Visit</w:t>
      </w:r>
      <w:r w:rsidR="009D016B">
        <w:t xml:space="preserve"> the MG-RAST website (</w:t>
      </w:r>
      <w:r w:rsidR="00A367FC">
        <w:t xml:space="preserve">Meyer </w:t>
      </w:r>
      <w:r w:rsidR="00A367FC">
        <w:rPr>
          <w:i/>
        </w:rPr>
        <w:t xml:space="preserve">et </w:t>
      </w:r>
      <w:r w:rsidR="00A367FC" w:rsidRPr="00A367FC">
        <w:rPr>
          <w:i/>
        </w:rPr>
        <w:t>al.</w:t>
      </w:r>
      <w:r w:rsidR="00A367FC">
        <w:t xml:space="preserve">, 2008; </w:t>
      </w:r>
      <w:r w:rsidR="009D016B" w:rsidRPr="00A367FC">
        <w:t>http</w:t>
      </w:r>
      <w:r w:rsidR="009D016B" w:rsidRPr="00ED42AE">
        <w:t>://metagenomics.nmpdr.org</w:t>
      </w:r>
      <w:r w:rsidR="009D016B">
        <w:t>) and browse the list of pubic metagenomes.</w:t>
      </w:r>
      <w:r>
        <w:t xml:space="preserve"> Profiles for multiple samples can be obtained and downloaded as </w:t>
      </w:r>
      <w:r w:rsidR="00A24742">
        <w:t>tab-separated values</w:t>
      </w:r>
      <w:r>
        <w:t xml:space="preserve"> (</w:t>
      </w:r>
      <w:proofErr w:type="spellStart"/>
      <w:r>
        <w:t>tsv</w:t>
      </w:r>
      <w:proofErr w:type="spellEnd"/>
      <w:r>
        <w:t xml:space="preserve">) file using the table data visualization. </w:t>
      </w:r>
      <w:r w:rsidR="009D016B">
        <w:t>To work with MG-RAST profiles</w:t>
      </w:r>
      <w:r w:rsidR="00A24742">
        <w:t xml:space="preserve">, </w:t>
      </w:r>
      <w:r w:rsidR="009D016B">
        <w:t xml:space="preserve">they </w:t>
      </w:r>
      <w:r>
        <w:t xml:space="preserve">must be converted into a STAMP-compatible </w:t>
      </w:r>
      <w:r w:rsidR="009D016B">
        <w:t>profile. From within STAMP</w:t>
      </w:r>
      <w:r>
        <w:t>,</w:t>
      </w:r>
      <w:r w:rsidR="009D016B">
        <w:t xml:space="preserve"> select the </w:t>
      </w:r>
      <w:r w:rsidR="009D016B" w:rsidRPr="00944DAD">
        <w:rPr>
          <w:rStyle w:val="CodeChar"/>
        </w:rPr>
        <w:t xml:space="preserve">Create </w:t>
      </w:r>
      <w:r w:rsidR="00027DCB">
        <w:rPr>
          <w:rStyle w:val="CodeChar"/>
        </w:rPr>
        <w:t xml:space="preserve">STAMP </w:t>
      </w:r>
      <w:r w:rsidR="009D016B" w:rsidRPr="00944DAD">
        <w:rPr>
          <w:rStyle w:val="CodeChar"/>
        </w:rPr>
        <w:t>profile</w:t>
      </w:r>
      <w:r w:rsidR="009D016B">
        <w:rPr>
          <w:rStyle w:val="CodeChar"/>
        </w:rPr>
        <w:t xml:space="preserve"> from</w:t>
      </w:r>
      <w:r>
        <w:rPr>
          <w:rStyle w:val="CodeChar"/>
        </w:rPr>
        <w:t>...-&gt;</w:t>
      </w:r>
      <w:r w:rsidR="009D016B">
        <w:rPr>
          <w:rStyle w:val="CodeChar"/>
        </w:rPr>
        <w:t xml:space="preserve">MG-RAST </w:t>
      </w:r>
      <w:r>
        <w:rPr>
          <w:rStyle w:val="CodeChar"/>
        </w:rPr>
        <w:t>profile</w:t>
      </w:r>
      <w:r w:rsidR="009D016B">
        <w:t xml:space="preserve"> command from the </w:t>
      </w:r>
      <w:r w:rsidR="009D016B" w:rsidRPr="00944DAD">
        <w:rPr>
          <w:rStyle w:val="CodeChar"/>
        </w:rPr>
        <w:t>File</w:t>
      </w:r>
      <w:r w:rsidR="009D016B">
        <w:t xml:space="preserve"> menu. This opens up the </w:t>
      </w:r>
      <w:r w:rsidR="009D016B" w:rsidRPr="00944DAD">
        <w:rPr>
          <w:rStyle w:val="CodeChar"/>
        </w:rPr>
        <w:t>Create profile</w:t>
      </w:r>
      <w:r w:rsidR="009D016B">
        <w:t xml:space="preserve"> dialog box. Click on the </w:t>
      </w:r>
      <w:r w:rsidR="009D016B" w:rsidRPr="00944DAD">
        <w:rPr>
          <w:rStyle w:val="CodeChar"/>
        </w:rPr>
        <w:t>Load profile</w:t>
      </w:r>
      <w:r w:rsidR="009D016B">
        <w:t xml:space="preserve"> button and select the </w:t>
      </w:r>
      <w:r>
        <w:t>MG-RAST</w:t>
      </w:r>
      <w:r w:rsidR="009D016B">
        <w:t xml:space="preserve"> profile you </w:t>
      </w:r>
      <w:r>
        <w:t>wish to convert</w:t>
      </w:r>
      <w:r w:rsidR="009D016B">
        <w:t xml:space="preserve">. If desired, you can customize the headings of each hierarchical level by clicking on the </w:t>
      </w:r>
      <w:r w:rsidR="009D016B" w:rsidRPr="00944DAD">
        <w:rPr>
          <w:rStyle w:val="CodeChar"/>
        </w:rPr>
        <w:t>Customize headings</w:t>
      </w:r>
      <w:r w:rsidR="009D016B">
        <w:t xml:space="preserve"> button. Click the </w:t>
      </w:r>
      <w:r w:rsidR="009D016B" w:rsidRPr="00944DAD">
        <w:rPr>
          <w:rStyle w:val="CodeChar"/>
        </w:rPr>
        <w:t>Create STAMP profile</w:t>
      </w:r>
      <w:r w:rsidR="009D016B">
        <w:t xml:space="preserve"> button and save the STAMP profile to a suitable location. If you wish to give the samples more descriptive names, </w:t>
      </w:r>
      <w:r>
        <w:t>you can manually edit the resulting STAMP profile in a text editor.</w:t>
      </w:r>
    </w:p>
    <w:p w:rsidR="00027DCB" w:rsidRDefault="00AA7302" w:rsidP="00027DCB">
      <w:pPr>
        <w:pStyle w:val="Heading2"/>
      </w:pPr>
      <w:bookmarkStart w:id="23" w:name="_Toc391495596"/>
      <w:r>
        <w:t>5</w:t>
      </w:r>
      <w:r w:rsidR="003D21B7">
        <w:t xml:space="preserve">.4 </w:t>
      </w:r>
      <w:r w:rsidR="00027DCB">
        <w:t>Obtaining profiles from BIOM files</w:t>
      </w:r>
      <w:bookmarkEnd w:id="23"/>
    </w:p>
    <w:p w:rsidR="00027DCB" w:rsidRPr="003D21B7" w:rsidRDefault="00027DCB" w:rsidP="00A24742">
      <w:pPr>
        <w:jc w:val="both"/>
      </w:pPr>
      <w:r>
        <w:t xml:space="preserve">BIOM is emerging as a standard format for specifying both taxonomic and functional profiles. The BIOM file format provides substantial flexibility allowing it to be tailor to many applications. Unfortunately, this also adds to the complexity on interpreting these files. STAMP profiles can be generated from BIOM files using the </w:t>
      </w:r>
      <w:r w:rsidRPr="00944DAD">
        <w:rPr>
          <w:rStyle w:val="CodeChar"/>
        </w:rPr>
        <w:t xml:space="preserve">Create </w:t>
      </w:r>
      <w:r>
        <w:rPr>
          <w:rStyle w:val="CodeChar"/>
        </w:rPr>
        <w:t xml:space="preserve">STAMP </w:t>
      </w:r>
      <w:r w:rsidRPr="00944DAD">
        <w:rPr>
          <w:rStyle w:val="CodeChar"/>
        </w:rPr>
        <w:t>profile</w:t>
      </w:r>
      <w:r>
        <w:rPr>
          <w:rStyle w:val="CodeChar"/>
        </w:rPr>
        <w:t xml:space="preserve"> from...-&gt;BIOM profile</w:t>
      </w:r>
      <w:r>
        <w:t xml:space="preserve"> command from the </w:t>
      </w:r>
      <w:r w:rsidRPr="00944DAD">
        <w:rPr>
          <w:rStyle w:val="CodeChar"/>
        </w:rPr>
        <w:t>File</w:t>
      </w:r>
      <w:r>
        <w:t xml:space="preserve"> menu. This opens a </w:t>
      </w:r>
      <w:r w:rsidRPr="00944DAD">
        <w:rPr>
          <w:rStyle w:val="CodeChar"/>
        </w:rPr>
        <w:t>Create profile</w:t>
      </w:r>
      <w:r>
        <w:t xml:space="preserve"> dialog box where the BIOM file can be specified along with a </w:t>
      </w:r>
      <w:r>
        <w:rPr>
          <w:i/>
        </w:rPr>
        <w:t>Metadata field</w:t>
      </w:r>
      <w:r>
        <w:t xml:space="preserve">. The </w:t>
      </w:r>
      <w:r>
        <w:rPr>
          <w:i/>
        </w:rPr>
        <w:t>Metadata field</w:t>
      </w:r>
      <w:r>
        <w:t xml:space="preserve"> specifies what information should be taken from the BIOM file to create a STAMP profile. The drop-down box provides </w:t>
      </w:r>
      <w:r w:rsidR="003D21B7">
        <w:t>default</w:t>
      </w:r>
      <w:r>
        <w:t xml:space="preserve"> choices for popular programs including QIIME </w:t>
      </w:r>
      <w:r w:rsidR="003D21B7">
        <w:t>(</w:t>
      </w:r>
      <w:proofErr w:type="spellStart"/>
      <w:r w:rsidR="003D21B7" w:rsidRPr="003D21B7">
        <w:rPr>
          <w:color w:val="000000"/>
          <w:shd w:val="clear" w:color="auto" w:fill="FFFFFF"/>
        </w:rPr>
        <w:t>Caporaso</w:t>
      </w:r>
      <w:proofErr w:type="spellEnd"/>
      <w:r w:rsidR="003D21B7" w:rsidRPr="003D21B7">
        <w:rPr>
          <w:color w:val="000000"/>
          <w:shd w:val="clear" w:color="auto" w:fill="FFFFFF"/>
        </w:rPr>
        <w:t xml:space="preserve"> </w:t>
      </w:r>
      <w:r w:rsidR="003D21B7">
        <w:rPr>
          <w:i/>
          <w:color w:val="000000"/>
          <w:shd w:val="clear" w:color="auto" w:fill="FFFFFF"/>
        </w:rPr>
        <w:t>et al.</w:t>
      </w:r>
      <w:r w:rsidR="003D21B7">
        <w:rPr>
          <w:color w:val="000000"/>
          <w:shd w:val="clear" w:color="auto" w:fill="FFFFFF"/>
        </w:rPr>
        <w:t xml:space="preserve">, 2010) </w:t>
      </w:r>
      <w:r>
        <w:t xml:space="preserve">and </w:t>
      </w:r>
      <w:proofErr w:type="spellStart"/>
      <w:r>
        <w:t>PICRUSt</w:t>
      </w:r>
      <w:proofErr w:type="spellEnd"/>
      <w:r>
        <w:t xml:space="preserve"> (</w:t>
      </w:r>
      <w:proofErr w:type="spellStart"/>
      <w:r>
        <w:t>Langille</w:t>
      </w:r>
      <w:proofErr w:type="spellEnd"/>
      <w:r>
        <w:t xml:space="preserve"> </w:t>
      </w:r>
      <w:r w:rsidRPr="003D21B7">
        <w:rPr>
          <w:i/>
        </w:rPr>
        <w:t>et al</w:t>
      </w:r>
      <w:r w:rsidR="003D21B7" w:rsidRPr="003D21B7">
        <w:rPr>
          <w:i/>
        </w:rPr>
        <w:t>.</w:t>
      </w:r>
      <w:r w:rsidR="003D21B7">
        <w:t xml:space="preserve">, 2013). The &lt;observation ids&gt; field can be used on most BIOM files to produce a STAMP profile without any higher level hierarchical information. In particular, this can be used to create STAMP profiles from </w:t>
      </w:r>
      <w:proofErr w:type="spellStart"/>
      <w:r w:rsidR="003D21B7">
        <w:t>PICRUSt</w:t>
      </w:r>
      <w:proofErr w:type="spellEnd"/>
      <w:r w:rsidR="003D21B7">
        <w:t xml:space="preserve"> KEGG KO profiles. You may also enter a custom value for the </w:t>
      </w:r>
      <w:r w:rsidR="003D21B7">
        <w:rPr>
          <w:i/>
        </w:rPr>
        <w:t>Metadata field</w:t>
      </w:r>
      <w:r w:rsidR="003D21B7">
        <w:t xml:space="preserve"> which allows STAMP to be compatible with forthcoming programs using BIOM as a file format.  </w:t>
      </w:r>
    </w:p>
    <w:p w:rsidR="009D016B" w:rsidRPr="008D1AA8" w:rsidRDefault="00AA7302" w:rsidP="009D016B">
      <w:pPr>
        <w:pStyle w:val="Heading2"/>
      </w:pPr>
      <w:bookmarkStart w:id="24" w:name="_Toc300697026"/>
      <w:bookmarkStart w:id="25" w:name="_Toc391495597"/>
      <w:r>
        <w:lastRenderedPageBreak/>
        <w:t>5</w:t>
      </w:r>
      <w:r w:rsidR="009D016B" w:rsidRPr="008D1AA8">
        <w:t>.</w:t>
      </w:r>
      <w:r w:rsidR="003D21B7">
        <w:t>5</w:t>
      </w:r>
      <w:r w:rsidR="009D016B" w:rsidRPr="008D1AA8">
        <w:t xml:space="preserve"> Obtaining profiles from IMG/M</w:t>
      </w:r>
      <w:bookmarkEnd w:id="24"/>
      <w:bookmarkEnd w:id="25"/>
    </w:p>
    <w:p w:rsidR="009D016B" w:rsidRPr="003B541D" w:rsidRDefault="009D016B" w:rsidP="009D016B">
      <w:pPr>
        <w:jc w:val="both"/>
      </w:pPr>
      <w:r>
        <w:t xml:space="preserve">Metagenomic profiles can be obtained from the JGI IMG/M web portal (Markowitz </w:t>
      </w:r>
      <w:r w:rsidRPr="00DE06BF">
        <w:rPr>
          <w:i/>
        </w:rPr>
        <w:t>et al.</w:t>
      </w:r>
      <w:r>
        <w:t>, 2008</w:t>
      </w:r>
      <w:r w:rsidR="00A24742">
        <w:t xml:space="preserve">; </w:t>
      </w:r>
      <w:r w:rsidR="00A24742" w:rsidRPr="00A24742">
        <w:t>http://img.jgi.doe.gov/m</w:t>
      </w:r>
      <w:r>
        <w:t xml:space="preserve">). Profiles for multiple samples can be created using the services at IMG/M and downloaded as a single file. STAMP works </w:t>
      </w:r>
      <w:r w:rsidR="00A367FC">
        <w:t>directly</w:t>
      </w:r>
      <w:r>
        <w:t xml:space="preserve"> with IMG/M’s abundance profiles obtained by clicking on the </w:t>
      </w:r>
      <w:r w:rsidRPr="00DA71B9">
        <w:rPr>
          <w:rStyle w:val="CodeChar"/>
        </w:rPr>
        <w:t>Compare Genomes</w:t>
      </w:r>
      <w:r>
        <w:rPr>
          <w:i/>
        </w:rPr>
        <w:t xml:space="preserve"> </w:t>
      </w:r>
      <w:r>
        <w:t xml:space="preserve">menu item, followed by </w:t>
      </w:r>
      <w:r w:rsidRPr="00DA71B9">
        <w:rPr>
          <w:rStyle w:val="CodeChar"/>
        </w:rPr>
        <w:t>Abundance Profile</w:t>
      </w:r>
      <w:r>
        <w:rPr>
          <w:i/>
        </w:rPr>
        <w:t xml:space="preserve">, </w:t>
      </w:r>
      <w:r w:rsidRPr="003B541D">
        <w:t>and</w:t>
      </w:r>
      <w:r>
        <w:rPr>
          <w:i/>
        </w:rPr>
        <w:t xml:space="preserve"> </w:t>
      </w:r>
      <w:r w:rsidRPr="00BD0873">
        <w:t>finally</w:t>
      </w:r>
      <w:r>
        <w:rPr>
          <w:i/>
        </w:rPr>
        <w:t xml:space="preserve"> </w:t>
      </w:r>
      <w:r w:rsidRPr="00DA71B9">
        <w:rPr>
          <w:rStyle w:val="CodeChar"/>
        </w:rPr>
        <w:t>Overview (All Functions)</w:t>
      </w:r>
      <w:r>
        <w:t xml:space="preserve">.  Select the </w:t>
      </w:r>
      <w:r w:rsidRPr="00DA71B9">
        <w:rPr>
          <w:rStyle w:val="CodeChar"/>
        </w:rPr>
        <w:t>Matrix</w:t>
      </w:r>
      <w:r>
        <w:t xml:space="preserve"> ou</w:t>
      </w:r>
      <w:r w:rsidR="00A367FC">
        <w:t>t</w:t>
      </w:r>
      <w:r>
        <w:t xml:space="preserve">put type with the </w:t>
      </w:r>
      <w:r w:rsidRPr="00DA71B9">
        <w:rPr>
          <w:rStyle w:val="CodeChar"/>
        </w:rPr>
        <w:t>Gene count</w:t>
      </w:r>
      <w:r>
        <w:rPr>
          <w:i/>
        </w:rPr>
        <w:t xml:space="preserve"> </w:t>
      </w:r>
      <w:r>
        <w:t xml:space="preserve">or </w:t>
      </w:r>
      <w:proofErr w:type="gramStart"/>
      <w:r w:rsidRPr="00DA71B9">
        <w:rPr>
          <w:rStyle w:val="CodeChar"/>
        </w:rPr>
        <w:t>Estimated</w:t>
      </w:r>
      <w:proofErr w:type="gramEnd"/>
      <w:r w:rsidRPr="00DA71B9">
        <w:rPr>
          <w:rStyle w:val="CodeChar"/>
        </w:rPr>
        <w:t xml:space="preserve"> gene copies</w:t>
      </w:r>
      <w:r>
        <w:t xml:space="preserve"> </w:t>
      </w:r>
      <w:r w:rsidRPr="003B541D">
        <w:t>option</w:t>
      </w:r>
      <w:r>
        <w:t xml:space="preserve"> along with all metagenomes you are interested in. Hit </w:t>
      </w:r>
      <w:r>
        <w:rPr>
          <w:i/>
        </w:rPr>
        <w:t>GO</w:t>
      </w:r>
      <w:r>
        <w:t xml:space="preserve"> and download the resulting tab-delimited file. This file can be directly read by STAMP. Although this file has the extension </w:t>
      </w:r>
      <w:proofErr w:type="spellStart"/>
      <w:r w:rsidRPr="00DA71B9">
        <w:rPr>
          <w:rStyle w:val="CodeChar"/>
        </w:rPr>
        <w:t>xls</w:t>
      </w:r>
      <w:proofErr w:type="spellEnd"/>
      <w:r>
        <w:t xml:space="preserve">, it is in fact a simple tab-separated values file and you may wish to change the extension to </w:t>
      </w:r>
      <w:proofErr w:type="spellStart"/>
      <w:r w:rsidRPr="00DA71B9">
        <w:rPr>
          <w:rStyle w:val="CodeChar"/>
        </w:rPr>
        <w:t>tsv</w:t>
      </w:r>
      <w:proofErr w:type="spellEnd"/>
      <w:r>
        <w:t>.</w:t>
      </w:r>
    </w:p>
    <w:p w:rsidR="009D016B" w:rsidRDefault="009D016B" w:rsidP="009D016B">
      <w:pPr>
        <w:jc w:val="both"/>
      </w:pPr>
      <w:r>
        <w:t xml:space="preserve">COG profiles from IMG/M do not contain information about which COG category or higher level class a COG belongs to. STAMP can add this information to an IMG/M COG profile. This is done in the </w:t>
      </w:r>
      <w:r w:rsidRPr="00C532C2">
        <w:rPr>
          <w:rStyle w:val="CodeChar"/>
        </w:rPr>
        <w:t>Assign COG categories</w:t>
      </w:r>
      <w:r>
        <w:rPr>
          <w:rStyle w:val="CodeChar"/>
        </w:rPr>
        <w:t xml:space="preserve"> to IMG/M profile</w:t>
      </w:r>
      <w:r>
        <w:t xml:space="preserve"> dialog accessible through the </w:t>
      </w:r>
      <w:r w:rsidRPr="00C532C2">
        <w:rPr>
          <w:rStyle w:val="CodeChar"/>
        </w:rPr>
        <w:t>File</w:t>
      </w:r>
      <w:r>
        <w:t xml:space="preserve"> menu.  Some COGs are associated with multiple COG categories. For example, </w:t>
      </w:r>
      <w:r w:rsidRPr="0055589E">
        <w:t>COG0059</w:t>
      </w:r>
      <w:r>
        <w:t xml:space="preserve"> is assigned to COG categories E and H. You can elect to treat multi-code COGs as unique features (</w:t>
      </w:r>
      <w:r w:rsidRPr="00A367FC">
        <w:rPr>
          <w:i/>
        </w:rPr>
        <w:t>i.e.</w:t>
      </w:r>
      <w:r>
        <w:t>, there should be a COG code named EH) or to assign sequences associated with a multi-code COG to each individual COG category (</w:t>
      </w:r>
      <w:r w:rsidRPr="00A367FC">
        <w:rPr>
          <w:i/>
        </w:rPr>
        <w:t>i.e.</w:t>
      </w:r>
      <w:r>
        <w:t>, a sequence assigned to COG0059 will add a single count to COG categories E and H).</w:t>
      </w:r>
    </w:p>
    <w:p w:rsidR="009D016B" w:rsidRDefault="009D016B" w:rsidP="009D016B">
      <w:pPr>
        <w:jc w:val="both"/>
      </w:pPr>
      <w:r>
        <w:t xml:space="preserve">You can create your own COG profiles and have STAMP assigned higher level COG information to your profile. The example file </w:t>
      </w:r>
      <w:proofErr w:type="spellStart"/>
      <w:r w:rsidRPr="00DA71B9">
        <w:rPr>
          <w:rStyle w:val="CodeChar"/>
        </w:rPr>
        <w:t>Assign_COGs_Example.tsv</w:t>
      </w:r>
      <w:proofErr w:type="spellEnd"/>
      <w:r>
        <w:t xml:space="preserve"> demonstrates the required file format for using the </w:t>
      </w:r>
      <w:r w:rsidRPr="00C532C2">
        <w:rPr>
          <w:rStyle w:val="CodeChar"/>
        </w:rPr>
        <w:t>Assign COG categories</w:t>
      </w:r>
      <w:r>
        <w:rPr>
          <w:rStyle w:val="CodeChar"/>
        </w:rPr>
        <w:t xml:space="preserve"> to IMG/M profile</w:t>
      </w:r>
      <w:r w:rsidRPr="003D4A9A">
        <w:t xml:space="preserve"> </w:t>
      </w:r>
      <w:r>
        <w:t>feature of STAMP.</w:t>
      </w:r>
    </w:p>
    <w:p w:rsidR="009D016B" w:rsidRDefault="00AA7302" w:rsidP="009D016B">
      <w:pPr>
        <w:pStyle w:val="Heading2"/>
      </w:pPr>
      <w:bookmarkStart w:id="26" w:name="_Toc300697027"/>
      <w:bookmarkStart w:id="27" w:name="_Toc391495598"/>
      <w:r>
        <w:t>5</w:t>
      </w:r>
      <w:r w:rsidR="009D016B">
        <w:t>.</w:t>
      </w:r>
      <w:r w:rsidR="003D21B7">
        <w:t>6</w:t>
      </w:r>
      <w:r w:rsidR="009D016B">
        <w:t xml:space="preserve"> Obtaining profiles from </w:t>
      </w:r>
      <w:proofErr w:type="spellStart"/>
      <w:r w:rsidR="009D016B">
        <w:t>CoMet</w:t>
      </w:r>
      <w:proofErr w:type="spellEnd"/>
      <w:r w:rsidR="009D016B">
        <w:t xml:space="preserve"> or RITA</w:t>
      </w:r>
      <w:bookmarkEnd w:id="26"/>
      <w:bookmarkEnd w:id="27"/>
    </w:p>
    <w:p w:rsidR="009D016B" w:rsidRDefault="009D016B" w:rsidP="009D016B">
      <w:pPr>
        <w:jc w:val="both"/>
      </w:pPr>
      <w:r>
        <w:t xml:space="preserve">STAMP can process the functional profiles produced by </w:t>
      </w:r>
      <w:proofErr w:type="spellStart"/>
      <w:r>
        <w:t>CoMet</w:t>
      </w:r>
      <w:proofErr w:type="spellEnd"/>
      <w:r>
        <w:t xml:space="preserve"> (</w:t>
      </w:r>
      <w:proofErr w:type="spellStart"/>
      <w:r>
        <w:t>Lingner</w:t>
      </w:r>
      <w:proofErr w:type="spellEnd"/>
      <w:r>
        <w:t xml:space="preserve"> </w:t>
      </w:r>
      <w:r>
        <w:rPr>
          <w:i/>
        </w:rPr>
        <w:t>et al</w:t>
      </w:r>
      <w:r>
        <w:t xml:space="preserve">., 2011) or the taxonomic profiles produced by RITA (MacDonald </w:t>
      </w:r>
      <w:r>
        <w:rPr>
          <w:i/>
        </w:rPr>
        <w:t>et al</w:t>
      </w:r>
      <w:r>
        <w:t>., 2011). These web servers are available at:</w:t>
      </w:r>
    </w:p>
    <w:p w:rsidR="009D016B" w:rsidRDefault="009D016B" w:rsidP="009D016B">
      <w:pPr>
        <w:jc w:val="both"/>
        <w:rPr>
          <w:rStyle w:val="apple-style-span"/>
          <w:rFonts w:cstheme="minorHAnsi"/>
        </w:rPr>
      </w:pPr>
      <w:r>
        <w:tab/>
      </w:r>
      <w:proofErr w:type="spellStart"/>
      <w:r w:rsidRPr="001753F0">
        <w:rPr>
          <w:rFonts w:cstheme="minorHAnsi"/>
        </w:rPr>
        <w:t>CoMet</w:t>
      </w:r>
      <w:proofErr w:type="spellEnd"/>
      <w:r w:rsidRPr="001753F0">
        <w:rPr>
          <w:rFonts w:cstheme="minorHAnsi"/>
        </w:rPr>
        <w:t xml:space="preserve">: </w:t>
      </w:r>
      <w:r>
        <w:rPr>
          <w:rFonts w:cstheme="minorHAnsi"/>
        </w:rPr>
        <w:t>http://</w:t>
      </w:r>
      <w:r w:rsidRPr="001753F0">
        <w:rPr>
          <w:rStyle w:val="apple-style-span"/>
          <w:rFonts w:cstheme="minorHAnsi"/>
          <w:bCs/>
        </w:rPr>
        <w:t>comet</w:t>
      </w:r>
      <w:r w:rsidRPr="001753F0">
        <w:rPr>
          <w:rStyle w:val="apple-style-span"/>
          <w:rFonts w:cstheme="minorHAnsi"/>
        </w:rPr>
        <w:t>.gobics.de</w:t>
      </w:r>
    </w:p>
    <w:p w:rsidR="009D016B" w:rsidRDefault="009D016B" w:rsidP="009D016B">
      <w:pPr>
        <w:jc w:val="both"/>
      </w:pPr>
      <w:r>
        <w:rPr>
          <w:rStyle w:val="apple-style-span"/>
          <w:rFonts w:cstheme="minorHAnsi"/>
        </w:rPr>
        <w:tab/>
        <w:t xml:space="preserve">RITA: </w:t>
      </w:r>
      <w:r w:rsidRPr="00E12A12">
        <w:t>http://ratite.cs.dal.ca/rita</w:t>
      </w:r>
    </w:p>
    <w:p w:rsidR="00A367FC" w:rsidRDefault="00A367FC" w:rsidP="009D016B">
      <w:pPr>
        <w:jc w:val="both"/>
      </w:pPr>
      <w:r>
        <w:t xml:space="preserve">Like MG-RAST profiles, these profiles must be converted into STAMP-compatible profiles using the appropriate </w:t>
      </w:r>
      <w:r w:rsidRPr="00944DAD">
        <w:rPr>
          <w:rStyle w:val="CodeChar"/>
        </w:rPr>
        <w:t xml:space="preserve">Create </w:t>
      </w:r>
      <w:r w:rsidR="00027DCB">
        <w:rPr>
          <w:rStyle w:val="CodeChar"/>
        </w:rPr>
        <w:t xml:space="preserve">STAMP </w:t>
      </w:r>
      <w:r w:rsidRPr="00944DAD">
        <w:rPr>
          <w:rStyle w:val="CodeChar"/>
        </w:rPr>
        <w:t>profile</w:t>
      </w:r>
      <w:r>
        <w:rPr>
          <w:rStyle w:val="CodeChar"/>
        </w:rPr>
        <w:t xml:space="preserve"> from...</w:t>
      </w:r>
      <w:r>
        <w:t xml:space="preserve"> command </w:t>
      </w:r>
      <w:r w:rsidR="00A24742">
        <w:t>within</w:t>
      </w:r>
      <w:r>
        <w:t xml:space="preserve"> the </w:t>
      </w:r>
      <w:r w:rsidRPr="00944DAD">
        <w:rPr>
          <w:rStyle w:val="CodeChar"/>
        </w:rPr>
        <w:t>File</w:t>
      </w:r>
      <w:r>
        <w:t xml:space="preserve"> menu. STAMP combines multiple </w:t>
      </w:r>
      <w:proofErr w:type="spellStart"/>
      <w:r>
        <w:t>CoMet</w:t>
      </w:r>
      <w:proofErr w:type="spellEnd"/>
      <w:r>
        <w:t xml:space="preserve"> or RITA profile files into a single STAMP profile file. For RITA profiles, the desired classification groups to use for profile construction can be specified.</w:t>
      </w:r>
    </w:p>
    <w:p w:rsidR="00AA7302" w:rsidRDefault="00AA7302" w:rsidP="00AA7302">
      <w:pPr>
        <w:pStyle w:val="Heading1"/>
      </w:pPr>
      <w:bookmarkStart w:id="28" w:name="_Toc391495599"/>
      <w:bookmarkStart w:id="29" w:name="_Toc300697028"/>
      <w:r>
        <w:t>6. Guidelines on sample size</w:t>
      </w:r>
      <w:bookmarkEnd w:id="28"/>
    </w:p>
    <w:p w:rsidR="009D00E0" w:rsidRDefault="009D00E0" w:rsidP="005A2F44">
      <w:pPr>
        <w:jc w:val="both"/>
      </w:pPr>
      <w:r>
        <w:t>There is an extensive literature surrounding the number of samples required to detect statistical significance</w:t>
      </w:r>
      <w:r w:rsidR="00FF2E64">
        <w:t xml:space="preserve"> for different hypothesis tests</w:t>
      </w:r>
      <w:r>
        <w:t>. For excellent introduction</w:t>
      </w:r>
      <w:r w:rsidR="000E37AC">
        <w:t>s</w:t>
      </w:r>
      <w:r>
        <w:t xml:space="preserve"> to this topic with practical advice, I recommend the recent </w:t>
      </w:r>
      <w:r w:rsidR="000E37AC">
        <w:t>manuscript</w:t>
      </w:r>
      <w:r>
        <w:t xml:space="preserve"> by Suresh and </w:t>
      </w:r>
      <w:proofErr w:type="spellStart"/>
      <w:r>
        <w:t>Chandrashekara</w:t>
      </w:r>
      <w:proofErr w:type="spellEnd"/>
      <w:r>
        <w:t xml:space="preserve"> (2012)</w:t>
      </w:r>
      <w:r w:rsidR="000E37AC">
        <w:t xml:space="preserve"> and the article “Getting the Sample Size Right” by Jeremy Miles (</w:t>
      </w:r>
      <w:r w:rsidR="000E37AC" w:rsidRPr="000E37AC">
        <w:t>http://www.jeremymiles.co.uk/misc/power/</w:t>
      </w:r>
      <w:r w:rsidR="000E37AC">
        <w:t>)</w:t>
      </w:r>
      <w:r>
        <w:t>.</w:t>
      </w:r>
      <w:r w:rsidR="000E37AC">
        <w:t xml:space="preserve"> </w:t>
      </w:r>
      <w:r w:rsidR="007A15DA">
        <w:t xml:space="preserve"> </w:t>
      </w:r>
    </w:p>
    <w:p w:rsidR="00792088" w:rsidRDefault="000E37AC" w:rsidP="005A2F44">
      <w:pPr>
        <w:jc w:val="both"/>
      </w:pPr>
      <w:r>
        <w:lastRenderedPageBreak/>
        <w:t xml:space="preserve">My advice is as follows. </w:t>
      </w:r>
      <w:r w:rsidR="00AA7302">
        <w:t>There is no minimum sample size required for a statistical hypothesis test to be valid, but the assumptions for the test statistic must be met (e.g., approximately normally distributed). Small sample sizes are more likely to violate these assumptions.</w:t>
      </w:r>
      <w:r w:rsidR="002730EE">
        <w:t xml:space="preserve"> A small sample size is also less likely to have the </w:t>
      </w:r>
      <w:r w:rsidR="002730EE">
        <w:rPr>
          <w:i/>
        </w:rPr>
        <w:t>statistical power</w:t>
      </w:r>
      <w:r w:rsidR="002730EE">
        <w:t xml:space="preserve"> required to identify a </w:t>
      </w:r>
      <w:r w:rsidR="002730EE">
        <w:rPr>
          <w:i/>
        </w:rPr>
        <w:t>small effect size</w:t>
      </w:r>
      <w:r w:rsidR="002730EE">
        <w:t xml:space="preserve"> as statistically significant.  </w:t>
      </w:r>
      <w:r w:rsidR="00AA7302">
        <w:t>Famously, Student’s original paper demonstrating the t-test considered examples with only 4 samples in each group. In these exampl</w:t>
      </w:r>
      <w:r w:rsidR="00833112">
        <w:t>es, 4 samples were sufficient due to the accuracy and precision of the underlying data</w:t>
      </w:r>
      <w:r>
        <w:t>, and the magnitude of the effect size between groups</w:t>
      </w:r>
      <w:r w:rsidR="00833112">
        <w:t xml:space="preserve">. </w:t>
      </w:r>
      <w:r w:rsidR="005314DB">
        <w:t>For example, c</w:t>
      </w:r>
      <w:r w:rsidR="00833112">
        <w:t>on</w:t>
      </w:r>
      <w:r>
        <w:t xml:space="preserve">sider trying to determine if </w:t>
      </w:r>
      <w:r w:rsidR="002730EE">
        <w:t xml:space="preserve">the </w:t>
      </w:r>
      <w:r>
        <w:t xml:space="preserve">average </w:t>
      </w:r>
      <w:r w:rsidR="002730EE">
        <w:t xml:space="preserve">weight of an American penny is </w:t>
      </w:r>
      <w:r w:rsidR="006B1F84">
        <w:t>different</w:t>
      </w:r>
      <w:r w:rsidR="002730EE">
        <w:t xml:space="preserve"> than the average weight of an Australian 50 cent piece</w:t>
      </w:r>
      <w:r w:rsidR="00833112">
        <w:t>.</w:t>
      </w:r>
      <w:r w:rsidR="002730EE">
        <w:t xml:space="preserve"> I have carried both of these around</w:t>
      </w:r>
      <w:r w:rsidR="00792088">
        <w:t xml:space="preserve">, and I can assure you that a </w:t>
      </w:r>
      <w:r w:rsidR="002730EE">
        <w:t xml:space="preserve">penny weighs far less than the excessively heavy Australian </w:t>
      </w:r>
      <w:r w:rsidR="006B1F84">
        <w:t>50 cent piece</w:t>
      </w:r>
      <w:r w:rsidR="002730EE">
        <w:t xml:space="preserve">! Put another way, </w:t>
      </w:r>
      <w:r w:rsidR="002730EE" w:rsidRPr="002730EE">
        <w:rPr>
          <w:i/>
        </w:rPr>
        <w:t>a priori</w:t>
      </w:r>
      <w:r w:rsidR="002730EE">
        <w:t xml:space="preserve"> I know </w:t>
      </w:r>
      <w:r w:rsidR="006B1F84">
        <w:t>the</w:t>
      </w:r>
      <w:r w:rsidR="002730EE">
        <w:t xml:space="preserve"> effect size </w:t>
      </w:r>
      <w:r w:rsidR="006B1F84">
        <w:t>is large and that</w:t>
      </w:r>
      <w:r w:rsidR="002730EE">
        <w:t xml:space="preserve"> fewer samples will be required to detect statistical significance. Furthermore, these coins are manufactured on high precision machines and we can accurately measure the weight of these pieces</w:t>
      </w:r>
      <w:r w:rsidR="00792088">
        <w:t xml:space="preserve"> using a highly accurate scale. Consequently, few</w:t>
      </w:r>
      <w:r w:rsidR="006B1F84">
        <w:t>er</w:t>
      </w:r>
      <w:r w:rsidR="00792088">
        <w:t xml:space="preserve"> samples are required to accurately estimate the mean of these coins and the variance around these means will be small. Because of these factors (large effect size, highly </w:t>
      </w:r>
      <w:r w:rsidR="006B1F84">
        <w:t xml:space="preserve">precise and </w:t>
      </w:r>
      <w:r w:rsidR="00792088">
        <w:t>accurate measurements, and small variance) a small sample size is sufficient to establish that the mean weight of these coins is statistically different.</w:t>
      </w:r>
    </w:p>
    <w:p w:rsidR="00792088" w:rsidRPr="00792088" w:rsidRDefault="00833112" w:rsidP="005A2F44">
      <w:pPr>
        <w:jc w:val="both"/>
      </w:pPr>
      <w:r>
        <w:t xml:space="preserve">In contrast, biological data is noisy. Taxonomic and metabolic profiles are subjected to a lot of variability. Unlike </w:t>
      </w:r>
      <w:r w:rsidR="006B1F84">
        <w:t>the</w:t>
      </w:r>
      <w:r>
        <w:t xml:space="preserve"> example above, these profiles have </w:t>
      </w:r>
      <w:r w:rsidR="004E7A82">
        <w:t xml:space="preserve">relatively </w:t>
      </w:r>
      <w:r>
        <w:t xml:space="preserve">low accuracy and precision. Changing the method used to classify sequences or the underlying reference database will often result in substantial changes to the resulting profiles. This is analogous to changing one inaccurate scale for another. </w:t>
      </w:r>
      <w:r w:rsidR="004E7A82">
        <w:t xml:space="preserve">Sample preparation will also influence the resulting profiles. </w:t>
      </w:r>
      <w:r>
        <w:t xml:space="preserve">Intuitively, we expect biological replicates </w:t>
      </w:r>
      <w:r w:rsidR="004E7A82">
        <w:t>to produce similar profiles, but we accept that there will be a lot of variability.</w:t>
      </w:r>
      <w:r w:rsidR="005314DB">
        <w:t xml:space="preserve"> We are also often comparing broadly d</w:t>
      </w:r>
      <w:r w:rsidR="007E11A5">
        <w:t>efined groups where we expect the intragroup variability to be substantial, e.g., community profiles of healthy vs sick individuals. Intuitively, a large number of samples will be required to reliably estimate the mean and variance of a group under these conditions. Consequently</w:t>
      </w:r>
      <w:r w:rsidR="004E7A82">
        <w:t xml:space="preserve">, more samples per a group are required before it is reasonable to compare the means of </w:t>
      </w:r>
      <w:r w:rsidR="007E11A5">
        <w:t xml:space="preserve">these </w:t>
      </w:r>
      <w:r w:rsidR="004E7A82">
        <w:t>two groups.</w:t>
      </w:r>
      <w:r w:rsidR="00792088">
        <w:t xml:space="preserve"> The exact number of samples required depends on the </w:t>
      </w:r>
      <w:r w:rsidR="00792088">
        <w:rPr>
          <w:i/>
        </w:rPr>
        <w:t>effect size</w:t>
      </w:r>
      <w:r w:rsidR="00792088">
        <w:t xml:space="preserve"> between these groups, the desired </w:t>
      </w:r>
      <w:r w:rsidR="00792088" w:rsidRPr="00792088">
        <w:rPr>
          <w:i/>
        </w:rPr>
        <w:t>alpha level</w:t>
      </w:r>
      <w:r w:rsidR="00792088">
        <w:t xml:space="preserve"> for defining statistical significance, and the desired </w:t>
      </w:r>
      <w:r w:rsidR="00792088">
        <w:rPr>
          <w:i/>
        </w:rPr>
        <w:t>statistical power</w:t>
      </w:r>
      <w:r w:rsidR="006B1F84">
        <w:t xml:space="preserve"> (see Jeremy Miles article).</w:t>
      </w:r>
    </w:p>
    <w:p w:rsidR="00AA7302" w:rsidRPr="00380BA3" w:rsidRDefault="00D9396A" w:rsidP="005A2F44">
      <w:pPr>
        <w:jc w:val="both"/>
      </w:pPr>
      <w:r>
        <w:t>Effect sizes must also be considered when assessing results. A feature with a statistically significant difference between two groups, regardless of sample size, may not be biologically relevant. When sample sizes are large, even extremely small differences will be statistically significant. However, caution is warrant</w:t>
      </w:r>
      <w:r w:rsidR="007E11A5">
        <w:t>ed</w:t>
      </w:r>
      <w:r>
        <w:t xml:space="preserve"> when effect sizes are small as statistical tests do not account for systematic biases that may exists in the methodology used to generate a taxonomic or metabolic profile. For example, a small increase in </w:t>
      </w:r>
      <w:proofErr w:type="spellStart"/>
      <w:r w:rsidRPr="00380BA3">
        <w:t>Firmicutes</w:t>
      </w:r>
      <w:proofErr w:type="spellEnd"/>
      <w:r>
        <w:t xml:space="preserve"> in 10</w:t>
      </w:r>
      <w:r w:rsidR="00380BA3">
        <w:t>0</w:t>
      </w:r>
      <w:r>
        <w:t xml:space="preserve"> healthy patients vs. 10</w:t>
      </w:r>
      <w:r w:rsidR="00380BA3">
        <w:t>0</w:t>
      </w:r>
      <w:r>
        <w:t xml:space="preserve"> sick patients may simply be the result of </w:t>
      </w:r>
      <w:r w:rsidR="00380BA3">
        <w:t xml:space="preserve">reference databases containing more </w:t>
      </w:r>
      <w:proofErr w:type="spellStart"/>
      <w:r w:rsidR="00380BA3" w:rsidRPr="00380BA3">
        <w:t>Firmicute</w:t>
      </w:r>
      <w:proofErr w:type="spellEnd"/>
      <w:r w:rsidR="00380BA3">
        <w:t xml:space="preserve"> species found within healthy humans. When sample sizes are small, </w:t>
      </w:r>
      <w:r w:rsidR="007E11A5">
        <w:t xml:space="preserve">the reported p-values will often be inaccurate as </w:t>
      </w:r>
      <w:r w:rsidR="00380BA3">
        <w:t xml:space="preserve">statistical hypothesis test cannot account for the poor accuracy and precision of the methods used to generate taxonomic and metabolic profiles. In these situations, I believe ‘best practice’ is to use the p-values to identify statistically significant features </w:t>
      </w:r>
      <w:r w:rsidR="00380BA3">
        <w:lastRenderedPageBreak/>
        <w:t>and then to further filter these results to those with a sufficiently large effect size.</w:t>
      </w:r>
      <w:r w:rsidR="005A2F44">
        <w:t xml:space="preserve"> It is my opinion that one should never report statistically different features without also indicating the effect size of the difference.</w:t>
      </w:r>
      <w:r w:rsidR="00A61C41">
        <w:t xml:space="preserve"> </w:t>
      </w:r>
    </w:p>
    <w:p w:rsidR="000E3B64" w:rsidRDefault="00AA7302" w:rsidP="009D016B">
      <w:pPr>
        <w:pStyle w:val="Heading1"/>
      </w:pPr>
      <w:bookmarkStart w:id="30" w:name="_Toc391495600"/>
      <w:r>
        <w:t>7</w:t>
      </w:r>
      <w:r w:rsidR="009D016B">
        <w:t xml:space="preserve">. </w:t>
      </w:r>
      <w:r w:rsidR="000E3B64">
        <w:t>Analyzing metagenomic profiles</w:t>
      </w:r>
      <w:bookmarkEnd w:id="29"/>
      <w:bookmarkEnd w:id="30"/>
    </w:p>
    <w:p w:rsidR="00382B76" w:rsidRPr="000E3B64" w:rsidRDefault="00382B76" w:rsidP="00382B76">
      <w:pPr>
        <w:jc w:val="both"/>
      </w:pPr>
      <w:r>
        <w:t xml:space="preserve">Taxonomic profiles of the gut microbiota of 41 individuals </w:t>
      </w:r>
      <w:r w:rsidR="00F84951">
        <w:t>will be</w:t>
      </w:r>
      <w:r>
        <w:t xml:space="preserve"> used to illustrate </w:t>
      </w:r>
      <w:r w:rsidR="002A5057">
        <w:t>how STAMP can be used to analyze metagenomic profiles</w:t>
      </w:r>
      <w:r>
        <w:t>. These profiles are based on the ana</w:t>
      </w:r>
      <w:r w:rsidR="002A5057">
        <w:t>lysi</w:t>
      </w:r>
      <w:r>
        <w:t>s</w:t>
      </w:r>
      <w:r w:rsidR="002A5057">
        <w:t xml:space="preserve"> performed</w:t>
      </w:r>
      <w:r>
        <w:t xml:space="preserve"> by </w:t>
      </w:r>
      <w:proofErr w:type="spellStart"/>
      <w:r>
        <w:t>Arumugam</w:t>
      </w:r>
      <w:proofErr w:type="spellEnd"/>
      <w:r>
        <w:t xml:space="preserve"> </w:t>
      </w:r>
      <w:r w:rsidRPr="00382B76">
        <w:rPr>
          <w:i/>
        </w:rPr>
        <w:t>et al.</w:t>
      </w:r>
      <w:r>
        <w:t xml:space="preserve"> (2011) which revealed that these profiles could be assigned to three distinct clusters or enterotypes. STAMP-compatible profiles and metadata for this dataset can be found in the </w:t>
      </w:r>
      <w:r>
        <w:rPr>
          <w:rStyle w:val="CodeChar"/>
        </w:rPr>
        <w:t>examples/</w:t>
      </w:r>
      <w:proofErr w:type="spellStart"/>
      <w:r w:rsidRPr="001A1C67">
        <w:rPr>
          <w:rStyle w:val="CodeChar"/>
        </w:rPr>
        <w:t>EnterotypesArumugam</w:t>
      </w:r>
      <w:proofErr w:type="spellEnd"/>
      <w:r>
        <w:t xml:space="preserve"> directory.</w:t>
      </w:r>
    </w:p>
    <w:p w:rsidR="00A060D7" w:rsidRDefault="00AA7302" w:rsidP="002A5057">
      <w:pPr>
        <w:pStyle w:val="Heading2"/>
      </w:pPr>
      <w:bookmarkStart w:id="31" w:name="_Toc300697029"/>
      <w:bookmarkStart w:id="32" w:name="_Toc391495601"/>
      <w:r>
        <w:t>7</w:t>
      </w:r>
      <w:r w:rsidR="00436879">
        <w:t>.</w:t>
      </w:r>
      <w:r w:rsidR="009D016B">
        <w:t>1</w:t>
      </w:r>
      <w:r w:rsidR="00436879">
        <w:t xml:space="preserve"> </w:t>
      </w:r>
      <w:r w:rsidR="000074C9">
        <w:t>Analyzing m</w:t>
      </w:r>
      <w:r w:rsidR="009D016B">
        <w:t>ultiple groups</w:t>
      </w:r>
      <w:bookmarkEnd w:id="31"/>
      <w:bookmarkEnd w:id="32"/>
      <w:r w:rsidR="009D016B">
        <w:t xml:space="preserve"> </w:t>
      </w:r>
    </w:p>
    <w:p w:rsidR="00F84951" w:rsidRDefault="00875E55" w:rsidP="008D1AA8">
      <w:pPr>
        <w:jc w:val="both"/>
      </w:pPr>
      <w:bookmarkStart w:id="33" w:name="_Toc300697030"/>
      <w:bookmarkStart w:id="34" w:name="_Toc391495602"/>
      <w:r w:rsidRPr="00875E55">
        <w:rPr>
          <w:rStyle w:val="Heading3Char"/>
        </w:rPr>
        <w:t>Setting statistical analysis properties:</w:t>
      </w:r>
      <w:bookmarkEnd w:id="33"/>
      <w:bookmarkEnd w:id="34"/>
      <w:r w:rsidRPr="00875E55">
        <w:rPr>
          <w:b/>
          <w:i/>
        </w:rPr>
        <w:t xml:space="preserve"> </w:t>
      </w:r>
      <w:r w:rsidR="0046626C">
        <w:t xml:space="preserve">The enterotypes data can be loaded through the </w:t>
      </w:r>
      <w:r w:rsidR="0046626C" w:rsidRPr="00457049">
        <w:rPr>
          <w:rStyle w:val="CodeChar"/>
        </w:rPr>
        <w:t>File-&gt;Load data…</w:t>
      </w:r>
      <w:r w:rsidR="0046626C">
        <w:t xml:space="preserve"> dialog. Make sure to specify both the profile </w:t>
      </w:r>
      <w:r w:rsidR="00457049">
        <w:t>(</w:t>
      </w:r>
      <w:proofErr w:type="spellStart"/>
      <w:r w:rsidR="00457049" w:rsidRPr="00457049">
        <w:rPr>
          <w:rStyle w:val="CodeChar"/>
        </w:rPr>
        <w:t>Enterotypes.profile.spf</w:t>
      </w:r>
      <w:proofErr w:type="spellEnd"/>
      <w:r w:rsidR="00457049">
        <w:t xml:space="preserve">) </w:t>
      </w:r>
      <w:r w:rsidR="0046626C">
        <w:t xml:space="preserve">and group metadata </w:t>
      </w:r>
      <w:r w:rsidR="00457049">
        <w:t>(</w:t>
      </w:r>
      <w:proofErr w:type="spellStart"/>
      <w:r w:rsidR="00457049" w:rsidRPr="00457049">
        <w:rPr>
          <w:rStyle w:val="CodeChar"/>
        </w:rPr>
        <w:t>Enterotypes.metadata.tsv</w:t>
      </w:r>
      <w:proofErr w:type="spellEnd"/>
      <w:r w:rsidR="00457049">
        <w:t xml:space="preserve">) </w:t>
      </w:r>
      <w:r w:rsidR="0046626C">
        <w:t>file</w:t>
      </w:r>
      <w:r w:rsidR="00457049">
        <w:t>s</w:t>
      </w:r>
      <w:r w:rsidR="0046626C">
        <w:t xml:space="preserve"> before hitting </w:t>
      </w:r>
      <w:r w:rsidR="0046626C" w:rsidRPr="0046626C">
        <w:rPr>
          <w:rStyle w:val="CodeChar"/>
        </w:rPr>
        <w:t>OK</w:t>
      </w:r>
      <w:r w:rsidR="0046626C">
        <w:t xml:space="preserve"> to continue. Here we will group the data by the three enterotypes specified by </w:t>
      </w:r>
      <w:proofErr w:type="spellStart"/>
      <w:r w:rsidR="0046626C">
        <w:t>Arumugam</w:t>
      </w:r>
      <w:proofErr w:type="spellEnd"/>
      <w:r w:rsidR="0046626C">
        <w:t xml:space="preserve"> </w:t>
      </w:r>
      <w:r w:rsidR="0046626C" w:rsidRPr="00382B76">
        <w:rPr>
          <w:i/>
        </w:rPr>
        <w:t>et al.</w:t>
      </w:r>
      <w:r w:rsidR="0046626C">
        <w:t xml:space="preserve"> (2011). Profiles are assigned to groups through the </w:t>
      </w:r>
      <w:r w:rsidR="0046626C" w:rsidRPr="0046626C">
        <w:rPr>
          <w:rStyle w:val="CodeChar"/>
        </w:rPr>
        <w:t>Group legend</w:t>
      </w:r>
      <w:r w:rsidR="0046626C">
        <w:t xml:space="preserve"> window. To open this window, select </w:t>
      </w:r>
      <w:r w:rsidR="0046626C" w:rsidRPr="0046626C">
        <w:rPr>
          <w:rStyle w:val="CodeChar"/>
        </w:rPr>
        <w:t>View-&gt;Group legend</w:t>
      </w:r>
      <w:r w:rsidR="0046626C">
        <w:t xml:space="preserve">. The </w:t>
      </w:r>
      <w:r w:rsidR="0046626C" w:rsidRPr="0046626C">
        <w:rPr>
          <w:rStyle w:val="CodeChar"/>
        </w:rPr>
        <w:t>Group</w:t>
      </w:r>
      <w:r w:rsidR="0046626C">
        <w:rPr>
          <w:rStyle w:val="CodeChar"/>
        </w:rPr>
        <w:t xml:space="preserve"> </w:t>
      </w:r>
      <w:r w:rsidR="0046626C" w:rsidRPr="0046626C">
        <w:rPr>
          <w:rStyle w:val="CodeChar"/>
        </w:rPr>
        <w:t>legend</w:t>
      </w:r>
      <w:r w:rsidR="0046626C">
        <w:t xml:space="preserve"> window can be left as a floating window or docked in different positions</w:t>
      </w:r>
      <w:r w:rsidR="00457049">
        <w:t xml:space="preserve"> (Figure 1)</w:t>
      </w:r>
      <w:r w:rsidR="0046626C">
        <w:t>.</w:t>
      </w:r>
      <w:r w:rsidR="00457049">
        <w:t xml:space="preserve"> For this analysis, dock the window on the right (Figure 1b) and select </w:t>
      </w:r>
      <w:proofErr w:type="spellStart"/>
      <w:r w:rsidR="00457049" w:rsidRPr="00457049">
        <w:rPr>
          <w:rStyle w:val="CodeChar"/>
        </w:rPr>
        <w:t>Enterotype</w:t>
      </w:r>
      <w:proofErr w:type="spellEnd"/>
      <w:r w:rsidR="00457049">
        <w:t xml:space="preserve"> from the </w:t>
      </w:r>
      <w:r w:rsidR="00457049" w:rsidRPr="00457049">
        <w:rPr>
          <w:rStyle w:val="CodeChar"/>
        </w:rPr>
        <w:t>Group field</w:t>
      </w:r>
      <w:r w:rsidR="00457049">
        <w:rPr>
          <w:rStyle w:val="CodeChar"/>
        </w:rPr>
        <w:t xml:space="preserve"> </w:t>
      </w:r>
      <w:proofErr w:type="spellStart"/>
      <w:r w:rsidR="00457049" w:rsidRPr="00451E94">
        <w:t>combobox</w:t>
      </w:r>
      <w:proofErr w:type="spellEnd"/>
      <w:r w:rsidR="00457049">
        <w:t xml:space="preserve">. This indicates that we wish to group the data by enterotypes. If you open the file </w:t>
      </w:r>
      <w:proofErr w:type="spellStart"/>
      <w:r w:rsidR="00457049" w:rsidRPr="00457049">
        <w:rPr>
          <w:rStyle w:val="CodeChar"/>
        </w:rPr>
        <w:t>Enterotypes.metadata.tsv</w:t>
      </w:r>
      <w:proofErr w:type="spellEnd"/>
      <w:r w:rsidR="00457049">
        <w:t xml:space="preserve"> you can see that </w:t>
      </w:r>
      <w:proofErr w:type="spellStart"/>
      <w:r w:rsidR="00457049" w:rsidRPr="00457049">
        <w:rPr>
          <w:rStyle w:val="CodeChar"/>
        </w:rPr>
        <w:t>Enterotype</w:t>
      </w:r>
      <w:proofErr w:type="spellEnd"/>
      <w:r w:rsidR="00457049">
        <w:t xml:space="preserve"> is simply a column in this file. A large number of enterotypes have been defined. To replicate the analysis by </w:t>
      </w:r>
      <w:proofErr w:type="spellStart"/>
      <w:r w:rsidR="00457049">
        <w:t>Arumugam</w:t>
      </w:r>
      <w:proofErr w:type="spellEnd"/>
      <w:r w:rsidR="00457049">
        <w:t xml:space="preserve"> </w:t>
      </w:r>
      <w:r w:rsidR="00457049" w:rsidRPr="00382B76">
        <w:rPr>
          <w:i/>
        </w:rPr>
        <w:t>et al.</w:t>
      </w:r>
      <w:r w:rsidR="00457049">
        <w:t xml:space="preserve"> uncheck all groups except </w:t>
      </w:r>
      <w:proofErr w:type="spellStart"/>
      <w:r w:rsidR="00457049" w:rsidRPr="00457049">
        <w:rPr>
          <w:rStyle w:val="CodeChar"/>
        </w:rPr>
        <w:t>Enterotype</w:t>
      </w:r>
      <w:proofErr w:type="spellEnd"/>
      <w:r w:rsidR="00457049" w:rsidRPr="00457049">
        <w:rPr>
          <w:rStyle w:val="CodeChar"/>
        </w:rPr>
        <w:t xml:space="preserve"> 1</w:t>
      </w:r>
      <w:r w:rsidR="00457049">
        <w:t xml:space="preserve">, </w:t>
      </w:r>
      <w:proofErr w:type="spellStart"/>
      <w:r w:rsidR="00457049" w:rsidRPr="00457049">
        <w:rPr>
          <w:rStyle w:val="CodeChar"/>
        </w:rPr>
        <w:t>Enterotype</w:t>
      </w:r>
      <w:proofErr w:type="spellEnd"/>
      <w:r w:rsidR="00457049" w:rsidRPr="00457049">
        <w:rPr>
          <w:rStyle w:val="CodeChar"/>
        </w:rPr>
        <w:t xml:space="preserve"> 2</w:t>
      </w:r>
      <w:r w:rsidR="00457049">
        <w:t xml:space="preserve">, and </w:t>
      </w:r>
      <w:proofErr w:type="spellStart"/>
      <w:r w:rsidR="00457049" w:rsidRPr="00457049">
        <w:rPr>
          <w:rStyle w:val="CodeChar"/>
        </w:rPr>
        <w:t>Enterotype</w:t>
      </w:r>
      <w:proofErr w:type="spellEnd"/>
      <w:r w:rsidR="00457049" w:rsidRPr="00457049">
        <w:rPr>
          <w:rStyle w:val="CodeChar"/>
        </w:rPr>
        <w:t xml:space="preserve"> 3</w:t>
      </w:r>
      <w:r w:rsidR="00457049">
        <w:t xml:space="preserve"> (Figure 2). Unchecking a group causes </w:t>
      </w:r>
      <w:r w:rsidR="00DA71B9">
        <w:t>it</w:t>
      </w:r>
      <w:r w:rsidR="00457049">
        <w:t xml:space="preserve"> to be ignored when calculating statistics and generating </w:t>
      </w:r>
      <w:r w:rsidR="00A24742">
        <w:t>plots</w:t>
      </w:r>
      <w:r w:rsidR="00457049">
        <w:t>.</w:t>
      </w:r>
      <w:r w:rsidR="00E61AA8">
        <w:t xml:space="preserve"> </w:t>
      </w:r>
    </w:p>
    <w:p w:rsidR="0046626C" w:rsidRDefault="00E61AA8" w:rsidP="008D1AA8">
      <w:pPr>
        <w:jc w:val="both"/>
      </w:pPr>
      <w:r>
        <w:t>Notice that all statistics and plots are automatically updated as you uncheck each group.</w:t>
      </w:r>
      <w:r w:rsidR="00F84951">
        <w:t xml:space="preserve"> In general, STAMP automatically regenerates all statistics and plots as needed. For large datasets this can be inconvenient. To prevent automatic updating of results, click </w:t>
      </w:r>
      <w:r w:rsidR="00F84951" w:rsidRPr="00A24742">
        <w:t>the</w:t>
      </w:r>
      <w:r w:rsidR="00F84951" w:rsidRPr="00F84951">
        <w:rPr>
          <w:rStyle w:val="CodeChar"/>
        </w:rPr>
        <w:t xml:space="preserve"> Recalculate statistics and plot</w:t>
      </w:r>
      <w:r w:rsidR="00F84951">
        <w:t xml:space="preserve"> button in the lower, right of the main window. Once you have modified all desired properties (</w:t>
      </w:r>
      <w:r w:rsidR="00F84951" w:rsidRPr="00F84951">
        <w:rPr>
          <w:i/>
        </w:rPr>
        <w:t>e.g.</w:t>
      </w:r>
      <w:r w:rsidR="00F84951">
        <w:t xml:space="preserve">, selected specific groups, changed desired statistical </w:t>
      </w:r>
      <w:r w:rsidR="00A24742">
        <w:t>properties</w:t>
      </w:r>
      <w:r w:rsidR="00F84951">
        <w:t>, or set appropriate filtering constrain</w:t>
      </w:r>
      <w:r w:rsidR="00A24742">
        <w:t>t</w:t>
      </w:r>
      <w:r w:rsidR="00F84951">
        <w:t xml:space="preserve">s) click the </w:t>
      </w:r>
      <w:r w:rsidR="00F84951" w:rsidRPr="00F84951">
        <w:rPr>
          <w:rStyle w:val="CodeChar"/>
        </w:rPr>
        <w:t>Recalculate statistics and plot</w:t>
      </w:r>
      <w:r w:rsidR="00F84951">
        <w:t xml:space="preserve"> button to regenerate results.</w:t>
      </w:r>
    </w:p>
    <w:p w:rsidR="00457049" w:rsidRDefault="008E398D" w:rsidP="00457049">
      <w:pPr>
        <w:jc w:val="center"/>
      </w:pPr>
      <w:r>
        <w:rPr>
          <w:noProof/>
          <w:lang w:val="en-AU" w:eastAsia="en-AU"/>
        </w:rPr>
        <w:lastRenderedPageBreak/>
        <w:drawing>
          <wp:inline distT="0" distB="0" distL="0" distR="0">
            <wp:extent cx="6400800" cy="4277995"/>
            <wp:effectExtent l="19050" t="0" r="0" b="0"/>
            <wp:docPr id="5" name="Picture 4" descr="Do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Windows.png"/>
                    <pic:cNvPicPr/>
                  </pic:nvPicPr>
                  <pic:blipFill>
                    <a:blip r:embed="rId14" cstate="print"/>
                    <a:stretch>
                      <a:fillRect/>
                    </a:stretch>
                  </pic:blipFill>
                  <pic:spPr>
                    <a:xfrm>
                      <a:off x="0" y="0"/>
                      <a:ext cx="6400800" cy="4277995"/>
                    </a:xfrm>
                    <a:prstGeom prst="rect">
                      <a:avLst/>
                    </a:prstGeom>
                  </pic:spPr>
                </pic:pic>
              </a:graphicData>
            </a:graphic>
          </wp:inline>
        </w:drawing>
      </w:r>
    </w:p>
    <w:p w:rsidR="00E61AA8" w:rsidRDefault="00E61AA8" w:rsidP="00E61AA8">
      <w:pPr>
        <w:pStyle w:val="Figure"/>
      </w:pPr>
      <w:r>
        <w:t xml:space="preserve">Figure </w:t>
      </w:r>
      <w:r w:rsidR="000074C9">
        <w:t>1</w:t>
      </w:r>
      <w:r>
        <w:t xml:space="preserve">: Example of a floating (a) and docked (b) group legend. All windows available from the </w:t>
      </w:r>
      <w:r w:rsidRPr="008E398D">
        <w:rPr>
          <w:rStyle w:val="CodeChar"/>
        </w:rPr>
        <w:t>View</w:t>
      </w:r>
      <w:r>
        <w:t xml:space="preserve"> menu can be left as floating or docked in different positions within the main window.</w:t>
      </w:r>
    </w:p>
    <w:p w:rsidR="00E61AA8" w:rsidRDefault="00DA71B9" w:rsidP="00E61AA8">
      <w:pPr>
        <w:pStyle w:val="Figure"/>
        <w:jc w:val="center"/>
      </w:pPr>
      <w:r>
        <w:rPr>
          <w:noProof/>
          <w:lang w:val="en-AU" w:eastAsia="en-AU"/>
        </w:rPr>
        <w:drawing>
          <wp:inline distT="0" distB="0" distL="0" distR="0">
            <wp:extent cx="2505425" cy="2429214"/>
            <wp:effectExtent l="19050" t="0" r="9175" b="0"/>
            <wp:docPr id="2" name="Picture 1" descr="Grou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Legend.png"/>
                    <pic:cNvPicPr/>
                  </pic:nvPicPr>
                  <pic:blipFill>
                    <a:blip r:embed="rId15" cstate="print"/>
                    <a:stretch>
                      <a:fillRect/>
                    </a:stretch>
                  </pic:blipFill>
                  <pic:spPr>
                    <a:xfrm>
                      <a:off x="0" y="0"/>
                      <a:ext cx="2505425" cy="2429214"/>
                    </a:xfrm>
                    <a:prstGeom prst="rect">
                      <a:avLst/>
                    </a:prstGeom>
                  </pic:spPr>
                </pic:pic>
              </a:graphicData>
            </a:graphic>
          </wp:inline>
        </w:drawing>
      </w:r>
    </w:p>
    <w:p w:rsidR="00E61AA8" w:rsidRPr="00E61AA8" w:rsidRDefault="00E61AA8" w:rsidP="00E61AA8">
      <w:pPr>
        <w:pStyle w:val="Figure"/>
      </w:pPr>
      <w:r w:rsidRPr="00E61AA8">
        <w:t xml:space="preserve">Figure 2: Group legend specifying that profiles should be grouped according to their </w:t>
      </w:r>
      <w:proofErr w:type="spellStart"/>
      <w:r w:rsidRPr="00E61AA8">
        <w:t>Enterotype</w:t>
      </w:r>
      <w:proofErr w:type="spellEnd"/>
      <w:r w:rsidRPr="00E61AA8">
        <w:t>. Unchecked groups have been removed from the analysis.</w:t>
      </w:r>
    </w:p>
    <w:p w:rsidR="00457049" w:rsidRDefault="007C7815" w:rsidP="00073EA1">
      <w:pPr>
        <w:jc w:val="both"/>
      </w:pPr>
      <w:r>
        <w:rPr>
          <w:noProof/>
          <w:lang w:val="en-AU" w:eastAsia="en-AU"/>
        </w:rPr>
        <w:lastRenderedPageBreak/>
        <w:drawing>
          <wp:anchor distT="0" distB="0" distL="114300" distR="114300" simplePos="0" relativeHeight="251663360" behindDoc="1" locked="0" layoutInCell="1" allowOverlap="1">
            <wp:simplePos x="3838575" y="4514850"/>
            <wp:positionH relativeFrom="margin">
              <wp:align>right</wp:align>
            </wp:positionH>
            <wp:positionV relativeFrom="margin">
              <wp:align>bottom</wp:align>
            </wp:positionV>
            <wp:extent cx="3248660" cy="4695825"/>
            <wp:effectExtent l="19050" t="0" r="8890" b="0"/>
            <wp:wrapSquare wrapText="bothSides"/>
            <wp:docPr id="31" name="Picture 30" descr="MultiGrou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GroupProperties.png"/>
                    <pic:cNvPicPr/>
                  </pic:nvPicPr>
                  <pic:blipFill>
                    <a:blip r:embed="rId16" cstate="print"/>
                    <a:stretch>
                      <a:fillRect/>
                    </a:stretch>
                  </pic:blipFill>
                  <pic:spPr>
                    <a:xfrm>
                      <a:off x="0" y="0"/>
                      <a:ext cx="3248660" cy="4695825"/>
                    </a:xfrm>
                    <a:prstGeom prst="rect">
                      <a:avLst/>
                    </a:prstGeom>
                  </pic:spPr>
                </pic:pic>
              </a:graphicData>
            </a:graphic>
          </wp:anchor>
        </w:drawing>
      </w:r>
      <w:r w:rsidR="00E61AA8">
        <w:t xml:space="preserve">Statistical properties are set through the </w:t>
      </w:r>
      <w:r w:rsidR="00E61AA8" w:rsidRPr="00E61AA8">
        <w:rPr>
          <w:rStyle w:val="CodeChar"/>
        </w:rPr>
        <w:t>Properties</w:t>
      </w:r>
      <w:r w:rsidR="00E61AA8">
        <w:t xml:space="preserve"> window. By default, this window is docked on the right. However, it can be detached from this position and docked in different locations just like the </w:t>
      </w:r>
      <w:r w:rsidR="00E61AA8" w:rsidRPr="00E61AA8">
        <w:rPr>
          <w:rStyle w:val="CodeChar"/>
        </w:rPr>
        <w:t>Group legend</w:t>
      </w:r>
      <w:r w:rsidR="00E61AA8">
        <w:t xml:space="preserve"> window. Windows can be selectively shown and hidden using their corresponding entry in the </w:t>
      </w:r>
      <w:r w:rsidR="00E61AA8" w:rsidRPr="00E61AA8">
        <w:rPr>
          <w:rStyle w:val="CodeChar"/>
        </w:rPr>
        <w:t>View</w:t>
      </w:r>
      <w:r w:rsidR="00E61AA8">
        <w:t xml:space="preserve"> menu. The </w:t>
      </w:r>
      <w:r w:rsidR="00E61AA8" w:rsidRPr="00F84951">
        <w:rPr>
          <w:rStyle w:val="CodeChar"/>
        </w:rPr>
        <w:t>Properties</w:t>
      </w:r>
      <w:r w:rsidR="00E61AA8">
        <w:t xml:space="preserve"> window allows you to set a number of properties related to performing multiple group tests. These are described below (Figure 3): </w:t>
      </w:r>
    </w:p>
    <w:p w:rsidR="00E27C34" w:rsidRPr="00E27C34" w:rsidRDefault="00E27C34" w:rsidP="00E27C34">
      <w:pPr>
        <w:jc w:val="both"/>
      </w:pPr>
      <w:r>
        <w:rPr>
          <w:i/>
        </w:rPr>
        <w:t>Parent level:</w:t>
      </w:r>
      <w:r>
        <w:t xml:space="preserve"> the proportion of sequences assigned to a feature will be calculated relative to the total number of sequences assigned to its parent category. The default is to calculate proportions relative to all assigned sequences in the sample. For this tutorial, keep the parent level at the default value of </w:t>
      </w:r>
      <w:r w:rsidRPr="00E27C34">
        <w:rPr>
          <w:rStyle w:val="CodeChar"/>
        </w:rPr>
        <w:t>Entire sample</w:t>
      </w:r>
      <w:r>
        <w:t>.</w:t>
      </w:r>
    </w:p>
    <w:p w:rsidR="00E27C34" w:rsidRDefault="00E27C34" w:rsidP="00073EA1">
      <w:pPr>
        <w:jc w:val="both"/>
      </w:pPr>
      <w:r>
        <w:rPr>
          <w:i/>
        </w:rPr>
        <w:t>Profile level:</w:t>
      </w:r>
      <w:r>
        <w:t xml:space="preserve"> the hierarchical level at which to construct the profile. This allows data to be explored at different depths in the hierarchy. For this tutorial, change the profile level to </w:t>
      </w:r>
      <w:r w:rsidRPr="00E27C34">
        <w:rPr>
          <w:rStyle w:val="CodeChar"/>
        </w:rPr>
        <w:t>Gen</w:t>
      </w:r>
      <w:r w:rsidR="00F84951">
        <w:rPr>
          <w:rStyle w:val="CodeChar"/>
        </w:rPr>
        <w:t>era</w:t>
      </w:r>
      <w:r>
        <w:t>.</w:t>
      </w:r>
    </w:p>
    <w:p w:rsidR="00E27C34" w:rsidRDefault="00E27C34" w:rsidP="00820441">
      <w:pPr>
        <w:jc w:val="both"/>
      </w:pPr>
      <w:r>
        <w:rPr>
          <w:i/>
        </w:rPr>
        <w:t>Unclassified</w:t>
      </w:r>
      <w:r>
        <w:t xml:space="preserve">: specifies how unclassified sequences are to be handled. Any reads assigned to a feature with the name </w:t>
      </w:r>
      <w:r w:rsidRPr="00E27C34">
        <w:rPr>
          <w:rStyle w:val="CodeChar"/>
        </w:rPr>
        <w:t>unclassified</w:t>
      </w:r>
      <w:r>
        <w:t xml:space="preserve"> (case insensitive) are deemed to be unclassified. Unclassified sequences</w:t>
      </w:r>
      <w:r w:rsidR="00820441">
        <w:t xml:space="preserve"> </w:t>
      </w:r>
      <w:r>
        <w:t>can either be retained in the profile (</w:t>
      </w:r>
      <w:r>
        <w:rPr>
          <w:rStyle w:val="CodeChar"/>
        </w:rPr>
        <w:t>R</w:t>
      </w:r>
      <w:r w:rsidRPr="00E27C34">
        <w:rPr>
          <w:rStyle w:val="CodeChar"/>
        </w:rPr>
        <w:t>etain unclassified reads</w:t>
      </w:r>
      <w:r>
        <w:t>), removed from the profile (</w:t>
      </w:r>
      <w:r>
        <w:rPr>
          <w:rStyle w:val="CodeChar"/>
        </w:rPr>
        <w:t>R</w:t>
      </w:r>
      <w:r w:rsidRPr="00E27C34">
        <w:rPr>
          <w:rStyle w:val="CodeChar"/>
        </w:rPr>
        <w:t>emove unclassified reads</w:t>
      </w:r>
      <w:r>
        <w:t>), or removed from consideration except when calculating a profile (</w:t>
      </w:r>
      <w:r w:rsidRPr="00E27C34">
        <w:rPr>
          <w:rStyle w:val="CodeChar"/>
        </w:rPr>
        <w:t>Use only for calculating frequency profiles</w:t>
      </w:r>
      <w:r>
        <w:t>).</w:t>
      </w:r>
      <w:r w:rsidR="00820441">
        <w:t xml:space="preserve"> These three options for treating unclassified sequences can result in large differences. For both the </w:t>
      </w:r>
      <w:r w:rsidR="00820441">
        <w:rPr>
          <w:rStyle w:val="CodeChar"/>
        </w:rPr>
        <w:t>R</w:t>
      </w:r>
      <w:r w:rsidR="00820441" w:rsidRPr="00E27C34">
        <w:rPr>
          <w:rStyle w:val="CodeChar"/>
        </w:rPr>
        <w:t>etain unclassified reads</w:t>
      </w:r>
      <w:r w:rsidR="00820441">
        <w:rPr>
          <w:rStyle w:val="CodeChar"/>
        </w:rPr>
        <w:t xml:space="preserve"> </w:t>
      </w:r>
      <w:r w:rsidR="00820441" w:rsidRPr="00820441">
        <w:t>and</w:t>
      </w:r>
      <w:r w:rsidR="00820441">
        <w:rPr>
          <w:rStyle w:val="CodeChar"/>
        </w:rPr>
        <w:t xml:space="preserve"> </w:t>
      </w:r>
      <w:r w:rsidR="00820441" w:rsidRPr="00E27C34">
        <w:rPr>
          <w:rStyle w:val="CodeChar"/>
        </w:rPr>
        <w:t>Use only for calculating frequency profiles</w:t>
      </w:r>
      <w:r w:rsidR="00820441">
        <w:rPr>
          <w:rStyle w:val="CodeChar"/>
        </w:rPr>
        <w:t xml:space="preserve"> </w:t>
      </w:r>
      <w:r w:rsidR="00820441" w:rsidRPr="00820441">
        <w:t>options</w:t>
      </w:r>
      <w:r w:rsidR="00820441">
        <w:t>, the relative proportion of sequences assigned to a feature is proportional to the total number of sequences within the specified parent category.</w:t>
      </w:r>
      <w:r w:rsidR="008470BF">
        <w:t xml:space="preserve"> The latter option prevents the </w:t>
      </w:r>
      <w:r w:rsidR="008470BF" w:rsidRPr="008470BF">
        <w:rPr>
          <w:rStyle w:val="CodeChar"/>
        </w:rPr>
        <w:t>unclassified</w:t>
      </w:r>
      <w:r w:rsidR="008470BF">
        <w:t xml:space="preserve"> feature for appearing in tables and plots.</w:t>
      </w:r>
      <w:r w:rsidR="00820441">
        <w:t xml:space="preserve"> In contrast, the </w:t>
      </w:r>
      <w:r w:rsidR="00820441">
        <w:rPr>
          <w:rStyle w:val="CodeChar"/>
        </w:rPr>
        <w:t>R</w:t>
      </w:r>
      <w:r w:rsidR="00820441" w:rsidRPr="00E27C34">
        <w:rPr>
          <w:rStyle w:val="CodeChar"/>
        </w:rPr>
        <w:t>emove unclassified reads</w:t>
      </w:r>
      <w:r w:rsidR="00820441">
        <w:rPr>
          <w:rStyle w:val="CodeChar"/>
        </w:rPr>
        <w:t xml:space="preserve"> </w:t>
      </w:r>
      <w:r w:rsidR="00820441" w:rsidRPr="00820441">
        <w:t>option results in profiles indicating the relative proportion of sequences within each feature relative to those sequences which were classified</w:t>
      </w:r>
      <w:r w:rsidR="0066615A">
        <w:t xml:space="preserve"> at the specified profile level</w:t>
      </w:r>
      <w:r w:rsidR="00820441" w:rsidRPr="00820441">
        <w:t xml:space="preserve">. </w:t>
      </w:r>
      <w:r w:rsidR="00820441">
        <w:t xml:space="preserve">Since the proportion of unclassified sequences can vary </w:t>
      </w:r>
      <w:r w:rsidR="00546DAD">
        <w:t>substantially</w:t>
      </w:r>
      <w:r w:rsidR="00820441">
        <w:t xml:space="preserve"> between samples, this can result in vastly different profiles.</w:t>
      </w:r>
    </w:p>
    <w:p w:rsidR="00820441" w:rsidRDefault="00820441" w:rsidP="00820441">
      <w:pPr>
        <w:jc w:val="both"/>
      </w:pPr>
      <w:r>
        <w:rPr>
          <w:i/>
        </w:rPr>
        <w:t>Statistical properties:</w:t>
      </w:r>
      <w:r>
        <w:t xml:space="preserve"> </w:t>
      </w:r>
      <w:r w:rsidR="00F3552A">
        <w:t>t</w:t>
      </w:r>
      <w:r>
        <w:t xml:space="preserve">he statistical test, post-hoc test along with the </w:t>
      </w:r>
      <w:r w:rsidR="00F3552A">
        <w:t>confidence interval width, effect size, and multiple test correction method to use can all be specified in this section.</w:t>
      </w:r>
      <w:r w:rsidR="00E310E5">
        <w:t xml:space="preserve"> </w:t>
      </w:r>
      <w:r w:rsidR="00E310E5">
        <w:lastRenderedPageBreak/>
        <w:t>A list of methods provided in STAMP for analyzing multiple groups is given in Table 1.</w:t>
      </w:r>
    </w:p>
    <w:p w:rsidR="000D0355" w:rsidRPr="006B111E" w:rsidRDefault="00F3552A" w:rsidP="006B111E">
      <w:pPr>
        <w:jc w:val="both"/>
        <w:rPr>
          <w:rStyle w:val="Heading3Char"/>
          <w:rFonts w:asciiTheme="minorHAnsi" w:eastAsiaTheme="minorHAnsi" w:hAnsiTheme="minorHAnsi" w:cstheme="minorBidi"/>
          <w:b w:val="0"/>
          <w:bCs w:val="0"/>
          <w:i w:val="0"/>
          <w:color w:val="auto"/>
        </w:rPr>
      </w:pPr>
      <w:r>
        <w:rPr>
          <w:i/>
        </w:rPr>
        <w:t>Filtering</w:t>
      </w:r>
      <w:r>
        <w:t>: the filtering section provides a number of filters for identifying features that satisfy a set of criteria (</w:t>
      </w:r>
      <w:r>
        <w:rPr>
          <w:i/>
        </w:rPr>
        <w:t>i.e.,</w:t>
      </w:r>
      <w:r>
        <w:t xml:space="preserve"> desired p-value and effect size). The number of features passing the specified filters is indicated at the </w:t>
      </w:r>
      <w:r w:rsidR="004952C4">
        <w:t>bottom</w:t>
      </w:r>
      <w:r>
        <w:t xml:space="preserve"> of this section.</w:t>
      </w:r>
      <w:r w:rsidR="00AC0A1E">
        <w:t xml:space="preserve"> In order to allow specific features to be investigated, STAMP also supports selecting subsets of features. Feature selection is performed using the </w:t>
      </w:r>
      <w:r w:rsidR="00AC0A1E">
        <w:rPr>
          <w:rStyle w:val="CodeChar"/>
        </w:rPr>
        <w:t>Select</w:t>
      </w:r>
      <w:r w:rsidR="00AC0A1E" w:rsidRPr="00115B1B">
        <w:rPr>
          <w:rStyle w:val="CodeChar"/>
        </w:rPr>
        <w:t xml:space="preserve"> features</w:t>
      </w:r>
      <w:r w:rsidR="00AC0A1E">
        <w:t xml:space="preserve"> dialog box which is accessed by clicking on the </w:t>
      </w:r>
      <w:r w:rsidR="00AC0A1E" w:rsidRPr="00115B1B">
        <w:rPr>
          <w:rStyle w:val="CodeChar"/>
        </w:rPr>
        <w:t>Select features</w:t>
      </w:r>
      <w:r w:rsidR="00AC0A1E">
        <w:t xml:space="preserve"> button. Within this dialog individual features or all features within specific parent categories can be selected or removed from consideration. Filtering is performed on these selected features in order to allow investigating specific subsets of features with particular properties. To investigate a subset of features without performing any filtering uncheck all the filters.</w:t>
      </w:r>
      <w:r w:rsidR="000D0355">
        <w:t xml:space="preserve"> </w:t>
      </w:r>
    </w:p>
    <w:p w:rsidR="00F5201E" w:rsidRDefault="00D818C9" w:rsidP="00F5201E">
      <w:pPr>
        <w:jc w:val="both"/>
      </w:pPr>
      <w:bookmarkStart w:id="35" w:name="_Toc300697031"/>
      <w:bookmarkStart w:id="36" w:name="_Toc391495603"/>
      <w:r>
        <w:rPr>
          <w:rStyle w:val="Heading3Char"/>
        </w:rPr>
        <w:t>Graphical</w:t>
      </w:r>
      <w:r w:rsidR="000137A1">
        <w:rPr>
          <w:rStyle w:val="Heading3Char"/>
        </w:rPr>
        <w:t xml:space="preserve"> exploration of results</w:t>
      </w:r>
      <w:r w:rsidR="00875E55" w:rsidRPr="00875E55">
        <w:rPr>
          <w:rStyle w:val="Heading3Char"/>
        </w:rPr>
        <w:t>:</w:t>
      </w:r>
      <w:bookmarkEnd w:id="35"/>
      <w:bookmarkEnd w:id="36"/>
      <w:r w:rsidR="00F5201E">
        <w:rPr>
          <w:rStyle w:val="Heading3Char"/>
          <w:i w:val="0"/>
        </w:rPr>
        <w:t xml:space="preserve"> </w:t>
      </w:r>
      <w:r w:rsidR="00F5201E" w:rsidRPr="00F5201E">
        <w:t xml:space="preserve">The following plots are provided for exploring the results of a multiple </w:t>
      </w:r>
      <w:proofErr w:type="gramStart"/>
      <w:r w:rsidR="00F5201E" w:rsidRPr="00F5201E">
        <w:t>groups</w:t>
      </w:r>
      <w:proofErr w:type="gramEnd"/>
      <w:r w:rsidR="00F5201E" w:rsidRPr="00F5201E">
        <w:t xml:space="preserve"> analysis:</w:t>
      </w:r>
    </w:p>
    <w:p w:rsidR="00D03AA5" w:rsidRDefault="00D03AA5" w:rsidP="00D03AA5">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table to the right of the plot (Figure 3). This table can be moved in and out to provide additional space for the plot. Table columns can be sorted to focus on features with low p-values or large effect sizes. Additionally, the table can be limited to those features passing the specified filters b</w:t>
      </w:r>
      <w:r w:rsidR="0066615A">
        <w:t>y</w:t>
      </w:r>
      <w:r>
        <w:t xml:space="preserve"> checking the </w:t>
      </w:r>
      <w:r w:rsidRPr="00F5201E">
        <w:rPr>
          <w:rStyle w:val="CodeChar"/>
        </w:rPr>
        <w:t>Show only active features</w:t>
      </w:r>
      <w:r>
        <w:t xml:space="preserve"> checkbox. The example in Figure 3 shows the proportion of </w:t>
      </w:r>
      <w:proofErr w:type="spellStart"/>
      <w:r w:rsidRPr="00D03AA5">
        <w:rPr>
          <w:i/>
        </w:rPr>
        <w:t>Bacteroides</w:t>
      </w:r>
      <w:proofErr w:type="spellEnd"/>
      <w:r>
        <w:t xml:space="preserve"> within each sample and reveals the over-abundance of this genus within </w:t>
      </w:r>
      <w:proofErr w:type="spellStart"/>
      <w:r>
        <w:t>Enterotype</w:t>
      </w:r>
      <w:proofErr w:type="spellEnd"/>
      <w:r>
        <w:t xml:space="preserve"> 1.</w:t>
      </w:r>
      <w:r w:rsidR="00F114CA">
        <w:t xml:space="preserve"> </w:t>
      </w:r>
      <w:proofErr w:type="spellStart"/>
      <w:r w:rsidR="00F114CA">
        <w:t>Arumugam</w:t>
      </w:r>
      <w:proofErr w:type="spellEnd"/>
      <w:r w:rsidR="00F114CA">
        <w:t xml:space="preserve"> </w:t>
      </w:r>
      <w:r w:rsidR="00F114CA">
        <w:rPr>
          <w:i/>
        </w:rPr>
        <w:t>et al</w:t>
      </w:r>
      <w:r w:rsidR="00F114CA">
        <w:t xml:space="preserve">. (2011) also suggested </w:t>
      </w:r>
      <w:proofErr w:type="spellStart"/>
      <w:r w:rsidR="00F114CA" w:rsidRPr="00F114CA">
        <w:rPr>
          <w:i/>
        </w:rPr>
        <w:t>Prevotella</w:t>
      </w:r>
      <w:proofErr w:type="spellEnd"/>
      <w:r w:rsidR="00F114CA">
        <w:t xml:space="preserve"> and </w:t>
      </w:r>
      <w:proofErr w:type="spellStart"/>
      <w:r w:rsidR="00F114CA" w:rsidRPr="00F114CA">
        <w:rPr>
          <w:i/>
        </w:rPr>
        <w:t>Ruminococcus</w:t>
      </w:r>
      <w:proofErr w:type="spellEnd"/>
      <w:r w:rsidR="00F114CA">
        <w:t xml:space="preserve"> as genera useful for distinguishing between enterotypes.</w:t>
      </w:r>
    </w:p>
    <w:p w:rsidR="00D03AA5" w:rsidRDefault="00D03AA5" w:rsidP="00D03AA5">
      <w:pPr>
        <w:pStyle w:val="ListParagraph"/>
        <w:numPr>
          <w:ilvl w:val="0"/>
          <w:numId w:val="9"/>
        </w:numPr>
        <w:jc w:val="both"/>
      </w:pPr>
      <w:r>
        <w:rPr>
          <w:i/>
        </w:rPr>
        <w:t>Box plot:</w:t>
      </w:r>
      <w:r>
        <w:t xml:space="preserve"> a box plot is similar to a bar plot except the distribution of proportions within a group are indicated using a box-and-whiskers graphic</w:t>
      </w:r>
      <w:r w:rsidR="00867931">
        <w:t xml:space="preserve"> (Figure 4)</w:t>
      </w:r>
      <w:r>
        <w:t xml:space="preserve">. This provides a more concise summary of the distribution of proportions within a group. The box-and-whiskers graphics show the median </w:t>
      </w:r>
      <w:r w:rsidR="00CB7AF0">
        <w:t>of the data</w:t>
      </w:r>
      <w:r>
        <w:t xml:space="preserve"> as a line, </w:t>
      </w:r>
      <w:r w:rsidR="00CB7AF0">
        <w:t xml:space="preserve">the mean of the data as a star, </w:t>
      </w:r>
      <w:r>
        <w:t xml:space="preserve">the </w:t>
      </w:r>
      <w:r w:rsidR="00CB7AF0">
        <w:t>25</w:t>
      </w:r>
      <w:r w:rsidR="00CB7AF0" w:rsidRPr="00CB7AF0">
        <w:rPr>
          <w:vertAlign w:val="superscript"/>
        </w:rPr>
        <w:t>th</w:t>
      </w:r>
      <w:r w:rsidR="00CB7AF0">
        <w:t xml:space="preserve"> and 75</w:t>
      </w:r>
      <w:r w:rsidR="00CB7AF0" w:rsidRPr="00CB7AF0">
        <w:rPr>
          <w:vertAlign w:val="superscript"/>
        </w:rPr>
        <w:t>th</w:t>
      </w:r>
      <w:r w:rsidR="00CB7AF0">
        <w:t xml:space="preserve"> percentiles of the data as the top and bottom of the box, and uses whiskers to indicate</w:t>
      </w:r>
      <w:r w:rsidR="00867931">
        <w:t xml:space="preserve"> the most extreme data point within </w:t>
      </w:r>
      <w:r w:rsidR="00CB7AF0">
        <w:t>1</w:t>
      </w:r>
      <w:r w:rsidR="00F5008D">
        <w:t>.5*(75</w:t>
      </w:r>
      <w:r w:rsidR="00F5008D" w:rsidRPr="00F5008D">
        <w:rPr>
          <w:vertAlign w:val="superscript"/>
        </w:rPr>
        <w:t>th</w:t>
      </w:r>
      <w:r w:rsidR="00F5008D">
        <w:t xml:space="preserve"> – 25</w:t>
      </w:r>
      <w:r w:rsidR="00F5008D" w:rsidRPr="00F5008D">
        <w:rPr>
          <w:vertAlign w:val="superscript"/>
        </w:rPr>
        <w:t>th</w:t>
      </w:r>
      <w:r w:rsidR="00F5008D">
        <w:t xml:space="preserve"> percentile)</w:t>
      </w:r>
      <w:r w:rsidR="00867931">
        <w:t xml:space="preserve"> of the median</w:t>
      </w:r>
      <w:r w:rsidR="00F5008D">
        <w:t>. Data points outside of the whiskers are shown as crosses.</w:t>
      </w:r>
    </w:p>
    <w:p w:rsidR="001825C0" w:rsidRDefault="001825C0" w:rsidP="001825C0">
      <w:pPr>
        <w:pStyle w:val="ListParagraph"/>
        <w:numPr>
          <w:ilvl w:val="0"/>
          <w:numId w:val="9"/>
        </w:numPr>
        <w:jc w:val="both"/>
      </w:pPr>
      <w:proofErr w:type="spellStart"/>
      <w:r>
        <w:rPr>
          <w:i/>
        </w:rPr>
        <w:t>Heatmap</w:t>
      </w:r>
      <w:proofErr w:type="spellEnd"/>
      <w:r>
        <w:rPr>
          <w:i/>
        </w:rPr>
        <w:t xml:space="preserve"> plot:</w:t>
      </w:r>
      <w:r>
        <w:t xml:space="preserve"> a </w:t>
      </w:r>
      <w:proofErr w:type="spellStart"/>
      <w:r>
        <w:t>heatmap</w:t>
      </w:r>
      <w:proofErr w:type="spellEnd"/>
      <w:r>
        <w:t xml:space="preserve"> indicating the proportion of sequences assigned to each feature. </w:t>
      </w:r>
      <w:proofErr w:type="spellStart"/>
      <w:r>
        <w:t>Dendrograms</w:t>
      </w:r>
      <w:proofErr w:type="spellEnd"/>
      <w:r>
        <w:t xml:space="preserve"> can be shown along the sides of the </w:t>
      </w:r>
      <w:proofErr w:type="spellStart"/>
      <w:r>
        <w:t>heatmap</w:t>
      </w:r>
      <w:proofErr w:type="spellEnd"/>
      <w:r>
        <w:t xml:space="preserve"> and are used to cluster both the features and samples. The </w:t>
      </w:r>
      <w:r>
        <w:rPr>
          <w:rStyle w:val="CodeChar"/>
        </w:rPr>
        <w:t>Plot only active features</w:t>
      </w:r>
      <w:r>
        <w:rPr>
          <w:rStyle w:val="CodeChar"/>
          <w:i/>
        </w:rPr>
        <w:t xml:space="preserve"> </w:t>
      </w:r>
      <w:r>
        <w:rPr>
          <w:rStyle w:val="CodeChar"/>
        </w:rPr>
        <w:t xml:space="preserve">checkbox </w:t>
      </w:r>
      <w:r w:rsidRPr="001825C0">
        <w:t xml:space="preserve">can be used to restrict the </w:t>
      </w:r>
      <w:proofErr w:type="spellStart"/>
      <w:r w:rsidRPr="001825C0">
        <w:t>heatmap</w:t>
      </w:r>
      <w:proofErr w:type="spellEnd"/>
      <w:r w:rsidRPr="001825C0">
        <w:t xml:space="preserve"> to only those features passing the filtering criteria.</w:t>
      </w:r>
    </w:p>
    <w:p w:rsidR="00C444C9" w:rsidRDefault="00C444C9" w:rsidP="00D03AA5">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r w:rsidR="00105169">
        <w:t xml:space="preserve"> No scaling, other than centering the data, is applied before determining the PCA transformation.  </w:t>
      </w:r>
    </w:p>
    <w:p w:rsidR="00C444C9" w:rsidRDefault="00C444C9" w:rsidP="00D03AA5">
      <w:pPr>
        <w:pStyle w:val="ListParagraph"/>
        <w:numPr>
          <w:ilvl w:val="0"/>
          <w:numId w:val="9"/>
        </w:numPr>
        <w:jc w:val="both"/>
      </w:pPr>
      <w:r>
        <w:rPr>
          <w:i/>
        </w:rPr>
        <w:t>Post-</w:t>
      </w:r>
      <w:r w:rsidRPr="00C444C9">
        <w:rPr>
          <w:i/>
        </w:rPr>
        <w:t>hoc plot</w:t>
      </w:r>
      <w:r>
        <w:t>:</w:t>
      </w:r>
      <w:r w:rsidR="00F114CA">
        <w:t xml:space="preserve"> the null hypothesis of a multiple group statistic test (</w:t>
      </w:r>
      <w:r w:rsidR="00F114CA" w:rsidRPr="00F114CA">
        <w:rPr>
          <w:i/>
        </w:rPr>
        <w:t>i.e.</w:t>
      </w:r>
      <w:r w:rsidR="00F114CA">
        <w:t xml:space="preserve">, ANOVA or </w:t>
      </w:r>
      <w:proofErr w:type="spellStart"/>
      <w:r w:rsidR="00F114CA">
        <w:t>Kruskal</w:t>
      </w:r>
      <w:proofErr w:type="spellEnd"/>
      <w:r w:rsidR="00F114CA">
        <w:t xml:space="preserve">-Wallis) is that the means of all groups are equal. Given a p-value sufficiently small to suggest this null hypothesis should be rejected, we can only conclude that the means of all groups are not equal. If we wish to identify which pairs of groups may differ from each other a post-hoc test </w:t>
      </w:r>
      <w:r w:rsidR="00F114CA">
        <w:lastRenderedPageBreak/>
        <w:t xml:space="preserve">must be performed. A post-hoc plot shows the results of such a test. It provides a p-value and effect size measure for each pair of groups (Figure </w:t>
      </w:r>
      <w:r w:rsidR="00C01B78">
        <w:t>5</w:t>
      </w:r>
      <w:r w:rsidR="00F114CA">
        <w:t xml:space="preserve">). In the case of </w:t>
      </w:r>
      <w:proofErr w:type="spellStart"/>
      <w:r w:rsidR="00F114CA" w:rsidRPr="00D03AA5">
        <w:rPr>
          <w:i/>
        </w:rPr>
        <w:t>Bacteroides</w:t>
      </w:r>
      <w:proofErr w:type="spellEnd"/>
      <w:r w:rsidR="00F114CA">
        <w:t xml:space="preserve">, the mean abundance in </w:t>
      </w:r>
      <w:proofErr w:type="spellStart"/>
      <w:r w:rsidR="00C01B78">
        <w:t>E</w:t>
      </w:r>
      <w:r w:rsidR="00F114CA">
        <w:t>nterotype</w:t>
      </w:r>
      <w:proofErr w:type="spellEnd"/>
      <w:r w:rsidR="00F114CA">
        <w:t xml:space="preserve"> 1 is found to differ significantly from the mean abundance in </w:t>
      </w:r>
      <w:r w:rsidR="00C01B78">
        <w:t>E</w:t>
      </w:r>
      <w:r w:rsidR="00F114CA">
        <w:t>nterotypes 2 and 3.</w:t>
      </w:r>
      <w:r w:rsidR="00C01B78">
        <w:t xml:space="preserve"> (p </w:t>
      </w:r>
      <w:r w:rsidR="00C01B78">
        <w:rPr>
          <w:rFonts w:cstheme="minorHAnsi"/>
        </w:rPr>
        <w:t>≤</w:t>
      </w:r>
      <w:r w:rsidR="00C01B78">
        <w:t xml:space="preserve"> 0.001)</w:t>
      </w:r>
      <w:r w:rsidR="00F114CA">
        <w:t xml:space="preserve"> In contrast, the mean abundance in </w:t>
      </w:r>
      <w:r w:rsidR="00C01B78">
        <w:t>Enterotypes</w:t>
      </w:r>
      <w:r w:rsidR="00F114CA">
        <w:t xml:space="preserve"> 2 and 3 do not differ significantly (p </w:t>
      </w:r>
      <w:r w:rsidR="00C01B78">
        <w:rPr>
          <w:rFonts w:cstheme="minorHAnsi"/>
        </w:rPr>
        <w:t>≥</w:t>
      </w:r>
      <w:r w:rsidR="00C01B78">
        <w:t xml:space="preserve"> 0.1).</w:t>
      </w:r>
    </w:p>
    <w:p w:rsidR="00C444C9" w:rsidRPr="00D03AA5" w:rsidRDefault="00C444C9" w:rsidP="00BB2B89">
      <w:pPr>
        <w:ind w:left="360"/>
        <w:jc w:val="both"/>
      </w:pPr>
      <w:r>
        <w:t xml:space="preserve">Each of these plots provides a number of customization options. To customize a plot, click the </w:t>
      </w:r>
      <w:r w:rsidRPr="00B27096">
        <w:rPr>
          <w:rStyle w:val="CodeChar"/>
        </w:rPr>
        <w:t>Configure plot</w:t>
      </w:r>
      <w:r>
        <w:t xml:space="preserve"> button below the plot.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r w:rsidR="009807E3">
        <w:t xml:space="preserve"> Plots can be saved in raster (PNG) and vector (PDF, PS, EPS, </w:t>
      </w:r>
      <w:proofErr w:type="gramStart"/>
      <w:r w:rsidR="009807E3">
        <w:t>SVG</w:t>
      </w:r>
      <w:proofErr w:type="gramEnd"/>
      <w:r w:rsidR="009807E3">
        <w:t>) formats (</w:t>
      </w:r>
      <w:r w:rsidR="009807E3" w:rsidRPr="009807E3">
        <w:rPr>
          <w:rStyle w:val="CodeChar"/>
        </w:rPr>
        <w:t>File-&gt;Save plot…</w:t>
      </w:r>
      <w:r w:rsidR="009807E3">
        <w:t>). For raster formats the desired resolution can be specified.</w:t>
      </w:r>
    </w:p>
    <w:p w:rsidR="009807E3" w:rsidRDefault="000137A1" w:rsidP="000137A1">
      <w:pPr>
        <w:jc w:val="both"/>
      </w:pPr>
      <w:bookmarkStart w:id="37" w:name="_Toc300697032"/>
      <w:bookmarkStart w:id="38" w:name="_Toc391495604"/>
      <w:r>
        <w:rPr>
          <w:rStyle w:val="Heading3Char"/>
        </w:rPr>
        <w:t>Tabular view of results</w:t>
      </w:r>
      <w:r w:rsidR="00875E55" w:rsidRPr="00875E55">
        <w:rPr>
          <w:rStyle w:val="Heading3Char"/>
        </w:rPr>
        <w:t>:</w:t>
      </w:r>
      <w:bookmarkEnd w:id="37"/>
      <w:bookmarkEnd w:id="38"/>
      <w:r w:rsidR="00875E55">
        <w:rPr>
          <w:rStyle w:val="Heading3Char"/>
        </w:rPr>
        <w:t xml:space="preserve"> </w:t>
      </w:r>
      <w:r w:rsidR="00875E55" w:rsidRPr="000137A1">
        <w:t xml:space="preserve">the results of a multiple </w:t>
      </w:r>
      <w:proofErr w:type="gramStart"/>
      <w:r w:rsidR="00875E55" w:rsidRPr="000137A1">
        <w:t>groups</w:t>
      </w:r>
      <w:proofErr w:type="gramEnd"/>
      <w:r w:rsidR="00875E55" w:rsidRPr="000137A1">
        <w:t xml:space="preserve"> analysis are tabulated in a </w:t>
      </w:r>
      <w:r w:rsidR="00875E55" w:rsidRPr="000137A1">
        <w:rPr>
          <w:rStyle w:val="CodeChar"/>
        </w:rPr>
        <w:t>Multiple group statistics table</w:t>
      </w:r>
      <w:r w:rsidR="00875E55" w:rsidRPr="000137A1">
        <w:t xml:space="preserve">. This table is accessed through the </w:t>
      </w:r>
      <w:r w:rsidR="00875E55" w:rsidRPr="000137A1">
        <w:rPr>
          <w:rStyle w:val="CodeChar"/>
        </w:rPr>
        <w:t>View-&gt;Multiple group statistics table</w:t>
      </w:r>
      <w:r w:rsidR="00875E55" w:rsidRPr="000137A1">
        <w:t xml:space="preserve"> menu item. The resulting table can be docked or left as a floating window. Columns can be sorted to help </w:t>
      </w:r>
      <w:r w:rsidRPr="000137A1">
        <w:t xml:space="preserve">identify patterns of interest. Results can be limited to only the active features (those passing the specified filters) by checking the </w:t>
      </w:r>
      <w:r w:rsidRPr="000137A1">
        <w:rPr>
          <w:rStyle w:val="CodeChar"/>
        </w:rPr>
        <w:t>Show only active features</w:t>
      </w:r>
      <w:r w:rsidRPr="000137A1">
        <w:t xml:space="preserve"> checkbox. The table can be saved to file using the </w:t>
      </w:r>
      <w:r w:rsidRPr="000137A1">
        <w:rPr>
          <w:rStyle w:val="CodeChar"/>
        </w:rPr>
        <w:t>Save</w:t>
      </w:r>
      <w:r w:rsidRPr="000137A1">
        <w:t xml:space="preserve"> button.</w:t>
      </w:r>
      <w:r w:rsidR="00875E55">
        <w:rPr>
          <w:rStyle w:val="Heading3Char"/>
        </w:rPr>
        <w:t xml:space="preserve"> </w:t>
      </w:r>
      <w:r w:rsidR="009807E3">
        <w:t xml:space="preserve">Tables are saved as text files in tab-separated values format which can be read by any text editor and most spreadsheet programs. </w:t>
      </w:r>
    </w:p>
    <w:p w:rsidR="00D50EE5" w:rsidRPr="009807E3" w:rsidRDefault="00D50EE5" w:rsidP="000137A1">
      <w:pPr>
        <w:jc w:val="both"/>
      </w:pPr>
    </w:p>
    <w:p w:rsidR="00A8313D" w:rsidRDefault="008E398D" w:rsidP="00A8313D">
      <w:pPr>
        <w:jc w:val="center"/>
      </w:pPr>
      <w:r>
        <w:rPr>
          <w:noProof/>
          <w:lang w:val="en-AU" w:eastAsia="en-AU"/>
        </w:rPr>
        <w:drawing>
          <wp:inline distT="0" distB="0" distL="0" distR="0">
            <wp:extent cx="6400800" cy="3025140"/>
            <wp:effectExtent l="19050" t="0" r="0" b="0"/>
            <wp:docPr id="6" name="Picture 5" descr="Bacteriodes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arPlot.png"/>
                    <pic:cNvPicPr/>
                  </pic:nvPicPr>
                  <pic:blipFill>
                    <a:blip r:embed="rId17" cstate="print"/>
                    <a:stretch>
                      <a:fillRect/>
                    </a:stretch>
                  </pic:blipFill>
                  <pic:spPr>
                    <a:xfrm>
                      <a:off x="0" y="0"/>
                      <a:ext cx="6400800" cy="3025140"/>
                    </a:xfrm>
                    <a:prstGeom prst="rect">
                      <a:avLst/>
                    </a:prstGeom>
                  </pic:spPr>
                </pic:pic>
              </a:graphicData>
            </a:graphic>
          </wp:inline>
        </w:drawing>
      </w:r>
    </w:p>
    <w:p w:rsidR="00D03AA5" w:rsidRDefault="00A8313D" w:rsidP="003F6529">
      <w:pPr>
        <w:pStyle w:val="Figure"/>
      </w:pPr>
      <w:proofErr w:type="gramStart"/>
      <w:r w:rsidRPr="00A8313D">
        <w:t xml:space="preserve">Figure </w:t>
      </w:r>
      <w:r w:rsidR="00D03AA5">
        <w:t>3</w:t>
      </w:r>
      <w:r w:rsidRPr="00A8313D">
        <w:t>.</w:t>
      </w:r>
      <w:proofErr w:type="gramEnd"/>
      <w:r>
        <w:t xml:space="preserve"> </w:t>
      </w:r>
      <w:r w:rsidR="00D03AA5">
        <w:t xml:space="preserve">Bar plot showing the relative proportion of </w:t>
      </w:r>
      <w:proofErr w:type="spellStart"/>
      <w:r w:rsidR="00D03AA5" w:rsidRPr="00D03AA5">
        <w:rPr>
          <w:i/>
        </w:rPr>
        <w:t>Bacteriodes</w:t>
      </w:r>
      <w:proofErr w:type="spellEnd"/>
      <w:r w:rsidR="00D03AA5">
        <w:t xml:space="preserve"> within 32 gut microbiota samples. Samples are </w:t>
      </w:r>
      <w:proofErr w:type="spellStart"/>
      <w:r w:rsidR="00D03AA5">
        <w:t>coloured</w:t>
      </w:r>
      <w:proofErr w:type="spellEnd"/>
      <w:r w:rsidR="00D03AA5">
        <w:t xml:space="preserve"> according to the </w:t>
      </w:r>
      <w:proofErr w:type="spellStart"/>
      <w:r w:rsidR="00D03AA5">
        <w:t>enterotype</w:t>
      </w:r>
      <w:proofErr w:type="spellEnd"/>
      <w:r w:rsidR="00D03AA5">
        <w:t xml:space="preserve"> to which they have been assigned. The table on the right provides a list of features (genera) which can be plotted. It has been sorted by increasing order of p-values. </w:t>
      </w:r>
      <w:proofErr w:type="spellStart"/>
      <w:r w:rsidR="00D03AA5" w:rsidRPr="00D03AA5">
        <w:rPr>
          <w:i/>
        </w:rPr>
        <w:t>Bacteriodes</w:t>
      </w:r>
      <w:proofErr w:type="spellEnd"/>
      <w:r w:rsidR="00D03AA5">
        <w:t xml:space="preserve"> has the smallest p-value of all genera.</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D50EE5" w:rsidRDefault="00D50EE5" w:rsidP="003F6529">
      <w:pPr>
        <w:pStyle w:val="Figure"/>
      </w:pPr>
    </w:p>
    <w:p w:rsidR="00D50EE5" w:rsidRDefault="00D50EE5" w:rsidP="003F6529">
      <w:pPr>
        <w:pStyle w:val="Figure"/>
      </w:pPr>
    </w:p>
    <w:p w:rsidR="00867931" w:rsidRDefault="00867931" w:rsidP="003F6529">
      <w:pPr>
        <w:pStyle w:val="Figure"/>
      </w:pPr>
    </w:p>
    <w:p w:rsidR="00867931" w:rsidRPr="00D03AA5" w:rsidRDefault="008E398D" w:rsidP="000074C9">
      <w:pPr>
        <w:pStyle w:val="Figure"/>
        <w:jc w:val="center"/>
      </w:pPr>
      <w:r>
        <w:rPr>
          <w:noProof/>
          <w:lang w:val="en-AU" w:eastAsia="en-AU"/>
        </w:rPr>
        <w:drawing>
          <wp:inline distT="0" distB="0" distL="0" distR="0">
            <wp:extent cx="2726665" cy="2640968"/>
            <wp:effectExtent l="19050" t="0" r="0" b="0"/>
            <wp:docPr id="9" name="Picture 8" descr="Bacteriod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oxPlot.png"/>
                    <pic:cNvPicPr/>
                  </pic:nvPicPr>
                  <pic:blipFill>
                    <a:blip r:embed="rId18" cstate="print"/>
                    <a:stretch>
                      <a:fillRect/>
                    </a:stretch>
                  </pic:blipFill>
                  <pic:spPr>
                    <a:xfrm>
                      <a:off x="0" y="0"/>
                      <a:ext cx="2730278" cy="2644468"/>
                    </a:xfrm>
                    <a:prstGeom prst="rect">
                      <a:avLst/>
                    </a:prstGeom>
                  </pic:spPr>
                </pic:pic>
              </a:graphicData>
            </a:graphic>
          </wp:inline>
        </w:drawing>
      </w:r>
    </w:p>
    <w:p w:rsidR="00E04AAF" w:rsidRDefault="00E04AAF" w:rsidP="003F6529">
      <w:pPr>
        <w:pStyle w:val="Figure"/>
      </w:pPr>
      <w:proofErr w:type="gramStart"/>
      <w:r>
        <w:t xml:space="preserve">Figure </w:t>
      </w:r>
      <w:r w:rsidR="00867931">
        <w:t>4</w:t>
      </w:r>
      <w:r>
        <w:t>.</w:t>
      </w:r>
      <w:proofErr w:type="gramEnd"/>
      <w:r>
        <w:t xml:space="preserve"> </w:t>
      </w:r>
      <w:r w:rsidR="00867931">
        <w:t xml:space="preserve">Box plot showing the distribution in the proportion of </w:t>
      </w:r>
      <w:proofErr w:type="spellStart"/>
      <w:r w:rsidR="00867931" w:rsidRPr="00867931">
        <w:rPr>
          <w:i/>
        </w:rPr>
        <w:t>Bacteriodes</w:t>
      </w:r>
      <w:proofErr w:type="spellEnd"/>
      <w:r w:rsidR="00867931">
        <w:t xml:space="preserve"> assigned to samples from three enterotypes. Boxes indicate the IQR (75</w:t>
      </w:r>
      <w:r w:rsidR="00867931" w:rsidRPr="00867931">
        <w:rPr>
          <w:vertAlign w:val="superscript"/>
        </w:rPr>
        <w:t>th</w:t>
      </w:r>
      <w:r w:rsidR="00867931">
        <w:t xml:space="preserve"> to 25</w:t>
      </w:r>
      <w:r w:rsidR="00867931" w:rsidRPr="00867931">
        <w:rPr>
          <w:vertAlign w:val="superscript"/>
        </w:rPr>
        <w:t>th</w:t>
      </w:r>
      <w:r w:rsidR="00867931">
        <w:t xml:space="preserve"> of the data). The median value is shown as a line within the box and the mean value as a star. Whiskers extend to the most extreme value within 1.5*IQR. Outliers are shown as crosses. </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6B111E" w:rsidRDefault="006B111E" w:rsidP="003F6529">
      <w:pPr>
        <w:pStyle w:val="Figure"/>
      </w:pPr>
    </w:p>
    <w:p w:rsidR="00C01B78" w:rsidRDefault="008E398D" w:rsidP="00C01B78">
      <w:pPr>
        <w:pStyle w:val="Figure"/>
        <w:jc w:val="center"/>
      </w:pPr>
      <w:r>
        <w:rPr>
          <w:noProof/>
          <w:lang w:val="en-AU" w:eastAsia="en-AU"/>
        </w:rPr>
        <w:drawing>
          <wp:inline distT="0" distB="0" distL="0" distR="0">
            <wp:extent cx="4952390" cy="1045996"/>
            <wp:effectExtent l="19050" t="0" r="610" b="0"/>
            <wp:docPr id="10" name="Picture 9" descr="BacteriodesPost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PostHoc.png"/>
                    <pic:cNvPicPr/>
                  </pic:nvPicPr>
                  <pic:blipFill>
                    <a:blip r:embed="rId19" cstate="print"/>
                    <a:stretch>
                      <a:fillRect/>
                    </a:stretch>
                  </pic:blipFill>
                  <pic:spPr>
                    <a:xfrm>
                      <a:off x="0" y="0"/>
                      <a:ext cx="4950151" cy="1045523"/>
                    </a:xfrm>
                    <a:prstGeom prst="rect">
                      <a:avLst/>
                    </a:prstGeom>
                  </pic:spPr>
                </pic:pic>
              </a:graphicData>
            </a:graphic>
          </wp:inline>
        </w:drawing>
      </w:r>
    </w:p>
    <w:p w:rsidR="00A8313D" w:rsidRDefault="00C01B78" w:rsidP="000B7DBD">
      <w:pPr>
        <w:pStyle w:val="Figure"/>
      </w:pPr>
      <w:proofErr w:type="gramStart"/>
      <w:r>
        <w:t>Figure 5.</w:t>
      </w:r>
      <w:proofErr w:type="gramEnd"/>
      <w:r>
        <w:t xml:space="preserve"> </w:t>
      </w:r>
      <w:proofErr w:type="gramStart"/>
      <w:r>
        <w:t xml:space="preserve">Post-hoc plot for </w:t>
      </w:r>
      <w:proofErr w:type="spellStart"/>
      <w:r w:rsidRPr="00867931">
        <w:rPr>
          <w:i/>
        </w:rPr>
        <w:t>Bacteriodes</w:t>
      </w:r>
      <w:proofErr w:type="spellEnd"/>
      <w:r>
        <w:t xml:space="preserve"> indicating </w:t>
      </w:r>
      <w:r w:rsidR="002F52AA">
        <w:t xml:space="preserve">1) </w:t>
      </w:r>
      <w:r>
        <w:t xml:space="preserve">the mean proportion of sequences within each </w:t>
      </w:r>
      <w:proofErr w:type="spellStart"/>
      <w:r>
        <w:t>enterotype</w:t>
      </w:r>
      <w:proofErr w:type="spellEnd"/>
      <w:r>
        <w:t>, 2) the difference in mean proportions for each pair of enterotypes, and 3) a p-value indicating if the mean proportion is equal for a given pair.</w:t>
      </w:r>
      <w:proofErr w:type="gramEnd"/>
    </w:p>
    <w:p w:rsidR="006B111E" w:rsidRDefault="006B111E">
      <w:r>
        <w:br w:type="page"/>
      </w:r>
    </w:p>
    <w:p w:rsidR="006B111E" w:rsidRDefault="006B111E">
      <w:pPr>
        <w:rPr>
          <w:rFonts w:ascii="Arial" w:hAnsi="Arial" w:cs="Arial"/>
          <w:sz w:val="18"/>
          <w:szCs w:val="18"/>
        </w:rPr>
      </w:pPr>
    </w:p>
    <w:p w:rsidR="00D50EE5" w:rsidRDefault="00D50EE5">
      <w:pPr>
        <w:rPr>
          <w:rFonts w:ascii="Arial" w:hAnsi="Arial" w:cs="Arial"/>
          <w:sz w:val="18"/>
          <w:szCs w:val="18"/>
        </w:rPr>
      </w:pPr>
    </w:p>
    <w:p w:rsidR="00D50EE5" w:rsidRDefault="00D50EE5">
      <w:pPr>
        <w:rPr>
          <w:rFonts w:ascii="Arial" w:hAnsi="Arial" w:cs="Arial"/>
          <w:sz w:val="18"/>
          <w:szCs w:val="18"/>
        </w:rPr>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r w:rsidRPr="000D0355">
              <w:rPr>
                <w:sz w:val="18"/>
                <w:szCs w:val="18"/>
              </w:rPr>
              <w:t>ANOVA</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 analysis of variance (ANOVA) is a method for testing whether or not the means of several groups are all equal. It can be seen as a generalization of the t-test to more than two groups. </w:t>
            </w:r>
          </w:p>
        </w:tc>
        <w:tc>
          <w:tcPr>
            <w:tcW w:w="2250" w:type="dxa"/>
          </w:tcPr>
          <w:p w:rsidR="006B111E" w:rsidRPr="00476B01" w:rsidRDefault="0066615A"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b w:val="0"/>
                <w:sz w:val="18"/>
                <w:szCs w:val="18"/>
              </w:rPr>
            </w:pPr>
            <w:proofErr w:type="spellStart"/>
            <w:r w:rsidRPr="000D0355">
              <w:rPr>
                <w:b w:val="0"/>
                <w:sz w:val="18"/>
                <w:szCs w:val="18"/>
              </w:rPr>
              <w:t>Kruskal</w:t>
            </w:r>
            <w:proofErr w:type="spellEnd"/>
            <w:r w:rsidRPr="000D0355">
              <w:rPr>
                <w:b w:val="0"/>
                <w:sz w:val="18"/>
                <w:szCs w:val="18"/>
              </w:rPr>
              <w:t>-Wallis H-test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non-parametric method for testing whether or not the median of several groups are all equal. It considers the rank order of each sample and not the actual proportion of sequences associated with a feature. This has the benefit of not assuming the data is normally distributed. Each group must contain at least 5 samples to apply this test.</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Pr>
                <w:color w:val="FFFFFF" w:themeColor="background1"/>
                <w:sz w:val="18"/>
                <w:szCs w:val="18"/>
              </w:rPr>
              <w:t>Post-hoc tests</w:t>
            </w:r>
          </w:p>
        </w:tc>
        <w:tc>
          <w:tcPr>
            <w:tcW w:w="5130" w:type="dxa"/>
            <w:tcBorders>
              <w:bottom w:val="nil"/>
            </w:tcBorders>
            <w:shd w:val="clear" w:color="auto" w:fill="4F81BD" w:themeFill="accent1"/>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A64F4B" w:rsidRDefault="006B111E" w:rsidP="00A24742">
            <w:pPr>
              <w:rPr>
                <w:rFonts w:cstheme="minorHAnsi"/>
                <w:sz w:val="18"/>
                <w:szCs w:val="18"/>
              </w:rPr>
            </w:pPr>
            <w:r w:rsidRPr="00A64F4B">
              <w:rPr>
                <w:rFonts w:cstheme="minorHAnsi"/>
                <w:sz w:val="18"/>
                <w:szCs w:val="18"/>
              </w:rPr>
              <w:t>Games-Howell</w:t>
            </w:r>
          </w:p>
        </w:tc>
        <w:tc>
          <w:tcPr>
            <w:tcW w:w="5130" w:type="dxa"/>
            <w:tcBorders>
              <w:top w:val="nil"/>
            </w:tcBorders>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This post-hoc test is designed for use when variances and group sizes are unequal. It is preferable to </w:t>
            </w:r>
            <w:proofErr w:type="spellStart"/>
            <w:r>
              <w:rPr>
                <w:sz w:val="18"/>
                <w:szCs w:val="18"/>
              </w:rPr>
              <w:t>Tukey</w:t>
            </w:r>
            <w:proofErr w:type="spellEnd"/>
            <w:r>
              <w:rPr>
                <w:sz w:val="18"/>
                <w:szCs w:val="18"/>
              </w:rPr>
              <w:t>-Kramer when variances are unequal and group sizes are small, but it more computationally expensive.</w:t>
            </w:r>
          </w:p>
        </w:tc>
        <w:tc>
          <w:tcPr>
            <w:tcW w:w="2250" w:type="dxa"/>
            <w:tcBorders>
              <w:top w:val="nil"/>
            </w:tcBorders>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rFonts w:cstheme="minorHAnsi"/>
                <w:b w:val="0"/>
                <w:sz w:val="18"/>
                <w:szCs w:val="18"/>
              </w:rPr>
            </w:pPr>
            <w:proofErr w:type="spellStart"/>
            <w:r w:rsidRPr="000D0355">
              <w:rPr>
                <w:rFonts w:cstheme="minorHAnsi"/>
                <w:b w:val="0"/>
                <w:sz w:val="18"/>
                <w:szCs w:val="18"/>
              </w:rPr>
              <w:t>Scheffè</w:t>
            </w:r>
            <w:proofErr w:type="spellEnd"/>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 general post-hoc test for considering all possible contrasts unlike the </w:t>
            </w:r>
            <w:proofErr w:type="spellStart"/>
            <w:r>
              <w:rPr>
                <w:sz w:val="18"/>
                <w:szCs w:val="18"/>
              </w:rPr>
              <w:t>Tukey</w:t>
            </w:r>
            <w:proofErr w:type="spellEnd"/>
            <w:r>
              <w:rPr>
                <w:sz w:val="18"/>
                <w:szCs w:val="18"/>
              </w:rPr>
              <w:t xml:space="preserve">-Kramer method which considers only pairs of means. Currently, STAMP only considers pairs of means so the </w:t>
            </w:r>
            <w:proofErr w:type="spellStart"/>
            <w:r>
              <w:rPr>
                <w:sz w:val="18"/>
                <w:szCs w:val="18"/>
              </w:rPr>
              <w:t>Tukey</w:t>
            </w:r>
            <w:proofErr w:type="spellEnd"/>
            <w:r>
              <w:rPr>
                <w:sz w:val="18"/>
                <w:szCs w:val="18"/>
              </w:rPr>
              <w:t>-Kramer method is preferred. In general, this test is highly conservative.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proofErr w:type="spellStart"/>
            <w:r w:rsidRPr="000D0355">
              <w:rPr>
                <w:sz w:val="18"/>
                <w:szCs w:val="18"/>
              </w:rPr>
              <w:t>Tukey</w:t>
            </w:r>
            <w:proofErr w:type="spellEnd"/>
            <w:r w:rsidRPr="000D0355">
              <w:rPr>
                <w:sz w:val="18"/>
                <w:szCs w:val="18"/>
              </w:rPr>
              <w:t>-Kramer</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It considers all possible pairs of means while controlling the </w:t>
            </w:r>
            <w:proofErr w:type="spellStart"/>
            <w:r>
              <w:rPr>
                <w:sz w:val="18"/>
                <w:szCs w:val="18"/>
              </w:rPr>
              <w:t>familywise</w:t>
            </w:r>
            <w:proofErr w:type="spellEnd"/>
            <w:r>
              <w:rPr>
                <w:sz w:val="18"/>
                <w:szCs w:val="18"/>
              </w:rPr>
              <w:t xml:space="preserve"> error rate (</w:t>
            </w:r>
            <w:r>
              <w:rPr>
                <w:i/>
                <w:sz w:val="18"/>
                <w:szCs w:val="18"/>
              </w:rPr>
              <w:t>i.e.</w:t>
            </w:r>
            <w:r>
              <w:rPr>
                <w:sz w:val="18"/>
                <w:szCs w:val="18"/>
              </w:rPr>
              <w:t xml:space="preserve">, accounting for multiple comparisons). In general, we recommend using the Games-Howell post-hoc test when reporting final results and the </w:t>
            </w:r>
            <w:proofErr w:type="spellStart"/>
            <w:r>
              <w:rPr>
                <w:sz w:val="18"/>
                <w:szCs w:val="18"/>
              </w:rPr>
              <w:t>Tukey</w:t>
            </w:r>
            <w:proofErr w:type="spellEnd"/>
            <w:r>
              <w:rPr>
                <w:sz w:val="18"/>
                <w:szCs w:val="18"/>
              </w:rPr>
              <w:t xml:space="preserve">-Kramer method for exploratory analysis since it is less computationally intensive. The </w:t>
            </w:r>
            <w:proofErr w:type="spellStart"/>
            <w:r>
              <w:rPr>
                <w:sz w:val="18"/>
                <w:szCs w:val="18"/>
              </w:rPr>
              <w:t>Tukey</w:t>
            </w:r>
            <w:proofErr w:type="spellEnd"/>
            <w:r>
              <w:rPr>
                <w:sz w:val="18"/>
                <w:szCs w:val="18"/>
              </w:rPr>
              <w:t>-Kramer may also be preferred as it is more widely used and known amongst researchers.</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Default="006B111E" w:rsidP="00A24742">
            <w:pPr>
              <w:rPr>
                <w:b w:val="0"/>
                <w:sz w:val="18"/>
                <w:szCs w:val="18"/>
              </w:rPr>
            </w:pPr>
            <w:r>
              <w:rPr>
                <w:b w:val="0"/>
                <w:sz w:val="18"/>
                <w:szCs w:val="18"/>
              </w:rPr>
              <w:t>Welch’s (uncorrected)</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Simple performs Welch’s t-test on each possible pair of means. No effort is made to control the </w:t>
            </w:r>
            <w:proofErr w:type="spellStart"/>
            <w:r>
              <w:rPr>
                <w:sz w:val="18"/>
                <w:szCs w:val="18"/>
              </w:rPr>
              <w:t>familywise</w:t>
            </w:r>
            <w:proofErr w:type="spellEnd"/>
            <w:r>
              <w:rPr>
                <w:sz w:val="18"/>
                <w:szCs w:val="18"/>
              </w:rPr>
              <w:t xml:space="preserve"> error rate.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0B7DBD" w:rsidRDefault="006B111E" w:rsidP="000B7DBD">
      <w:pPr>
        <w:pStyle w:val="Figure"/>
      </w:pPr>
      <w:proofErr w:type="gramStart"/>
      <w:r w:rsidRPr="00620196">
        <w:t xml:space="preserve">Table </w:t>
      </w:r>
      <w:r>
        <w:t>1</w:t>
      </w:r>
      <w:r w:rsidRPr="00620196">
        <w:t>.</w:t>
      </w:r>
      <w:proofErr w:type="gramEnd"/>
      <w:r w:rsidRPr="00620196">
        <w:t xml:space="preserve"> </w:t>
      </w:r>
      <w:proofErr w:type="gramStart"/>
      <w:r>
        <w:t>Multiple group statistical techniques available in STAMP.</w:t>
      </w:r>
      <w:proofErr w:type="gramEnd"/>
      <w:r>
        <w:t xml:space="preserve"> Our recommendations are indicated in bold.</w:t>
      </w:r>
    </w:p>
    <w:p w:rsidR="006B111E" w:rsidRDefault="006B111E">
      <w:pPr>
        <w:rPr>
          <w:rFonts w:asciiTheme="majorHAnsi" w:eastAsiaTheme="majorEastAsia" w:hAnsiTheme="majorHAnsi" w:cstheme="majorBidi"/>
          <w:b/>
          <w:bCs/>
          <w:color w:val="4F81BD" w:themeColor="accent1"/>
          <w:szCs w:val="26"/>
        </w:rPr>
      </w:pPr>
      <w:bookmarkStart w:id="39" w:name="_Toc300697033"/>
      <w:r>
        <w:br w:type="page"/>
      </w:r>
    </w:p>
    <w:p w:rsidR="000074C9" w:rsidRDefault="00AA7302" w:rsidP="002A5057">
      <w:pPr>
        <w:pStyle w:val="Heading2"/>
      </w:pPr>
      <w:bookmarkStart w:id="40" w:name="_Toc391495605"/>
      <w:r>
        <w:lastRenderedPageBreak/>
        <w:t>7</w:t>
      </w:r>
      <w:r w:rsidR="000074C9">
        <w:t>.2 Analyzing two groups</w:t>
      </w:r>
      <w:bookmarkEnd w:id="39"/>
      <w:bookmarkEnd w:id="40"/>
    </w:p>
    <w:p w:rsidR="00451E94" w:rsidRDefault="00451E94" w:rsidP="00451E94">
      <w:pPr>
        <w:jc w:val="both"/>
      </w:pPr>
      <w:bookmarkStart w:id="41" w:name="_Toc300697034"/>
      <w:bookmarkStart w:id="42" w:name="_Toc391495606"/>
      <w:r w:rsidRPr="00875E55">
        <w:rPr>
          <w:rStyle w:val="Heading3Char"/>
        </w:rPr>
        <w:t>Setting statistical analysis properties:</w:t>
      </w:r>
      <w:bookmarkEnd w:id="41"/>
      <w:bookmarkEnd w:id="42"/>
      <w:r w:rsidRPr="00875E55">
        <w:rPr>
          <w:b/>
          <w:i/>
        </w:rPr>
        <w:t xml:space="preserve"> </w:t>
      </w:r>
      <w:r w:rsidRPr="00451E94">
        <w:t xml:space="preserve">To analyze a pair of groups, click on the </w:t>
      </w:r>
      <w:proofErr w:type="gramStart"/>
      <w:r w:rsidRPr="00451E94">
        <w:rPr>
          <w:rStyle w:val="CodeChar"/>
        </w:rPr>
        <w:t>Two</w:t>
      </w:r>
      <w:proofErr w:type="gramEnd"/>
      <w:r w:rsidRPr="00451E94">
        <w:rPr>
          <w:rStyle w:val="CodeChar"/>
        </w:rPr>
        <w:t xml:space="preserve"> groups</w:t>
      </w:r>
      <w:r w:rsidRPr="00451E94">
        <w:t xml:space="preserve"> tab in the </w:t>
      </w:r>
      <w:r w:rsidRPr="00451E94">
        <w:rPr>
          <w:rStyle w:val="CodeChar"/>
        </w:rPr>
        <w:t>Properties</w:t>
      </w:r>
      <w:r w:rsidRPr="00451E94">
        <w:t xml:space="preserve"> window. </w:t>
      </w:r>
      <w:r>
        <w:t xml:space="preserve">Whether analyzing multiple groups or a pair of groups, groupings are determined by the value of the </w:t>
      </w:r>
      <w:r w:rsidRPr="00457049">
        <w:rPr>
          <w:rStyle w:val="CodeChar"/>
        </w:rPr>
        <w:t>Group field</w:t>
      </w:r>
      <w:r>
        <w:rPr>
          <w:rStyle w:val="CodeChar"/>
        </w:rPr>
        <w:t xml:space="preserve"> </w:t>
      </w:r>
      <w:proofErr w:type="spellStart"/>
      <w:r w:rsidRPr="00451E94">
        <w:t>combobox</w:t>
      </w:r>
      <w:proofErr w:type="spellEnd"/>
      <w:r>
        <w:t xml:space="preserve"> in the </w:t>
      </w:r>
      <w:r w:rsidRPr="0046626C">
        <w:rPr>
          <w:rStyle w:val="CodeChar"/>
        </w:rPr>
        <w:t>Group legend</w:t>
      </w:r>
      <w:r>
        <w:t xml:space="preserve"> window</w:t>
      </w:r>
      <w:r>
        <w:rPr>
          <w:rStyle w:val="CodeChar"/>
        </w:rPr>
        <w:t>.</w:t>
      </w:r>
      <w:r w:rsidRPr="00451E94">
        <w:t xml:space="preserve"> In this section, we will consider if there are compositional differences in the gut microbiota of males and females by setting the </w:t>
      </w:r>
      <w:r w:rsidRPr="00451E94">
        <w:rPr>
          <w:rStyle w:val="CodeChar"/>
        </w:rPr>
        <w:t>Group field</w:t>
      </w:r>
      <w:r w:rsidRPr="00451E94">
        <w:t xml:space="preserve"> to </w:t>
      </w:r>
      <w:r w:rsidRPr="00451E94">
        <w:rPr>
          <w:rStyle w:val="CodeChar"/>
        </w:rPr>
        <w:t>Gender</w:t>
      </w:r>
      <w:r w:rsidRPr="00451E94">
        <w:t xml:space="preserve">. </w:t>
      </w:r>
    </w:p>
    <w:p w:rsidR="00451E94" w:rsidRDefault="00451E94" w:rsidP="00451E94">
      <w:pPr>
        <w:jc w:val="both"/>
      </w:pPr>
      <w:r>
        <w:t xml:space="preserve">Statistical properties are set through the </w:t>
      </w:r>
      <w:r w:rsidRPr="00E61AA8">
        <w:rPr>
          <w:rStyle w:val="CodeChar"/>
        </w:rPr>
        <w:t>Properties</w:t>
      </w:r>
      <w:r>
        <w:t xml:space="preserve"> window. The settings for </w:t>
      </w:r>
      <w:r>
        <w:rPr>
          <w:i/>
        </w:rPr>
        <w:t>Parent level,</w:t>
      </w:r>
      <w:r w:rsidR="000C0A4E">
        <w:rPr>
          <w:i/>
        </w:rPr>
        <w:t xml:space="preserve"> </w:t>
      </w:r>
      <w:r>
        <w:rPr>
          <w:i/>
        </w:rPr>
        <w:t>Profile level</w:t>
      </w:r>
      <w:r w:rsidR="000C0A4E">
        <w:t xml:space="preserve">, and the treatment of </w:t>
      </w:r>
      <w:proofErr w:type="gramStart"/>
      <w:r>
        <w:rPr>
          <w:i/>
        </w:rPr>
        <w:t>Unclassified</w:t>
      </w:r>
      <w:proofErr w:type="gramEnd"/>
      <w:r w:rsidR="000C0A4E">
        <w:t xml:space="preserve"> sequences apply uniformly to all analyses (</w:t>
      </w:r>
      <w:r w:rsidR="000C0A4E" w:rsidRPr="009D443F">
        <w:rPr>
          <w:i/>
        </w:rPr>
        <w:t>i.e.</w:t>
      </w:r>
      <w:r w:rsidR="000C0A4E">
        <w:t>, multiple groups, two groups, and two samples).</w:t>
      </w:r>
      <w:r w:rsidR="004952C4">
        <w:t xml:space="preserve"> Analys</w:t>
      </w:r>
      <w:r w:rsidR="00B74B7A">
        <w:t>i</w:t>
      </w:r>
      <w:r w:rsidR="004952C4">
        <w:t>s specific properties are given below the analys</w:t>
      </w:r>
      <w:r w:rsidR="00B74B7A">
        <w:t>i</w:t>
      </w:r>
      <w:r w:rsidR="004952C4">
        <w:t xml:space="preserve">s type tabs in the </w:t>
      </w:r>
      <w:r w:rsidR="004952C4" w:rsidRPr="00E61AA8">
        <w:rPr>
          <w:rStyle w:val="CodeChar"/>
        </w:rPr>
        <w:t>Properties</w:t>
      </w:r>
      <w:r w:rsidR="004952C4">
        <w:t xml:space="preserve"> window.</w:t>
      </w:r>
    </w:p>
    <w:p w:rsidR="000C0A4E" w:rsidRPr="000C0A4E" w:rsidRDefault="000C0A4E" w:rsidP="00451E94">
      <w:pPr>
        <w:jc w:val="both"/>
      </w:pPr>
      <w:r>
        <w:rPr>
          <w:i/>
        </w:rPr>
        <w:t>Profile</w:t>
      </w:r>
      <w:r>
        <w:t xml:space="preserve">: The profile section is used to specify which pair of groups will be analyzed. In this case, we have only two groups (male and female) so we do not need to change these values. The </w:t>
      </w:r>
      <w:proofErr w:type="spellStart"/>
      <w:r>
        <w:t>colour</w:t>
      </w:r>
      <w:proofErr w:type="spellEnd"/>
      <w:r>
        <w:t xml:space="preserve"> associated with the two groups can also be changed by clicking on the </w:t>
      </w:r>
      <w:proofErr w:type="spellStart"/>
      <w:r>
        <w:t>colour</w:t>
      </w:r>
      <w:proofErr w:type="spellEnd"/>
      <w:r>
        <w:t xml:space="preserve"> button next to these groups. Group 2 can also be set to </w:t>
      </w:r>
      <w:r w:rsidRPr="000C0A4E">
        <w:rPr>
          <w:rStyle w:val="CodeChar"/>
        </w:rPr>
        <w:t>&lt;All other samples&gt;</w:t>
      </w:r>
      <w:r>
        <w:t xml:space="preserve"> in which case all samples not contained in group 1 are used to form the second group. This is useful for </w:t>
      </w:r>
      <w:r w:rsidR="009D443F">
        <w:t>comparing</w:t>
      </w:r>
      <w:r>
        <w:t xml:space="preserve"> a specific set of samples to all other samples within a study.</w:t>
      </w:r>
    </w:p>
    <w:p w:rsidR="00451E94" w:rsidRDefault="00451E94" w:rsidP="00451E94">
      <w:pPr>
        <w:jc w:val="both"/>
      </w:pPr>
      <w:r>
        <w:rPr>
          <w:i/>
        </w:rPr>
        <w:t>Statistical properties:</w:t>
      </w:r>
      <w:r>
        <w:t xml:space="preserve"> the statistical test, confidence interval </w:t>
      </w:r>
      <w:r w:rsidR="001E5FCD">
        <w:t xml:space="preserve">method and </w:t>
      </w:r>
      <w:r>
        <w:t xml:space="preserve">width, and multiple test correction method to use can all be specified in this section. </w:t>
      </w:r>
      <w:r w:rsidR="009E35BC">
        <w:t xml:space="preserve">A one or two-sided statistical hypothesis tests can be performed although generally a two-sided test should be used for the reasons discussed in Rivals </w:t>
      </w:r>
      <w:r w:rsidR="009E35BC" w:rsidRPr="00DE06BF">
        <w:rPr>
          <w:i/>
        </w:rPr>
        <w:t>et al.</w:t>
      </w:r>
      <w:r w:rsidR="009E35BC">
        <w:t xml:space="preserve"> (2007). </w:t>
      </w:r>
      <w:r>
        <w:t xml:space="preserve">A list of methods provided in STAMP for analyzing </w:t>
      </w:r>
      <w:r w:rsidR="000C0A4E">
        <w:t>two</w:t>
      </w:r>
      <w:r>
        <w:t xml:space="preserve"> groups is given in Table </w:t>
      </w:r>
      <w:r w:rsidR="000C0A4E">
        <w:t>2</w:t>
      </w:r>
      <w:r>
        <w:t>.</w:t>
      </w:r>
    </w:p>
    <w:p w:rsidR="00451E94" w:rsidRDefault="00451E94" w:rsidP="00451E94">
      <w:pPr>
        <w:jc w:val="both"/>
      </w:pPr>
      <w:r>
        <w:rPr>
          <w:i/>
        </w:rPr>
        <w:t>Filtering</w:t>
      </w:r>
      <w:r>
        <w:t xml:space="preserve">: the filtering section provides a </w:t>
      </w:r>
      <w:r w:rsidR="000C0A4E">
        <w:t xml:space="preserve">large </w:t>
      </w:r>
      <w:r>
        <w:t>number of filters for identifying features</w:t>
      </w:r>
      <w:r w:rsidR="000C0A4E">
        <w:t xml:space="preserve"> that satisfy a set of criteria</w:t>
      </w:r>
      <w:r w:rsidR="00166E9B">
        <w:t xml:space="preserve"> with t</w:t>
      </w:r>
      <w:r>
        <w:t xml:space="preserve">he number of features passing the specified filters indicated at the </w:t>
      </w:r>
      <w:r w:rsidR="00166E9B">
        <w:t>bottom</w:t>
      </w:r>
      <w:r>
        <w:t xml:space="preserve"> of </w:t>
      </w:r>
      <w:r w:rsidR="00166E9B">
        <w:t>the</w:t>
      </w:r>
      <w:r>
        <w:t xml:space="preserve"> section.</w:t>
      </w:r>
      <w:r w:rsidR="000C0A4E">
        <w:t xml:space="preserve"> </w:t>
      </w:r>
      <w:r w:rsidR="009A7FF1">
        <w:t xml:space="preserve">Attention can be focused </w:t>
      </w:r>
      <w:r w:rsidR="004952C4">
        <w:t>on</w:t>
      </w:r>
      <w:r w:rsidR="009A7FF1">
        <w:t xml:space="preserve"> </w:t>
      </w:r>
      <w:r w:rsidR="004952C4">
        <w:t xml:space="preserve">a </w:t>
      </w:r>
      <w:r w:rsidR="009A7FF1">
        <w:t>specific</w:t>
      </w:r>
      <w:r w:rsidR="00166E9B">
        <w:t xml:space="preserve"> subset of features </w:t>
      </w:r>
      <w:r w:rsidR="009A7FF1">
        <w:t>using the</w:t>
      </w:r>
      <w:r w:rsidR="00166E9B">
        <w:t xml:space="preserve"> </w:t>
      </w:r>
      <w:r w:rsidR="00166E9B" w:rsidRPr="00F3552A">
        <w:rPr>
          <w:rStyle w:val="CodeChar"/>
        </w:rPr>
        <w:t>Select features</w:t>
      </w:r>
      <w:r w:rsidR="00166E9B">
        <w:t xml:space="preserve"> dialog. </w:t>
      </w:r>
      <w:r w:rsidR="000C0A4E">
        <w:t>The provided filters are as follows:</w:t>
      </w:r>
    </w:p>
    <w:p w:rsidR="000C0A4E" w:rsidRDefault="000C0A4E" w:rsidP="000C0A4E">
      <w:pPr>
        <w:pStyle w:val="ListParagraph"/>
        <w:numPr>
          <w:ilvl w:val="0"/>
          <w:numId w:val="10"/>
        </w:numPr>
        <w:jc w:val="both"/>
      </w:pPr>
      <w:r>
        <w:rPr>
          <w:i/>
        </w:rPr>
        <w:t>p-value filter</w:t>
      </w:r>
      <w:r>
        <w:t xml:space="preserve">: all features with a p-value greater than the specified value are removed </w:t>
      </w:r>
    </w:p>
    <w:p w:rsidR="000C0A4E" w:rsidRDefault="000C0A4E" w:rsidP="000C0A4E">
      <w:pPr>
        <w:pStyle w:val="ListParagraph"/>
        <w:numPr>
          <w:ilvl w:val="0"/>
          <w:numId w:val="10"/>
        </w:numPr>
        <w:jc w:val="both"/>
      </w:pPr>
      <w:r>
        <w:rPr>
          <w:i/>
        </w:rPr>
        <w:t>Sequence filter</w:t>
      </w:r>
      <w:r w:rsidRPr="002B7FD0">
        <w:t>:</w:t>
      </w:r>
      <w:r>
        <w:t xml:space="preserve"> allows features that have been assigned fewer than the specified number of sequences to be removed. </w:t>
      </w:r>
      <w:r w:rsidR="009725AE">
        <w:t>Filtering can be applied to the sample within the two groups having either the maximum or minimum number of sequences for a given feature. Alternatively, filtering can be applied independently t</w:t>
      </w:r>
      <w:r w:rsidR="002878C7">
        <w:t>o the samples within each group and features filtered if the samples within either group contain an insufficient number of sequences.</w:t>
      </w:r>
    </w:p>
    <w:p w:rsidR="000C0A4E" w:rsidRDefault="000C0A4E" w:rsidP="000C0A4E">
      <w:pPr>
        <w:pStyle w:val="ListParagraph"/>
        <w:numPr>
          <w:ilvl w:val="0"/>
          <w:numId w:val="10"/>
        </w:numPr>
        <w:jc w:val="both"/>
      </w:pPr>
      <w:r>
        <w:rPr>
          <w:i/>
        </w:rPr>
        <w:t xml:space="preserve">Parent sequence filter: </w:t>
      </w:r>
      <w:r>
        <w:t>same as the sequence filter except applied to the sequence counts within parental categories.</w:t>
      </w:r>
    </w:p>
    <w:p w:rsidR="006B111E" w:rsidRPr="006B111E" w:rsidRDefault="000C0A4E" w:rsidP="006B111E">
      <w:pPr>
        <w:pStyle w:val="ListParagraph"/>
        <w:numPr>
          <w:ilvl w:val="0"/>
          <w:numId w:val="10"/>
        </w:numPr>
        <w:jc w:val="both"/>
        <w:rPr>
          <w:rStyle w:val="Heading3Char"/>
          <w:rFonts w:asciiTheme="minorHAnsi" w:eastAsiaTheme="minorHAnsi" w:hAnsiTheme="minorHAnsi" w:cstheme="minorBidi"/>
          <w:b w:val="0"/>
          <w:bCs w:val="0"/>
          <w:i w:val="0"/>
          <w:color w:val="auto"/>
        </w:rPr>
      </w:pPr>
      <w:r>
        <w:rPr>
          <w:i/>
        </w:rPr>
        <w:t>Effect size</w:t>
      </w:r>
      <w:r>
        <w:t xml:space="preserve"> </w:t>
      </w:r>
      <w:r>
        <w:rPr>
          <w:i/>
        </w:rPr>
        <w:t>filters</w:t>
      </w:r>
      <w:r>
        <w:t xml:space="preserve">: allows features with small effect sizes to be removed. Filtering can be performed on two different effect size statistics. This allows one to filter on both an absolute (i.e., difference between proportions) and relative (i.e., ratio of proportions) measure of effect size. These filters can be applied so features </w:t>
      </w:r>
      <w:r w:rsidR="009725AE">
        <w:t>failing</w:t>
      </w:r>
      <w:r>
        <w:t xml:space="preserve"> either condition (logical OR operator) or both </w:t>
      </w:r>
      <w:r>
        <w:lastRenderedPageBreak/>
        <w:t xml:space="preserve">conditions (logical AND operator) are </w:t>
      </w:r>
      <w:r w:rsidR="009725AE">
        <w:t>filtered</w:t>
      </w:r>
      <w:r>
        <w:t>.</w:t>
      </w:r>
      <w:r w:rsidR="009725AE">
        <w:t xml:space="preserve"> These effect size filters are applied to the mean proportions over all samples within a group.</w:t>
      </w:r>
      <w:bookmarkStart w:id="43" w:name="_Toc300697035"/>
    </w:p>
    <w:p w:rsidR="006B111E" w:rsidRPr="006B111E" w:rsidRDefault="006B111E" w:rsidP="006B111E">
      <w:pPr>
        <w:pStyle w:val="ListParagraph"/>
        <w:jc w:val="both"/>
        <w:rPr>
          <w:rStyle w:val="Heading3Char"/>
          <w:rFonts w:asciiTheme="minorHAnsi" w:eastAsiaTheme="minorHAnsi" w:hAnsiTheme="minorHAnsi" w:cstheme="minorBidi"/>
          <w:b w:val="0"/>
          <w:bCs w:val="0"/>
          <w:i w:val="0"/>
          <w:color w:val="auto"/>
        </w:rPr>
      </w:pPr>
    </w:p>
    <w:p w:rsidR="00451E94" w:rsidRDefault="00451E94" w:rsidP="006B111E">
      <w:pPr>
        <w:ind w:left="360"/>
        <w:jc w:val="both"/>
      </w:pPr>
      <w:bookmarkStart w:id="44" w:name="_Toc391495607"/>
      <w:r>
        <w:rPr>
          <w:rStyle w:val="Heading3Char"/>
        </w:rPr>
        <w:t>Graphical exploration of results</w:t>
      </w:r>
      <w:r w:rsidRPr="00875E55">
        <w:rPr>
          <w:rStyle w:val="Heading3Char"/>
        </w:rPr>
        <w:t>:</w:t>
      </w:r>
      <w:bookmarkEnd w:id="43"/>
      <w:bookmarkEnd w:id="44"/>
      <w:r w:rsidRPr="006B111E">
        <w:rPr>
          <w:rStyle w:val="Heading3Char"/>
          <w:i w:val="0"/>
        </w:rPr>
        <w:t xml:space="preserve"> </w:t>
      </w:r>
      <w:r w:rsidRPr="00F5201E">
        <w:t xml:space="preserve">The following plots are provided for exploring the results of a </w:t>
      </w:r>
      <w:r w:rsidR="00BB6E0D">
        <w:t>two</w:t>
      </w:r>
      <w:r w:rsidRPr="00F5201E">
        <w:t xml:space="preserve"> </w:t>
      </w:r>
      <w:proofErr w:type="gramStart"/>
      <w:r w:rsidRPr="00F5201E">
        <w:t>groups</w:t>
      </w:r>
      <w:proofErr w:type="gramEnd"/>
      <w:r w:rsidRPr="00F5201E">
        <w:t xml:space="preserve"> analysis:</w:t>
      </w:r>
    </w:p>
    <w:p w:rsidR="00451E94" w:rsidRDefault="00451E94" w:rsidP="00451E94">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w:t>
      </w:r>
      <w:r w:rsidR="00585CC6">
        <w:t>table to the right of the plot.</w:t>
      </w:r>
      <w:r>
        <w:t xml:space="preserve"> </w:t>
      </w:r>
    </w:p>
    <w:p w:rsidR="00451E94" w:rsidRDefault="00451E94" w:rsidP="00451E94">
      <w:pPr>
        <w:pStyle w:val="ListParagraph"/>
        <w:numPr>
          <w:ilvl w:val="0"/>
          <w:numId w:val="9"/>
        </w:numPr>
        <w:jc w:val="both"/>
      </w:pPr>
      <w:r>
        <w:rPr>
          <w:i/>
        </w:rPr>
        <w:t>Box plot:</w:t>
      </w:r>
      <w:r>
        <w:t xml:space="preserve"> a box plot is similar to a bar plot except the distribution of proportions within a group are indicated using a box-and-whiskers graphic. This provides a more concise summary of the distribution of proportions within a group. The box-and-whiskers graphics show the median of the data as a line, the mean of the data as a star, the 25</w:t>
      </w:r>
      <w:r w:rsidRPr="00CB7AF0">
        <w:rPr>
          <w:vertAlign w:val="superscript"/>
        </w:rPr>
        <w:t>th</w:t>
      </w:r>
      <w:r>
        <w:t xml:space="preserve"> and 75</w:t>
      </w:r>
      <w:r w:rsidRPr="00CB7AF0">
        <w:rPr>
          <w:vertAlign w:val="superscript"/>
        </w:rPr>
        <w:t>th</w:t>
      </w:r>
      <w:r>
        <w:t xml:space="preserve"> percentiles of the data as the top and bottom of the box, and uses whiskers to indicate the most extreme data point within 1.5*(75</w:t>
      </w:r>
      <w:r w:rsidRPr="00F5008D">
        <w:rPr>
          <w:vertAlign w:val="superscript"/>
        </w:rPr>
        <w:t>th</w:t>
      </w:r>
      <w:r>
        <w:t xml:space="preserve"> – 25</w:t>
      </w:r>
      <w:r w:rsidRPr="00F5008D">
        <w:rPr>
          <w:vertAlign w:val="superscript"/>
        </w:rPr>
        <w:t>th</w:t>
      </w:r>
      <w:r>
        <w:t xml:space="preserve"> percentile) of the median. Data points outside of the whiskers are shown as crosses.</w:t>
      </w:r>
    </w:p>
    <w:p w:rsidR="001825C0" w:rsidRDefault="001825C0" w:rsidP="001825C0">
      <w:pPr>
        <w:pStyle w:val="ListParagraph"/>
        <w:numPr>
          <w:ilvl w:val="0"/>
          <w:numId w:val="9"/>
        </w:numPr>
        <w:jc w:val="both"/>
      </w:pPr>
      <w:proofErr w:type="spellStart"/>
      <w:r>
        <w:rPr>
          <w:i/>
        </w:rPr>
        <w:t>Heatmap</w:t>
      </w:r>
      <w:proofErr w:type="spellEnd"/>
      <w:r>
        <w:rPr>
          <w:i/>
        </w:rPr>
        <w:t xml:space="preserve"> plot:</w:t>
      </w:r>
      <w:r>
        <w:t xml:space="preserve"> a </w:t>
      </w:r>
      <w:proofErr w:type="spellStart"/>
      <w:r>
        <w:t>heatmap</w:t>
      </w:r>
      <w:proofErr w:type="spellEnd"/>
      <w:r>
        <w:t xml:space="preserve"> indicating the proportion of sequences assigned to each feature. </w:t>
      </w:r>
      <w:proofErr w:type="spellStart"/>
      <w:r>
        <w:t>Dendrograms</w:t>
      </w:r>
      <w:proofErr w:type="spellEnd"/>
      <w:r>
        <w:t xml:space="preserve"> can be shown along the sides of the </w:t>
      </w:r>
      <w:proofErr w:type="spellStart"/>
      <w:r>
        <w:t>heatmap</w:t>
      </w:r>
      <w:proofErr w:type="spellEnd"/>
      <w:r>
        <w:t xml:space="preserve"> and are used to cluster both the features and samples. The </w:t>
      </w:r>
      <w:r>
        <w:rPr>
          <w:rStyle w:val="CodeChar"/>
        </w:rPr>
        <w:t>Plot only active features</w:t>
      </w:r>
      <w:r>
        <w:rPr>
          <w:rStyle w:val="CodeChar"/>
          <w:i/>
        </w:rPr>
        <w:t xml:space="preserve"> </w:t>
      </w:r>
      <w:r>
        <w:rPr>
          <w:rStyle w:val="CodeChar"/>
        </w:rPr>
        <w:t xml:space="preserve">checkbox </w:t>
      </w:r>
      <w:r w:rsidRPr="001825C0">
        <w:t xml:space="preserve">can be used to restrict the </w:t>
      </w:r>
      <w:proofErr w:type="spellStart"/>
      <w:r w:rsidRPr="001825C0">
        <w:t>heatmap</w:t>
      </w:r>
      <w:proofErr w:type="spellEnd"/>
      <w:r w:rsidRPr="001825C0">
        <w:t xml:space="preserve"> to only those features passing the filtering criteria.</w:t>
      </w:r>
    </w:p>
    <w:p w:rsidR="00451E94" w:rsidRDefault="00451E94" w:rsidP="00451E94">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r w:rsidR="00105169">
        <w:t xml:space="preserve"> No scaling, other than centering the data, is applied before determining the PCA transformation.  </w:t>
      </w:r>
    </w:p>
    <w:p w:rsidR="00451E94" w:rsidRDefault="00BB6E0D" w:rsidP="00451E94">
      <w:pPr>
        <w:pStyle w:val="ListParagraph"/>
        <w:numPr>
          <w:ilvl w:val="0"/>
          <w:numId w:val="9"/>
        </w:numPr>
        <w:jc w:val="both"/>
      </w:pPr>
      <w:r>
        <w:rPr>
          <w:i/>
        </w:rPr>
        <w:t>Scatter</w:t>
      </w:r>
      <w:r w:rsidR="00451E94" w:rsidRPr="00C444C9">
        <w:rPr>
          <w:i/>
        </w:rPr>
        <w:t xml:space="preserve"> plot</w:t>
      </w:r>
      <w:r w:rsidR="00451E94">
        <w:t xml:space="preserve">: </w:t>
      </w:r>
      <w:r w:rsidR="00970366">
        <w:t>indicates the mean proportion of sequences within each group which are assigned to each feature. This plot is useful for identifying features that are clearly enriched in one of the two groups. The spread of the data within each group can be shown in various ways (</w:t>
      </w:r>
      <w:r w:rsidR="00970366">
        <w:rPr>
          <w:i/>
        </w:rPr>
        <w:t>e.g.</w:t>
      </w:r>
      <w:r w:rsidR="00970366">
        <w:t>, standard deviation, minimum and maximum proportions).</w:t>
      </w:r>
    </w:p>
    <w:p w:rsidR="00BB6E0D" w:rsidRDefault="00BB6E0D" w:rsidP="00585CC6">
      <w:pPr>
        <w:pStyle w:val="ListParagraph"/>
        <w:numPr>
          <w:ilvl w:val="0"/>
          <w:numId w:val="11"/>
        </w:numPr>
        <w:jc w:val="both"/>
      </w:pPr>
      <w:r>
        <w:rPr>
          <w:i/>
        </w:rPr>
        <w:t>Extended error bar</w:t>
      </w:r>
      <w:r w:rsidRPr="00BB6E0D">
        <w:t>:</w:t>
      </w:r>
      <w:r w:rsidR="00585CC6" w:rsidRPr="00585CC6">
        <w:t xml:space="preserve"> </w:t>
      </w:r>
      <w:r w:rsidR="00585CC6">
        <w:t xml:space="preserve">indicates the difference in mean proportion between the two groups along with the associated confidence interval of this effect size and the p-value of the specified statistical test. In addition, a bar plot indicates the mean proportion of sequences assigned to a feature in each group. We believe this is the minimal amount of information required to reason about the biological relevance of a feature. Figure 6 gives an extended error bar plot for the </w:t>
      </w:r>
      <w:proofErr w:type="spellStart"/>
      <w:r w:rsidR="00585CC6">
        <w:t>enterotype</w:t>
      </w:r>
      <w:proofErr w:type="spellEnd"/>
      <w:r w:rsidR="00585CC6">
        <w:t xml:space="preserve"> data.</w:t>
      </w:r>
    </w:p>
    <w:p w:rsidR="00585CC6" w:rsidRDefault="00585CC6" w:rsidP="00091C3E">
      <w:pPr>
        <w:jc w:val="center"/>
      </w:pPr>
      <w:r>
        <w:rPr>
          <w:noProof/>
          <w:lang w:val="en-AU" w:eastAsia="en-AU"/>
        </w:rPr>
        <w:lastRenderedPageBreak/>
        <w:drawing>
          <wp:inline distT="0" distB="0" distL="0" distR="0">
            <wp:extent cx="5560122" cy="1704442"/>
            <wp:effectExtent l="19050" t="0" r="2478" b="0"/>
            <wp:docPr id="1" name="Picture 0" descr="TwoGroup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GroupErrorBarPlot.png"/>
                    <pic:cNvPicPr/>
                  </pic:nvPicPr>
                  <pic:blipFill>
                    <a:blip r:embed="rId20" cstate="print"/>
                    <a:stretch>
                      <a:fillRect/>
                    </a:stretch>
                  </pic:blipFill>
                  <pic:spPr>
                    <a:xfrm>
                      <a:off x="0" y="0"/>
                      <a:ext cx="5564875" cy="1705899"/>
                    </a:xfrm>
                    <a:prstGeom prst="rect">
                      <a:avLst/>
                    </a:prstGeom>
                  </pic:spPr>
                </pic:pic>
              </a:graphicData>
            </a:graphic>
          </wp:inline>
        </w:drawing>
      </w:r>
    </w:p>
    <w:p w:rsidR="00C37621" w:rsidRDefault="00C37621" w:rsidP="004B4334">
      <w:pPr>
        <w:pStyle w:val="Figure"/>
      </w:pPr>
      <w:r>
        <w:t xml:space="preserve">Figure 6: Extended error bar plot indicating all genera where Welch’s t-test produces a p-value &gt; 0.1. All genera are </w:t>
      </w:r>
      <w:r w:rsidRPr="00C37621">
        <w:t xml:space="preserve">overabundant </w:t>
      </w:r>
      <w:r>
        <w:t>within the gut microbiota of males (M) compared to females (F).</w:t>
      </w:r>
    </w:p>
    <w:p w:rsidR="006B111E" w:rsidRDefault="00451E94" w:rsidP="006B111E">
      <w:pPr>
        <w:jc w:val="both"/>
      </w:pPr>
      <w:bookmarkStart w:id="45" w:name="_Toc300697036"/>
      <w:bookmarkStart w:id="46" w:name="_Toc391495608"/>
      <w:r>
        <w:rPr>
          <w:rStyle w:val="Heading3Char"/>
        </w:rPr>
        <w:t>Tabular view of results</w:t>
      </w:r>
      <w:r w:rsidRPr="00875E55">
        <w:rPr>
          <w:rStyle w:val="Heading3Char"/>
        </w:rPr>
        <w:t>:</w:t>
      </w:r>
      <w:bookmarkEnd w:id="45"/>
      <w:bookmarkEnd w:id="46"/>
      <w:r>
        <w:rPr>
          <w:rStyle w:val="Heading3Char"/>
        </w:rPr>
        <w:t xml:space="preserve"> </w:t>
      </w:r>
      <w:r w:rsidRPr="000137A1">
        <w:t xml:space="preserve">the results of a </w:t>
      </w:r>
      <w:r w:rsidR="00BB6E0D">
        <w:t>two</w:t>
      </w:r>
      <w:r w:rsidRPr="000137A1">
        <w:t xml:space="preserve"> </w:t>
      </w:r>
      <w:proofErr w:type="gramStart"/>
      <w:r w:rsidRPr="000137A1">
        <w:t>groups</w:t>
      </w:r>
      <w:proofErr w:type="gramEnd"/>
      <w:r w:rsidRPr="000137A1">
        <w:t xml:space="preserve"> analysis are tabulated in a </w:t>
      </w:r>
      <w:r w:rsidR="00BB6E0D">
        <w:rPr>
          <w:rStyle w:val="CodeChar"/>
        </w:rPr>
        <w:t>Two</w:t>
      </w:r>
      <w:r w:rsidRPr="000137A1">
        <w:rPr>
          <w:rStyle w:val="CodeChar"/>
        </w:rPr>
        <w:t xml:space="preserve"> group statistics table</w:t>
      </w:r>
      <w:r w:rsidRPr="000137A1">
        <w:t xml:space="preserve">. This table is accessed through the </w:t>
      </w:r>
      <w:r w:rsidRPr="000137A1">
        <w:rPr>
          <w:rStyle w:val="CodeChar"/>
        </w:rPr>
        <w:t>View-&gt;</w:t>
      </w:r>
      <w:r w:rsidR="00BB6E0D">
        <w:rPr>
          <w:rStyle w:val="CodeChar"/>
        </w:rPr>
        <w:t>Two</w:t>
      </w:r>
      <w:r w:rsidRPr="000137A1">
        <w:rPr>
          <w:rStyle w:val="CodeChar"/>
        </w:rPr>
        <w:t xml:space="preserve"> group statistics table</w:t>
      </w:r>
      <w:r w:rsidRPr="000137A1">
        <w:t xml:space="preserve"> menu item. </w:t>
      </w:r>
      <w:bookmarkStart w:id="47" w:name="_Toc300697037"/>
    </w:p>
    <w:p w:rsidR="00386062" w:rsidRDefault="00386062" w:rsidP="006B111E">
      <w:pPr>
        <w:jc w:val="both"/>
      </w:pPr>
    </w:p>
    <w:p w:rsidR="006B111E" w:rsidRDefault="006B111E" w:rsidP="006B111E">
      <w:pPr>
        <w:jc w:val="both"/>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t-test (equal variance)</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Student’s t-test which explicitly assumes the two groups have equal variance. When this assumption can be made, this test is more powerful than Welch’s t-test.</w:t>
            </w:r>
          </w:p>
        </w:tc>
        <w:tc>
          <w:tcPr>
            <w:tcW w:w="2250" w:type="dxa"/>
          </w:tcPr>
          <w:p w:rsidR="006B111E" w:rsidRPr="00476B01" w:rsidRDefault="00077448"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76B01" w:rsidRDefault="006B111E" w:rsidP="00A24742">
            <w:pPr>
              <w:rPr>
                <w:sz w:val="18"/>
                <w:szCs w:val="18"/>
              </w:rPr>
            </w:pPr>
            <w:r w:rsidRPr="00476B01">
              <w:rPr>
                <w:sz w:val="18"/>
                <w:szCs w:val="18"/>
              </w:rPr>
              <w:t>Welch’s t-test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variation of Student’s t-test that is intended for use when the two groups cannot be assumed to have equal variance.</w:t>
            </w:r>
          </w:p>
        </w:tc>
        <w:tc>
          <w:tcPr>
            <w:tcW w:w="2250" w:type="dxa"/>
          </w:tcPr>
          <w:p w:rsidR="006B111E" w:rsidRPr="00476B01" w:rsidRDefault="00077448"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White’s non-parametric t-test</w:t>
            </w:r>
          </w:p>
        </w:tc>
        <w:tc>
          <w:tcPr>
            <w:tcW w:w="5130" w:type="dxa"/>
          </w:tcPr>
          <w:p w:rsidR="006B111E" w:rsidRDefault="006B111E"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Non-parametric test proposed by White </w:t>
            </w:r>
            <w:r>
              <w:rPr>
                <w:i/>
                <w:sz w:val="18"/>
                <w:szCs w:val="18"/>
              </w:rPr>
              <w:t>et al</w:t>
            </w:r>
            <w:r>
              <w:rPr>
                <w:sz w:val="18"/>
                <w:szCs w:val="18"/>
              </w:rPr>
              <w:t xml:space="preserve">. for clinical metagenomic data. This test uses a </w:t>
            </w:r>
            <w:r w:rsidR="00BC3B6C">
              <w:rPr>
                <w:sz w:val="18"/>
                <w:szCs w:val="18"/>
              </w:rPr>
              <w:t>permutation</w:t>
            </w:r>
            <w:r>
              <w:rPr>
                <w:sz w:val="18"/>
                <w:szCs w:val="18"/>
              </w:rPr>
              <w:t xml:space="preserve"> procedure to remove the normality assumption of a standard t-test. In addition, it uses a heuristic to identify sparse features which are handled with Fisher’s exact test and a pooling strategy when either group consists of less than 8 samples. See White </w:t>
            </w:r>
            <w:r>
              <w:rPr>
                <w:i/>
                <w:sz w:val="18"/>
                <w:szCs w:val="18"/>
              </w:rPr>
              <w:t>et al</w:t>
            </w:r>
            <w:r>
              <w:rPr>
                <w:sz w:val="18"/>
                <w:szCs w:val="18"/>
              </w:rPr>
              <w:t>., 2009 for details.</w:t>
            </w:r>
            <w:r w:rsidR="00054D51">
              <w:rPr>
                <w:sz w:val="18"/>
                <w:szCs w:val="18"/>
              </w:rPr>
              <w:t xml:space="preserve"> </w:t>
            </w:r>
          </w:p>
          <w:p w:rsidR="00AA7302"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p>
          <w:p w:rsidR="00AA7302" w:rsidRPr="002F24DB"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large datasets this test can be computationally expensive. It may help to reduce the number of replicates performed which can be set in the </w:t>
            </w:r>
            <w:r w:rsidRPr="00CF06A2">
              <w:rPr>
                <w:rFonts w:ascii="Courier New" w:hAnsi="Courier New" w:cs="Courier New"/>
                <w:sz w:val="18"/>
                <w:szCs w:val="18"/>
              </w:rPr>
              <w:t>Preferences</w:t>
            </w:r>
            <w:r>
              <w:rPr>
                <w:sz w:val="18"/>
                <w:szCs w:val="18"/>
              </w:rPr>
              <w:t>-&gt;</w:t>
            </w:r>
            <w:r w:rsidRPr="00CF06A2">
              <w:rPr>
                <w:rFonts w:ascii="Courier New" w:hAnsi="Courier New" w:cs="Courier New"/>
                <w:sz w:val="18"/>
                <w:szCs w:val="18"/>
              </w:rPr>
              <w:t>Settings</w:t>
            </w:r>
            <w:r>
              <w:rPr>
                <w:sz w:val="18"/>
                <w:szCs w:val="18"/>
              </w:rPr>
              <w:t xml:space="preserve"> dialog.</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6B01">
              <w:rPr>
                <w:bCs/>
                <w:sz w:val="18"/>
                <w:szCs w:val="18"/>
              </w:rPr>
              <w:t xml:space="preserve">White </w:t>
            </w:r>
            <w:r w:rsidRPr="00476B01">
              <w:rPr>
                <w:bCs/>
                <w:i/>
                <w:sz w:val="18"/>
                <w:szCs w:val="18"/>
              </w:rPr>
              <w:t>et al.</w:t>
            </w:r>
            <w:r w:rsidRPr="00476B01">
              <w:rPr>
                <w:bCs/>
                <w:sz w:val="18"/>
                <w:szCs w:val="18"/>
              </w:rPr>
              <w:t>, 2009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1903A4">
              <w:rPr>
                <w:b w:val="0"/>
                <w:sz w:val="18"/>
                <w:szCs w:val="18"/>
              </w:rPr>
              <w:t>DP: t-test inverted</w:t>
            </w:r>
          </w:p>
        </w:tc>
        <w:tc>
          <w:tcPr>
            <w:tcW w:w="5130" w:type="dxa"/>
            <w:tcBorders>
              <w:top w:val="nil"/>
            </w:tcBorders>
          </w:tcPr>
          <w:p w:rsidR="006B111E" w:rsidRPr="00476B01"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the equal variance t-test. </w:t>
            </w:r>
            <w:r w:rsidR="006B111E">
              <w:rPr>
                <w:sz w:val="18"/>
                <w:szCs w:val="18"/>
              </w:rPr>
              <w:t xml:space="preserve">Provides confidence intervals by inverting the equal variance t-test. </w:t>
            </w:r>
          </w:p>
        </w:tc>
        <w:tc>
          <w:tcPr>
            <w:tcW w:w="2250" w:type="dxa"/>
            <w:tcBorders>
              <w:top w:val="nil"/>
            </w:tcBorders>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16BB1" w:rsidRDefault="006B111E" w:rsidP="00A24742">
            <w:pPr>
              <w:rPr>
                <w:sz w:val="18"/>
                <w:szCs w:val="18"/>
              </w:rPr>
            </w:pPr>
            <w:r w:rsidRPr="00416BB1">
              <w:rPr>
                <w:sz w:val="18"/>
                <w:szCs w:val="18"/>
              </w:rPr>
              <w:t>DP: Welch’s inverted</w:t>
            </w:r>
          </w:p>
        </w:tc>
        <w:tc>
          <w:tcPr>
            <w:tcW w:w="5130" w:type="dxa"/>
          </w:tcPr>
          <w:p w:rsidR="006B111E" w:rsidRPr="00476B01" w:rsidRDefault="00265520" w:rsidP="00265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Only available when using Welch’s t-test. </w:t>
            </w:r>
            <w:r w:rsidR="006B111E">
              <w:rPr>
                <w:sz w:val="18"/>
                <w:szCs w:val="18"/>
              </w:rPr>
              <w:t xml:space="preserve">Provides confidence intervals by inverting Welch’s t-test. </w:t>
            </w:r>
          </w:p>
        </w:tc>
        <w:tc>
          <w:tcPr>
            <w:tcW w:w="2250" w:type="dxa"/>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265520"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65520" w:rsidRPr="00416BB1" w:rsidRDefault="00265520" w:rsidP="00A24742">
            <w:pPr>
              <w:rPr>
                <w:b w:val="0"/>
                <w:sz w:val="18"/>
                <w:szCs w:val="18"/>
              </w:rPr>
            </w:pPr>
            <w:r w:rsidRPr="00416BB1">
              <w:rPr>
                <w:b w:val="0"/>
                <w:sz w:val="18"/>
                <w:szCs w:val="18"/>
              </w:rPr>
              <w:t>DP: bootstrap</w:t>
            </w:r>
          </w:p>
        </w:tc>
        <w:tc>
          <w:tcPr>
            <w:tcW w:w="5130" w:type="dxa"/>
          </w:tcPr>
          <w:p w:rsidR="00265520"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White’s non-parametric t-test. Provides confidence intervals using a percentile bootstrapping method. If White’s non-parametric t-test defaults to using Fisher’s exact test, confidence intervals are obtained using the </w:t>
            </w:r>
            <w:r w:rsidRPr="003F6529">
              <w:rPr>
                <w:sz w:val="18"/>
                <w:szCs w:val="18"/>
              </w:rPr>
              <w:t>Asymptotic with CC</w:t>
            </w:r>
            <w:r>
              <w:rPr>
                <w:sz w:val="18"/>
                <w:szCs w:val="18"/>
              </w:rPr>
              <w:t xml:space="preserve"> approach (see Table 3). </w:t>
            </w:r>
          </w:p>
        </w:tc>
        <w:tc>
          <w:tcPr>
            <w:tcW w:w="2250" w:type="dxa"/>
          </w:tcPr>
          <w:p w:rsidR="00265520" w:rsidRPr="00476B01" w:rsidRDefault="00265520"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xml:space="preserve">, but requires the </w:t>
            </w:r>
            <w:r w:rsidRPr="003F6529">
              <w:rPr>
                <w:sz w:val="18"/>
                <w:szCs w:val="18"/>
              </w:rPr>
              <w:lastRenderedPageBreak/>
              <w:t>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lastRenderedPageBreak/>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lastRenderedPageBreak/>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1903A4" w:rsidRDefault="006B111E" w:rsidP="006B111E">
      <w:pPr>
        <w:pStyle w:val="Figure"/>
        <w:rPr>
          <w:rStyle w:val="Heading3Char"/>
          <w:i w:val="0"/>
        </w:rPr>
      </w:pPr>
      <w:proofErr w:type="gramStart"/>
      <w:r w:rsidRPr="00620196">
        <w:t xml:space="preserve">Table </w:t>
      </w:r>
      <w:r>
        <w:t>2</w:t>
      </w:r>
      <w:r w:rsidRPr="00620196">
        <w:t>.</w:t>
      </w:r>
      <w:proofErr w:type="gramEnd"/>
      <w:r w:rsidRPr="00620196">
        <w:t xml:space="preserve"> </w:t>
      </w:r>
      <w:r>
        <w:t xml:space="preserve">Two group statistical techniques available in STAMP. Our recommendations are indicated in bold. DP = difference between </w:t>
      </w:r>
      <w:r w:rsidR="008B0578">
        <w:t xml:space="preserve">mean </w:t>
      </w:r>
      <w:r>
        <w:t>proportions.</w:t>
      </w:r>
    </w:p>
    <w:p w:rsidR="006B111E" w:rsidRDefault="006B111E">
      <w:pPr>
        <w:rPr>
          <w:rFonts w:asciiTheme="majorHAnsi" w:eastAsiaTheme="majorEastAsia" w:hAnsiTheme="majorHAnsi" w:cstheme="majorBidi"/>
          <w:b/>
          <w:bCs/>
          <w:color w:val="4F81BD" w:themeColor="accent1"/>
          <w:szCs w:val="26"/>
        </w:rPr>
      </w:pPr>
      <w:r>
        <w:br w:type="page"/>
      </w:r>
    </w:p>
    <w:p w:rsidR="00A060D7" w:rsidRDefault="00AA7302" w:rsidP="002A5057">
      <w:pPr>
        <w:pStyle w:val="Heading2"/>
      </w:pPr>
      <w:bookmarkStart w:id="48" w:name="_Toc391495609"/>
      <w:r>
        <w:lastRenderedPageBreak/>
        <w:t>7</w:t>
      </w:r>
      <w:r w:rsidR="000074C9">
        <w:t>.3</w:t>
      </w:r>
      <w:r w:rsidR="00BE4497">
        <w:t xml:space="preserve"> </w:t>
      </w:r>
      <w:r w:rsidR="000074C9">
        <w:t>Analyzing two samples</w:t>
      </w:r>
      <w:bookmarkEnd w:id="47"/>
      <w:bookmarkEnd w:id="48"/>
    </w:p>
    <w:p w:rsidR="001E5FCD" w:rsidRDefault="001E5FCD" w:rsidP="001E5FCD">
      <w:pPr>
        <w:jc w:val="both"/>
      </w:pPr>
      <w:bookmarkStart w:id="49" w:name="_Toc300697038"/>
      <w:bookmarkStart w:id="50" w:name="_Toc391495610"/>
      <w:r w:rsidRPr="00875E55">
        <w:rPr>
          <w:rStyle w:val="Heading3Char"/>
        </w:rPr>
        <w:t>Setting statistical analysis properties:</w:t>
      </w:r>
      <w:bookmarkEnd w:id="49"/>
      <w:bookmarkEnd w:id="50"/>
      <w:r w:rsidRPr="00875E55">
        <w:rPr>
          <w:b/>
          <w:i/>
        </w:rPr>
        <w:t xml:space="preserve"> </w:t>
      </w:r>
      <w:r w:rsidRPr="00451E94">
        <w:t xml:space="preserve">To analyze a pair of </w:t>
      </w:r>
      <w:r>
        <w:t>samples</w:t>
      </w:r>
      <w:r w:rsidRPr="00451E94">
        <w:t xml:space="preserve">, click on the </w:t>
      </w:r>
      <w:proofErr w:type="gramStart"/>
      <w:r w:rsidRPr="00451E94">
        <w:rPr>
          <w:rStyle w:val="CodeChar"/>
        </w:rPr>
        <w:t>Two</w:t>
      </w:r>
      <w:proofErr w:type="gramEnd"/>
      <w:r w:rsidRPr="00451E94">
        <w:rPr>
          <w:rStyle w:val="CodeChar"/>
        </w:rPr>
        <w:t xml:space="preserve"> </w:t>
      </w:r>
      <w:r>
        <w:rPr>
          <w:rStyle w:val="CodeChar"/>
        </w:rPr>
        <w:t>samples</w:t>
      </w:r>
      <w:r w:rsidRPr="00451E94">
        <w:t xml:space="preserve"> tab in the </w:t>
      </w:r>
      <w:r w:rsidRPr="00451E94">
        <w:rPr>
          <w:rStyle w:val="CodeChar"/>
        </w:rPr>
        <w:t>Properties</w:t>
      </w:r>
      <w:r w:rsidRPr="00451E94">
        <w:t xml:space="preserve"> window. In this section, we will consider if there are compositional differences in the gut microbiota </w:t>
      </w:r>
      <w:r>
        <w:t xml:space="preserve">between two twins, </w:t>
      </w:r>
      <w:r w:rsidRPr="001E5FCD">
        <w:rPr>
          <w:rStyle w:val="CodeChar"/>
        </w:rPr>
        <w:t>AM-F10-T1</w:t>
      </w:r>
      <w:r>
        <w:t xml:space="preserve"> and </w:t>
      </w:r>
      <w:r w:rsidRPr="001E5FCD">
        <w:rPr>
          <w:rStyle w:val="CodeChar"/>
        </w:rPr>
        <w:t>AM-F10-T2</w:t>
      </w:r>
      <w:r>
        <w:t>.</w:t>
      </w:r>
      <w:r w:rsidRPr="00451E94">
        <w:t xml:space="preserve"> </w:t>
      </w:r>
    </w:p>
    <w:p w:rsidR="001E5FCD" w:rsidRDefault="001E5FCD" w:rsidP="001E5FCD">
      <w:pPr>
        <w:jc w:val="both"/>
      </w:pPr>
      <w:r>
        <w:rPr>
          <w:i/>
        </w:rPr>
        <w:t>Profile</w:t>
      </w:r>
      <w:r>
        <w:t xml:space="preserve">: The profile section is used to specify which pair of samples will be analyzed. Set the </w:t>
      </w:r>
      <w:r w:rsidRPr="001E5FCD">
        <w:rPr>
          <w:rStyle w:val="CodeChar"/>
        </w:rPr>
        <w:t>Sample 1</w:t>
      </w:r>
      <w:r>
        <w:t xml:space="preserve"> and </w:t>
      </w:r>
      <w:r w:rsidRPr="001E5FCD">
        <w:rPr>
          <w:rStyle w:val="FigureChar"/>
        </w:rPr>
        <w:t>Sample 2</w:t>
      </w:r>
      <w:r>
        <w:t xml:space="preserve"> </w:t>
      </w:r>
      <w:proofErr w:type="spellStart"/>
      <w:r>
        <w:t>comboboxes</w:t>
      </w:r>
      <w:proofErr w:type="spellEnd"/>
      <w:r>
        <w:t xml:space="preserve"> to </w:t>
      </w:r>
      <w:r w:rsidRPr="001E5FCD">
        <w:rPr>
          <w:rStyle w:val="CodeChar"/>
        </w:rPr>
        <w:t>AM-F10-T1</w:t>
      </w:r>
      <w:r>
        <w:t xml:space="preserve"> and </w:t>
      </w:r>
      <w:r w:rsidRPr="001E5FCD">
        <w:rPr>
          <w:rStyle w:val="CodeChar"/>
        </w:rPr>
        <w:t>AM-F10-T2</w:t>
      </w:r>
      <w:r w:rsidRPr="001E5FCD">
        <w:t>, respectively</w:t>
      </w:r>
      <w:r>
        <w:rPr>
          <w:rStyle w:val="CodeChar"/>
        </w:rPr>
        <w:t>.</w:t>
      </w:r>
      <w:r>
        <w:t xml:space="preserve"> The </w:t>
      </w:r>
      <w:proofErr w:type="spellStart"/>
      <w:r>
        <w:t>colour</w:t>
      </w:r>
      <w:proofErr w:type="spellEnd"/>
      <w:r>
        <w:t xml:space="preserve"> associated with these two samples can be changed by clicking on the </w:t>
      </w:r>
      <w:proofErr w:type="spellStart"/>
      <w:r>
        <w:t>colour</w:t>
      </w:r>
      <w:proofErr w:type="spellEnd"/>
      <w:r>
        <w:t xml:space="preserve"> button next to the samples. </w:t>
      </w:r>
    </w:p>
    <w:p w:rsidR="001E5FCD" w:rsidRDefault="001E5FCD" w:rsidP="001E5FCD">
      <w:pPr>
        <w:jc w:val="both"/>
      </w:pPr>
      <w:r>
        <w:rPr>
          <w:i/>
        </w:rPr>
        <w:t>Statistical properties:</w:t>
      </w:r>
      <w:r>
        <w:t xml:space="preserve"> </w:t>
      </w:r>
      <w:r w:rsidR="009E35BC">
        <w:t xml:space="preserve">the statistical test, confidence interval method and width, and multiple test correction method to use can all be specified in this section. A one or two-sided statistical hypothesis tests can be performed although generally a two-sided test should be used for the reasons discussed in Rivals </w:t>
      </w:r>
      <w:r w:rsidR="009E35BC" w:rsidRPr="00DE06BF">
        <w:rPr>
          <w:i/>
        </w:rPr>
        <w:t>et al.</w:t>
      </w:r>
      <w:r w:rsidR="009E35BC">
        <w:t xml:space="preserve"> (2007). To assess biological importance it is often useful to consider both an absolute effect size statistic such as the different between proportions and a relative statistic such as the ratio of proportions. For the difference between proportions we recommend using the </w:t>
      </w:r>
      <w:proofErr w:type="spellStart"/>
      <w:r w:rsidR="009E35BC">
        <w:t>Newcombe</w:t>
      </w:r>
      <w:proofErr w:type="spellEnd"/>
      <w:r w:rsidR="009E35BC">
        <w:t>-Wilson method for calculating CIs and for the ratio of proportions we recommend the standard asymptotic approach (</w:t>
      </w:r>
      <w:r w:rsidR="009E35BC" w:rsidRPr="00B830FB">
        <w:t xml:space="preserve">Parks and </w:t>
      </w:r>
      <w:proofErr w:type="spellStart"/>
      <w:r w:rsidR="009E35BC" w:rsidRPr="00B830FB">
        <w:t>Beiko</w:t>
      </w:r>
      <w:proofErr w:type="spellEnd"/>
      <w:r w:rsidR="009E35BC" w:rsidRPr="00B830FB">
        <w:t>, 2009</w:t>
      </w:r>
      <w:r w:rsidR="009E35BC">
        <w:t xml:space="preserve">; </w:t>
      </w:r>
      <w:proofErr w:type="spellStart"/>
      <w:r w:rsidR="009E35BC">
        <w:t>Newcombe</w:t>
      </w:r>
      <w:proofErr w:type="spellEnd"/>
      <w:r w:rsidR="009E35BC">
        <w:t>, 1998). CIs are typically created for a nominal coverage of 95% and in general there is little reason to deviate from this convention. A list of methods provided in STAMP for analyzing two samples is given in Table 3.</w:t>
      </w:r>
    </w:p>
    <w:p w:rsidR="001E5FCD" w:rsidRDefault="004B4334" w:rsidP="001E5FCD">
      <w:pPr>
        <w:jc w:val="both"/>
      </w:pPr>
      <w:r>
        <w:rPr>
          <w:i/>
          <w:noProof/>
          <w:lang w:val="en-AU" w:eastAsia="en-AU"/>
        </w:rPr>
        <w:drawing>
          <wp:anchor distT="0" distB="0" distL="114300" distR="114300" simplePos="0" relativeHeight="251664384" behindDoc="1" locked="0" layoutInCell="1" allowOverlap="1">
            <wp:simplePos x="0" y="0"/>
            <wp:positionH relativeFrom="margin">
              <wp:align>right</wp:align>
            </wp:positionH>
            <wp:positionV relativeFrom="margin">
              <wp:align>top</wp:align>
            </wp:positionV>
            <wp:extent cx="2782570" cy="6327140"/>
            <wp:effectExtent l="19050" t="0" r="0" b="0"/>
            <wp:wrapSquare wrapText="bothSides"/>
            <wp:docPr id="16" name="Picture 15" descr="TwoSampl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Properties.png"/>
                    <pic:cNvPicPr/>
                  </pic:nvPicPr>
                  <pic:blipFill>
                    <a:blip r:embed="rId21" cstate="print"/>
                    <a:stretch>
                      <a:fillRect/>
                    </a:stretch>
                  </pic:blipFill>
                  <pic:spPr>
                    <a:xfrm>
                      <a:off x="0" y="0"/>
                      <a:ext cx="2782570" cy="6327140"/>
                    </a:xfrm>
                    <a:prstGeom prst="rect">
                      <a:avLst/>
                    </a:prstGeom>
                  </pic:spPr>
                </pic:pic>
              </a:graphicData>
            </a:graphic>
          </wp:anchor>
        </w:drawing>
      </w:r>
      <w:r w:rsidR="001E5FCD">
        <w:rPr>
          <w:i/>
        </w:rPr>
        <w:t>Filtering</w:t>
      </w:r>
      <w:r w:rsidR="001E5FCD">
        <w:t xml:space="preserve">: the filtering section provides a large number of filters for identifying features that satisfy a set of criteria with the number of features passing the specified filters indicated at the bottom of the section. Attention can be focused on a specific subset of features using the </w:t>
      </w:r>
      <w:r w:rsidR="001E5FCD" w:rsidRPr="00F3552A">
        <w:rPr>
          <w:rStyle w:val="CodeChar"/>
        </w:rPr>
        <w:t>Select features</w:t>
      </w:r>
      <w:r w:rsidR="001E5FCD">
        <w:t xml:space="preserve"> dialog. The provided filters are as follows:</w:t>
      </w:r>
    </w:p>
    <w:p w:rsidR="009E35BC" w:rsidRDefault="009E35BC" w:rsidP="009E35BC">
      <w:pPr>
        <w:pStyle w:val="ListParagraph"/>
        <w:numPr>
          <w:ilvl w:val="0"/>
          <w:numId w:val="10"/>
        </w:numPr>
        <w:jc w:val="both"/>
      </w:pPr>
      <w:r>
        <w:rPr>
          <w:i/>
        </w:rPr>
        <w:t>p-value filter</w:t>
      </w:r>
      <w:r>
        <w:t xml:space="preserve">: all features with a p-value greater than the specified value are removed </w:t>
      </w:r>
    </w:p>
    <w:p w:rsidR="009E35BC" w:rsidRDefault="009E35BC" w:rsidP="009E35BC">
      <w:pPr>
        <w:pStyle w:val="ListParagraph"/>
        <w:numPr>
          <w:ilvl w:val="0"/>
          <w:numId w:val="10"/>
        </w:numPr>
        <w:jc w:val="both"/>
      </w:pPr>
      <w:r>
        <w:rPr>
          <w:i/>
        </w:rPr>
        <w:t>Sequence filter</w:t>
      </w:r>
      <w:r w:rsidRPr="002B7FD0">
        <w:t>:</w:t>
      </w:r>
      <w:r>
        <w:t xml:space="preserve"> allows features that have been assigned fewer than the specified number of sequences to be removed. Filtering can be applied to the maximum or minimum number of </w:t>
      </w:r>
      <w:r>
        <w:lastRenderedPageBreak/>
        <w:t>sequences assigned to a feature within the two samples. Alternatively, features can be filtered by sequence count using an independent threshold for each sample.</w:t>
      </w:r>
    </w:p>
    <w:p w:rsidR="009E35BC" w:rsidRDefault="009E35BC" w:rsidP="009E35BC">
      <w:pPr>
        <w:pStyle w:val="ListParagraph"/>
        <w:numPr>
          <w:ilvl w:val="0"/>
          <w:numId w:val="10"/>
        </w:numPr>
        <w:jc w:val="both"/>
      </w:pPr>
      <w:r>
        <w:rPr>
          <w:i/>
        </w:rPr>
        <w:t xml:space="preserve">Parent sequence filter: </w:t>
      </w:r>
      <w:r>
        <w:t>same as the sequence filter except applied to the sequence counts within parental categories.</w:t>
      </w:r>
    </w:p>
    <w:p w:rsidR="009E35BC" w:rsidRDefault="009E35BC" w:rsidP="009E35BC">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w:t>
      </w:r>
      <w:r w:rsidRPr="009E35BC">
        <w:rPr>
          <w:i/>
        </w:rPr>
        <w:t>i.e.</w:t>
      </w:r>
      <w:r>
        <w:t>, difference between proportions) and relative (</w:t>
      </w:r>
      <w:r w:rsidRPr="009E35BC">
        <w:rPr>
          <w:i/>
        </w:rPr>
        <w:t>i.e.</w:t>
      </w:r>
      <w:r>
        <w:t>, ratio of proportions) measure of effect size. These filters can be applied so features failing either condition (logical OR operator) or both conditions (logical AND operator) are filtered.</w:t>
      </w:r>
    </w:p>
    <w:p w:rsidR="00537150" w:rsidRDefault="001E5FCD" w:rsidP="000820D5">
      <w:pPr>
        <w:jc w:val="both"/>
      </w:pPr>
      <w:bookmarkStart w:id="51" w:name="_Toc300697039"/>
      <w:bookmarkStart w:id="52" w:name="_Toc391495611"/>
      <w:r>
        <w:rPr>
          <w:rStyle w:val="Heading3Char"/>
        </w:rPr>
        <w:t>Graphical exploration of results</w:t>
      </w:r>
      <w:r w:rsidRPr="00875E55">
        <w:rPr>
          <w:rStyle w:val="Heading3Char"/>
        </w:rPr>
        <w:t>:</w:t>
      </w:r>
      <w:bookmarkEnd w:id="51"/>
      <w:bookmarkEnd w:id="52"/>
      <w:r>
        <w:rPr>
          <w:rStyle w:val="Heading3Char"/>
          <w:i w:val="0"/>
        </w:rPr>
        <w:t xml:space="preserve"> </w:t>
      </w:r>
      <w:r w:rsidR="00537150">
        <w:t xml:space="preserve">STAMP contains several statistical plots to help investigate the results of </w:t>
      </w:r>
      <w:r w:rsidR="00FD15DB">
        <w:t>a two sample</w:t>
      </w:r>
      <w:r w:rsidR="00537150">
        <w:t xml:space="preserve"> </w:t>
      </w:r>
      <w:r w:rsidR="00FD15DB">
        <w:t>analysis</w:t>
      </w:r>
      <w:r w:rsidR="00537150">
        <w:t xml:space="preserve"> and to identify features that are of biological </w:t>
      </w:r>
      <w:r w:rsidR="008C09E8">
        <w:t>releva</w:t>
      </w:r>
      <w:r w:rsidR="00230C50">
        <w:t>nce</w:t>
      </w:r>
      <w:r w:rsidR="000820D5">
        <w:t>:</w:t>
      </w:r>
    </w:p>
    <w:p w:rsidR="00831F3A" w:rsidRDefault="00831F3A" w:rsidP="00831F3A">
      <w:pPr>
        <w:pStyle w:val="ListParagraph"/>
        <w:numPr>
          <w:ilvl w:val="0"/>
          <w:numId w:val="11"/>
        </w:numPr>
        <w:jc w:val="both"/>
      </w:pPr>
      <w:r w:rsidRPr="0037714B">
        <w:rPr>
          <w:i/>
        </w:rPr>
        <w:t>Profile bar plot:</w:t>
      </w:r>
      <w:r>
        <w:t xml:space="preserve"> a bar plot indicating the proportion of sequences assigned to each feature. It is recommended for investigating higher hierarchical levels of a profile where the number of features is relatively small. Confidence intervals for each proportion are calculated using the Wilson score method (</w:t>
      </w:r>
      <w:proofErr w:type="spellStart"/>
      <w:r>
        <w:t>Newcombe</w:t>
      </w:r>
      <w:proofErr w:type="spellEnd"/>
      <w:r>
        <w:t xml:space="preserve">, 1998b). Figure </w:t>
      </w:r>
      <w:r w:rsidR="00FF5249">
        <w:t>7</w:t>
      </w:r>
      <w:r>
        <w:t xml:space="preserve"> gives a profile bar plot </w:t>
      </w:r>
      <w:r w:rsidR="00FF5249">
        <w:t>of the two twin gut microbiota profiles.</w:t>
      </w:r>
    </w:p>
    <w:p w:rsidR="00831F3A" w:rsidRPr="0037714B" w:rsidRDefault="00831F3A" w:rsidP="00831F3A">
      <w:pPr>
        <w:pStyle w:val="ListParagraph"/>
        <w:numPr>
          <w:ilvl w:val="0"/>
          <w:numId w:val="11"/>
        </w:numPr>
        <w:jc w:val="both"/>
        <w:rPr>
          <w:i/>
        </w:rPr>
      </w:pPr>
      <w:r>
        <w:rPr>
          <w:i/>
        </w:rPr>
        <w:t>S</w:t>
      </w:r>
      <w:r w:rsidRPr="0037714B">
        <w:rPr>
          <w:i/>
        </w:rPr>
        <w:t xml:space="preserve">catter plot: </w:t>
      </w:r>
      <w:r>
        <w:t xml:space="preserve">indicates the proportion of sequences assigned to each feature in a </w:t>
      </w:r>
      <w:proofErr w:type="spellStart"/>
      <w:r>
        <w:t>colour</w:t>
      </w:r>
      <w:proofErr w:type="spellEnd"/>
      <w:r>
        <w:t xml:space="preserve"> coded scatter plot. This plot is useful for identifying features that are clearly enriched in one of the two samples. Confidence intervals for each proportion can be displayed and are calculated using the Wilson score method (</w:t>
      </w:r>
      <w:proofErr w:type="spellStart"/>
      <w:r>
        <w:t>Newcombe</w:t>
      </w:r>
      <w:proofErr w:type="spellEnd"/>
      <w:r>
        <w:t xml:space="preserve">, 1998b). A notable benefit of this plot is that it can be applied to metagenomes which have a large number of features. Figure </w:t>
      </w:r>
      <w:r w:rsidR="004B4732">
        <w:t>8</w:t>
      </w:r>
      <w:r>
        <w:t xml:space="preserve"> gives a profile scatter plot </w:t>
      </w:r>
      <w:r w:rsidR="004B4732">
        <w:t>of the two twin gut microbiota profiles.</w:t>
      </w:r>
    </w:p>
    <w:p w:rsidR="00831F3A" w:rsidRPr="004B4732" w:rsidRDefault="00831F3A" w:rsidP="000820D5">
      <w:pPr>
        <w:pStyle w:val="ListParagraph"/>
        <w:numPr>
          <w:ilvl w:val="0"/>
          <w:numId w:val="11"/>
        </w:numPr>
        <w:jc w:val="both"/>
        <w:rPr>
          <w:i/>
        </w:rPr>
      </w:pPr>
      <w:r w:rsidRPr="004B4732">
        <w:rPr>
          <w:i/>
        </w:rPr>
        <w:t xml:space="preserve">Sequence histogram: </w:t>
      </w:r>
      <w:r>
        <w:t xml:space="preserve">gives a general overview of the number of sequences assigned to each feature. </w:t>
      </w:r>
    </w:p>
    <w:p w:rsidR="00F15D5C" w:rsidRDefault="000820D5" w:rsidP="000820D5">
      <w:pPr>
        <w:pStyle w:val="ListParagraph"/>
        <w:numPr>
          <w:ilvl w:val="0"/>
          <w:numId w:val="11"/>
        </w:numPr>
        <w:jc w:val="both"/>
      </w:pPr>
      <w:r w:rsidRPr="004B4732">
        <w:rPr>
          <w:i/>
        </w:rPr>
        <w:t>Bar plot:</w:t>
      </w:r>
      <w:r>
        <w:rPr>
          <w:i/>
        </w:rPr>
        <w:t xml:space="preserve"> </w:t>
      </w:r>
      <w:r>
        <w:t xml:space="preserve">the bar plot can be used to look at any </w:t>
      </w:r>
      <w:r w:rsidR="00F15D5C">
        <w:t>statistic in detail for the set of active features (</w:t>
      </w:r>
      <w:r w:rsidR="00F15D5C" w:rsidRPr="004B4732">
        <w:rPr>
          <w:i/>
        </w:rPr>
        <w:t>i.e.</w:t>
      </w:r>
      <w:r w:rsidR="00F15D5C">
        <w:t xml:space="preserve">, effect size, p-value, corrected p-value, number of sequences assigned to a feature in each sample, or the relative proportion of sequences assigned to a feature in each sample). </w:t>
      </w:r>
    </w:p>
    <w:p w:rsidR="004B4732" w:rsidRPr="004B4732" w:rsidRDefault="00831F3A" w:rsidP="004B4732">
      <w:pPr>
        <w:pStyle w:val="ListParagraph"/>
        <w:numPr>
          <w:ilvl w:val="0"/>
          <w:numId w:val="11"/>
        </w:numPr>
        <w:jc w:val="both"/>
        <w:rPr>
          <w:i/>
        </w:rPr>
      </w:pPr>
      <w:r>
        <w:rPr>
          <w:i/>
        </w:rPr>
        <w:t>Extended error bar plot:</w:t>
      </w:r>
      <w:r>
        <w:t xml:space="preserve"> indicates the p-value along with the effect size and associated confidence interval for each active fea</w:t>
      </w:r>
      <w:r w:rsidR="004B4732">
        <w:t xml:space="preserve">ture. In addition, a bar plot indicates the proportion of </w:t>
      </w:r>
      <w:r>
        <w:t xml:space="preserve">sequences assigned to a feature in each sample. We believe this is the minimal amount of information required to reason about the biological relevance of a feature. Figure </w:t>
      </w:r>
      <w:r w:rsidR="004B4732">
        <w:t>9</w:t>
      </w:r>
      <w:r>
        <w:t xml:space="preserve"> contain </w:t>
      </w:r>
      <w:r w:rsidR="004B4732">
        <w:t xml:space="preserve">an </w:t>
      </w:r>
      <w:r>
        <w:t xml:space="preserve">extended error bar plots for </w:t>
      </w:r>
      <w:r w:rsidR="004B4732">
        <w:t>the two twin gut microbiota profiles.</w:t>
      </w:r>
    </w:p>
    <w:p w:rsidR="00F15D5C" w:rsidRDefault="00F15D5C" w:rsidP="000820D5">
      <w:pPr>
        <w:pStyle w:val="ListParagraph"/>
        <w:numPr>
          <w:ilvl w:val="0"/>
          <w:numId w:val="11"/>
        </w:numPr>
        <w:jc w:val="both"/>
      </w:pPr>
      <w:r>
        <w:rPr>
          <w:i/>
        </w:rPr>
        <w:t xml:space="preserve">Multiple comparison </w:t>
      </w:r>
      <w:proofErr w:type="gramStart"/>
      <w:r>
        <w:rPr>
          <w:i/>
        </w:rPr>
        <w:t>plot</w:t>
      </w:r>
      <w:proofErr w:type="gramEnd"/>
      <w:r>
        <w:rPr>
          <w:i/>
        </w:rPr>
        <w:t>:</w:t>
      </w:r>
      <w:r w:rsidR="002B0312">
        <w:t xml:space="preserve"> a multiple comparison plot can be used to analyze the results of applying a multiple test correction technique. </w:t>
      </w:r>
    </w:p>
    <w:p w:rsidR="000820D5" w:rsidRDefault="00F15D5C" w:rsidP="000820D5">
      <w:pPr>
        <w:pStyle w:val="ListParagraph"/>
        <w:numPr>
          <w:ilvl w:val="0"/>
          <w:numId w:val="11"/>
        </w:numPr>
        <w:jc w:val="both"/>
      </w:pPr>
      <w:proofErr w:type="gramStart"/>
      <w:r w:rsidRPr="002B0312">
        <w:rPr>
          <w:i/>
        </w:rPr>
        <w:t>p-value</w:t>
      </w:r>
      <w:proofErr w:type="gramEnd"/>
      <w:r w:rsidRPr="002B0312">
        <w:rPr>
          <w:i/>
        </w:rPr>
        <w:t xml:space="preserve"> histogram</w:t>
      </w:r>
      <w:r>
        <w:t xml:space="preserve">:  </w:t>
      </w:r>
      <w:r w:rsidR="005A2A4F">
        <w:t xml:space="preserve">a p-value histogram </w:t>
      </w:r>
      <w:r w:rsidR="002B0312">
        <w:t xml:space="preserve">shows the distribution of p-values in a metagenomic profile. </w:t>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FF5249" w:rsidRDefault="00FF5249" w:rsidP="00FF5249">
      <w:pPr>
        <w:pStyle w:val="Figure"/>
        <w:ind w:left="360"/>
        <w:jc w:val="center"/>
      </w:pPr>
      <w:r>
        <w:rPr>
          <w:noProof/>
          <w:lang w:val="en-AU" w:eastAsia="en-AU"/>
        </w:rPr>
        <w:drawing>
          <wp:inline distT="0" distB="0" distL="0" distR="0">
            <wp:extent cx="5141099" cy="3906317"/>
            <wp:effectExtent l="19050" t="0" r="2401" b="0"/>
            <wp:docPr id="22" name="Picture 21" descr="Twins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ProfileBarPlot.png"/>
                    <pic:cNvPicPr/>
                  </pic:nvPicPr>
                  <pic:blipFill>
                    <a:blip r:embed="rId22" cstate="print"/>
                    <a:stretch>
                      <a:fillRect/>
                    </a:stretch>
                  </pic:blipFill>
                  <pic:spPr>
                    <a:xfrm>
                      <a:off x="0" y="0"/>
                      <a:ext cx="5139891" cy="3905399"/>
                    </a:xfrm>
                    <a:prstGeom prst="rect">
                      <a:avLst/>
                    </a:prstGeom>
                  </pic:spPr>
                </pic:pic>
              </a:graphicData>
            </a:graphic>
          </wp:inline>
        </w:drawing>
      </w:r>
    </w:p>
    <w:p w:rsidR="00FF5249" w:rsidRDefault="00FF5249" w:rsidP="004B4732">
      <w:pPr>
        <w:pStyle w:val="Figure"/>
      </w:pPr>
      <w:proofErr w:type="gramStart"/>
      <w:r w:rsidRPr="00A8313D">
        <w:t xml:space="preserve">Figure </w:t>
      </w:r>
      <w:r>
        <w:t>7</w:t>
      </w:r>
      <w:r w:rsidRPr="00A8313D">
        <w:t>.</w:t>
      </w:r>
      <w:proofErr w:type="gramEnd"/>
      <w:r>
        <w:t xml:space="preserve"> Profile bar plot showing the relative proportion </w:t>
      </w:r>
      <w:r w:rsidR="004B4732">
        <w:t>of the 30 most abundant genera in the gut microbiota of a pair of twins</w:t>
      </w:r>
      <w:r>
        <w:t xml:space="preserve">. </w:t>
      </w:r>
      <w:r w:rsidRPr="00A8313D">
        <w:t xml:space="preserve"> </w:t>
      </w:r>
    </w:p>
    <w:p w:rsidR="00FF5249" w:rsidRPr="004B4732" w:rsidRDefault="004B4732" w:rsidP="004B4732">
      <w:pPr>
        <w:jc w:val="center"/>
        <w:rPr>
          <w:rFonts w:ascii="Arial" w:hAnsi="Arial" w:cs="Arial"/>
          <w:sz w:val="16"/>
          <w:szCs w:val="16"/>
        </w:rPr>
      </w:pPr>
      <w:r>
        <w:rPr>
          <w:rFonts w:ascii="Arial" w:hAnsi="Arial" w:cs="Arial"/>
          <w:noProof/>
          <w:sz w:val="16"/>
          <w:szCs w:val="16"/>
          <w:lang w:val="en-AU" w:eastAsia="en-AU"/>
        </w:rPr>
        <w:lastRenderedPageBreak/>
        <w:drawing>
          <wp:inline distT="0" distB="0" distL="0" distR="0">
            <wp:extent cx="3850254" cy="3752697"/>
            <wp:effectExtent l="19050" t="0" r="0" b="0"/>
            <wp:docPr id="24" name="Picture 23" descr="Twin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ScatterPlot.png"/>
                    <pic:cNvPicPr/>
                  </pic:nvPicPr>
                  <pic:blipFill>
                    <a:blip r:embed="rId23" cstate="print"/>
                    <a:stretch>
                      <a:fillRect/>
                    </a:stretch>
                  </pic:blipFill>
                  <pic:spPr>
                    <a:xfrm>
                      <a:off x="0" y="0"/>
                      <a:ext cx="3852341" cy="3754731"/>
                    </a:xfrm>
                    <a:prstGeom prst="rect">
                      <a:avLst/>
                    </a:prstGeom>
                  </pic:spPr>
                </pic:pic>
              </a:graphicData>
            </a:graphic>
          </wp:inline>
        </w:drawing>
      </w:r>
    </w:p>
    <w:p w:rsidR="00FF5249" w:rsidRDefault="00FF5249" w:rsidP="004B4732">
      <w:pPr>
        <w:pStyle w:val="Figure"/>
      </w:pPr>
      <w:proofErr w:type="gramStart"/>
      <w:r>
        <w:t xml:space="preserve">Figure </w:t>
      </w:r>
      <w:r w:rsidR="004B4732">
        <w:t>8</w:t>
      </w:r>
      <w:r>
        <w:t>.</w:t>
      </w:r>
      <w:proofErr w:type="gramEnd"/>
      <w:r>
        <w:t xml:space="preserve"> Profile scatter plot indicating the relative proportion of all </w:t>
      </w:r>
      <w:r w:rsidR="004B4732">
        <w:t xml:space="preserve">248 genera within the gut microbiota of a pair of twins. </w:t>
      </w:r>
      <w:r>
        <w:t xml:space="preserve">Detailed information for the </w:t>
      </w:r>
      <w:r w:rsidR="004B4732">
        <w:t>point</w:t>
      </w:r>
      <w:r>
        <w:t xml:space="preserve"> highlighted in red is shown in </w:t>
      </w:r>
      <w:r w:rsidR="004B4732">
        <w:t>a</w:t>
      </w:r>
      <w:r>
        <w:t xml:space="preserve"> Tooltip dialog. Detailed information about any point can be obtained by clicking on it. Points on either side of the grey dashed y = x line are enriched in one of the two samples. A statistical hypothesis test is required to determine if the observed difference is large enough to safely discount it being a sampling artifact. This plot illustrates that the majority of </w:t>
      </w:r>
      <w:r w:rsidR="004B4732">
        <w:t>genera within the gut microbiota</w:t>
      </w:r>
      <w:r>
        <w:t xml:space="preserve"> are present in low proportions (i.e., &lt; 5%) and are similar in our two samples. </w:t>
      </w:r>
    </w:p>
    <w:p w:rsidR="00F15D5C" w:rsidRDefault="00D116C9" w:rsidP="00230C50">
      <w:pPr>
        <w:ind w:left="360"/>
        <w:jc w:val="center"/>
      </w:pPr>
      <w:r>
        <w:rPr>
          <w:noProof/>
          <w:lang w:val="en-AU" w:eastAsia="en-AU"/>
        </w:rPr>
        <w:drawing>
          <wp:inline distT="0" distB="0" distL="0" distR="0">
            <wp:extent cx="4515569" cy="1226729"/>
            <wp:effectExtent l="19050" t="0" r="0" b="0"/>
            <wp:docPr id="28" name="Picture 27" descr="TwinsExtended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ExtendedErrorBar.png"/>
                    <pic:cNvPicPr/>
                  </pic:nvPicPr>
                  <pic:blipFill>
                    <a:blip r:embed="rId24" cstate="print"/>
                    <a:stretch>
                      <a:fillRect/>
                    </a:stretch>
                  </pic:blipFill>
                  <pic:spPr>
                    <a:xfrm>
                      <a:off x="0" y="0"/>
                      <a:ext cx="4531088" cy="1230945"/>
                    </a:xfrm>
                    <a:prstGeom prst="rect">
                      <a:avLst/>
                    </a:prstGeom>
                  </pic:spPr>
                </pic:pic>
              </a:graphicData>
            </a:graphic>
          </wp:inline>
        </w:drawing>
      </w:r>
    </w:p>
    <w:p w:rsidR="002B0312" w:rsidRDefault="00F15D5C" w:rsidP="004B4732">
      <w:pPr>
        <w:pStyle w:val="Figure"/>
      </w:pPr>
      <w:proofErr w:type="gramStart"/>
      <w:r>
        <w:t xml:space="preserve">Figure </w:t>
      </w:r>
      <w:r w:rsidR="004B4732">
        <w:t>9</w:t>
      </w:r>
      <w:r>
        <w:t>.</w:t>
      </w:r>
      <w:proofErr w:type="gramEnd"/>
      <w:r w:rsidR="008577D2">
        <w:t xml:space="preserve"> </w:t>
      </w:r>
      <w:proofErr w:type="gramStart"/>
      <w:r w:rsidR="008577D2">
        <w:t xml:space="preserve">Extended error bar plot for the </w:t>
      </w:r>
      <w:r w:rsidR="00AA6B8B">
        <w:t>four genera</w:t>
      </w:r>
      <w:r w:rsidR="008577D2">
        <w:t xml:space="preserve"> that </w:t>
      </w:r>
      <w:r w:rsidR="00AA6B8B">
        <w:t>have a difference between proportions of at least 3% and a ratio of proportions of at least 2.</w:t>
      </w:r>
      <w:proofErr w:type="gramEnd"/>
      <w:r w:rsidR="008577D2">
        <w:t xml:space="preserve"> </w:t>
      </w:r>
    </w:p>
    <w:p w:rsidR="006B111E" w:rsidRDefault="006B111E">
      <w:r>
        <w:br w:type="page"/>
      </w: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lastRenderedPageBreak/>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Bootstrap</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 rough non-parametric approximation to Barnard’s exact test. Assumes sampling with replacement.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Manly,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Chi-square</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Large sample approximation to Fisher’s exact test. Generally liberal compared to Fisher’s.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Cochran, 1952</w:t>
            </w:r>
            <w:r w:rsidRPr="003F6529">
              <w:rPr>
                <w:sz w:val="18"/>
                <w:szCs w:val="18"/>
              </w:rPr>
              <w:br/>
            </w:r>
            <w:proofErr w:type="spellStart"/>
            <w:r w:rsidRPr="003F6529">
              <w:rPr>
                <w:sz w:val="18"/>
                <w:szCs w:val="18"/>
              </w:rPr>
              <w:t>Agresti</w:t>
            </w:r>
            <w:proofErr w:type="spellEnd"/>
            <w:r w:rsidRPr="003F6529">
              <w:rPr>
                <w:sz w:val="18"/>
                <w:szCs w:val="18"/>
              </w:rPr>
              <w:t>, 1992</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Chi-square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Difference between proportions</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Z-test. Large sample approximation to Barnard’s exact test.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Fisher’s exact test</w:t>
            </w:r>
            <w:r w:rsidRPr="005F2C69">
              <w:rPr>
                <w:sz w:val="18"/>
                <w:szCs w:val="18"/>
                <w:vertAlign w:val="superscript"/>
              </w:rPr>
              <w:t>1</w:t>
            </w:r>
            <w:r>
              <w:rPr>
                <w:sz w:val="18"/>
                <w:szCs w:val="18"/>
              </w:rPr>
              <w:br/>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Conditional exact test</w:t>
            </w:r>
            <w:r>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Pr>
                <w:sz w:val="18"/>
                <w:szCs w:val="18"/>
              </w:rPr>
              <w:t xml:space="preserve"> </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G-test</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Large sample approximation to Fisher’s exact test. Often considered more appropriate than the Chi-square approximation. Generally liberal compared to Fisher’s.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G-test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Pr>
                <w:b w:val="0"/>
                <w:sz w:val="18"/>
                <w:szCs w:val="18"/>
              </w:rPr>
              <w:t>G-test (w/Yates’) + Fisher’s</w:t>
            </w:r>
          </w:p>
        </w:tc>
        <w:tc>
          <w:tcPr>
            <w:tcW w:w="5130" w:type="dxa"/>
          </w:tcPr>
          <w:p w:rsidR="006B111E"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Applied Fisher’s exact test if any entry in the contingency table is less than 20. Otherwise, the G-test with Yates’ continuity correction is used. For clarity, we recommend reporting final results using just Fisher’s exact test. However, it is far more efficient to explore the data using this hybrid statistical test.</w:t>
            </w:r>
          </w:p>
        </w:tc>
        <w:tc>
          <w:tcPr>
            <w:tcW w:w="2250" w:type="dxa"/>
          </w:tcPr>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Yates, 1934</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 xml:space="preserve">More computationally efficient than the ‘minimum-likelihood’ approach, but the latter approach is more commonly used by statistical packages (i.e., R and </w:t>
            </w:r>
            <w:proofErr w:type="spellStart"/>
            <w:r>
              <w:rPr>
                <w:sz w:val="18"/>
                <w:szCs w:val="18"/>
              </w:rPr>
              <w:t>StatXact</w:t>
            </w:r>
            <w:proofErr w:type="spellEnd"/>
            <w:r>
              <w:rPr>
                <w:sz w:val="18"/>
                <w:szCs w:val="18"/>
              </w:rPr>
              <w:t>). Our results suggest the doubling approach is generally more conservative than the minimum-likelihood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Permutation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Approximation to Fisher’s exact test. Assumes sampling without replacement.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Manly,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DP: Asymptotic</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DP: Asymptotic with CC</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As above, with a continuity correction to account for the discrete nature of the distribution being approximated.</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sz w:val="18"/>
                <w:szCs w:val="18"/>
              </w:rPr>
              <w:t xml:space="preserve">DP: </w:t>
            </w:r>
            <w:proofErr w:type="spellStart"/>
            <w:r w:rsidRPr="003F6529">
              <w:rPr>
                <w:sz w:val="18"/>
                <w:szCs w:val="18"/>
              </w:rPr>
              <w:t>Newcombe</w:t>
            </w:r>
            <w:proofErr w:type="spellEnd"/>
            <w:r w:rsidRPr="003F6529">
              <w:rPr>
                <w:sz w:val="18"/>
                <w:szCs w:val="18"/>
              </w:rPr>
              <w:t>-Wilson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Method recommended by </w:t>
            </w:r>
            <w:proofErr w:type="spellStart"/>
            <w:r w:rsidRPr="003F6529">
              <w:rPr>
                <w:sz w:val="18"/>
                <w:szCs w:val="18"/>
              </w:rPr>
              <w:t>Newcombe</w:t>
            </w:r>
            <w:proofErr w:type="spellEnd"/>
            <w:r w:rsidRPr="003F6529">
              <w:rPr>
                <w:sz w:val="18"/>
                <w:szCs w:val="18"/>
              </w:rPr>
              <w:t xml:space="preserve"> in a comparison of seven asymptotic approaches.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OR: Haldane adjustment</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Standard large sample method with a correction to handle degenerate cases.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Bland, 2000; Lawson, 2004; </w:t>
            </w:r>
            <w:proofErr w:type="spellStart"/>
            <w:r w:rsidRPr="003F6529">
              <w:rPr>
                <w:sz w:val="18"/>
                <w:szCs w:val="18"/>
              </w:rPr>
              <w:t>Agresti</w:t>
            </w:r>
            <w:proofErr w:type="spellEnd"/>
            <w:r w:rsidRPr="003F6529">
              <w:rPr>
                <w:sz w:val="18"/>
                <w:szCs w:val="18"/>
              </w:rPr>
              <w:t>, 1999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RP: Asymptotic</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Pr>
          <w:p w:rsidR="006B111E" w:rsidRPr="00204746"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1E5FCD" w:rsidRPr="009807E3" w:rsidRDefault="006B111E" w:rsidP="006B111E">
      <w:pPr>
        <w:pStyle w:val="Figure"/>
      </w:pPr>
      <w:proofErr w:type="gramStart"/>
      <w:r w:rsidRPr="00620196">
        <w:t xml:space="preserve">Table </w:t>
      </w:r>
      <w:r>
        <w:t>3</w:t>
      </w:r>
      <w:r w:rsidRPr="00620196">
        <w:t>.</w:t>
      </w:r>
      <w:proofErr w:type="gramEnd"/>
      <w:r w:rsidRPr="00620196">
        <w:t xml:space="preserve"> </w:t>
      </w:r>
      <w:r>
        <w:t xml:space="preserve">Two sample statistical techniques available in STAMP. Our recommendations are indicated in bold. CC = continuity correction, DP = difference between proportions, OR = odds ratio, RP = ratio of proportions. </w:t>
      </w:r>
      <w:r w:rsidRPr="005F2C69">
        <w:rPr>
          <w:vertAlign w:val="superscript"/>
        </w:rPr>
        <w:t>1</w:t>
      </w:r>
      <w:r>
        <w:t xml:space="preserve">Use of Fisher’s exact test to imply a ‘minimum-likelihood’ approach and hypergeometric to imply a ‘doubling’ approach to calculating a p-value is commonly, but not universally, used. </w:t>
      </w:r>
      <w:r w:rsidR="001E5FCD" w:rsidRPr="000137A1">
        <w:t xml:space="preserve"> </w:t>
      </w:r>
    </w:p>
    <w:p w:rsidR="00D50EE5" w:rsidRDefault="00D50EE5" w:rsidP="00D50EE5">
      <w:pPr>
        <w:jc w:val="both"/>
      </w:pPr>
      <w:bookmarkStart w:id="53" w:name="_Toc300697040"/>
      <w:bookmarkStart w:id="54" w:name="_Toc391495612"/>
      <w:bookmarkStart w:id="55" w:name="_Toc300697041"/>
      <w:bookmarkStart w:id="56" w:name="_Toc391495613"/>
      <w:r>
        <w:rPr>
          <w:rStyle w:val="Heading3Char"/>
        </w:rPr>
        <w:lastRenderedPageBreak/>
        <w:t>Tabular view of results</w:t>
      </w:r>
      <w:r w:rsidRPr="00875E55">
        <w:rPr>
          <w:rStyle w:val="Heading3Char"/>
        </w:rPr>
        <w:t>:</w:t>
      </w:r>
      <w:bookmarkEnd w:id="53"/>
      <w:bookmarkEnd w:id="54"/>
      <w:r>
        <w:rPr>
          <w:rStyle w:val="Heading3Char"/>
        </w:rPr>
        <w:t xml:space="preserve"> </w:t>
      </w:r>
      <w:r w:rsidRPr="000137A1">
        <w:t xml:space="preserve">the results of a </w:t>
      </w:r>
      <w:r>
        <w:t>two</w:t>
      </w:r>
      <w:r w:rsidRPr="000137A1">
        <w:t xml:space="preserve"> </w:t>
      </w:r>
      <w:r>
        <w:t>sample</w:t>
      </w:r>
      <w:r w:rsidRPr="000137A1">
        <w:t xml:space="preserve"> analysis are tabulated in a </w:t>
      </w:r>
      <w:proofErr w:type="gramStart"/>
      <w:r>
        <w:rPr>
          <w:rStyle w:val="CodeChar"/>
        </w:rPr>
        <w:t>Two</w:t>
      </w:r>
      <w:proofErr w:type="gramEnd"/>
      <w:r w:rsidRPr="000137A1">
        <w:rPr>
          <w:rStyle w:val="CodeChar"/>
        </w:rPr>
        <w:t xml:space="preserve"> </w:t>
      </w:r>
      <w:r>
        <w:rPr>
          <w:rStyle w:val="CodeChar"/>
        </w:rPr>
        <w:t>sample</w:t>
      </w:r>
      <w:r w:rsidRPr="000137A1">
        <w:rPr>
          <w:rStyle w:val="CodeChar"/>
        </w:rPr>
        <w:t xml:space="preserve"> statistics table</w:t>
      </w:r>
      <w:r w:rsidRPr="000137A1">
        <w:t xml:space="preserve">. This table is accessed through the </w:t>
      </w:r>
      <w:r w:rsidRPr="000137A1">
        <w:rPr>
          <w:rStyle w:val="CodeChar"/>
        </w:rPr>
        <w:t>View-&gt;</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menu item.</w:t>
      </w:r>
    </w:p>
    <w:p w:rsidR="00BE4497" w:rsidRDefault="00AA7302" w:rsidP="005770EF">
      <w:pPr>
        <w:pStyle w:val="Heading1"/>
      </w:pPr>
      <w:r>
        <w:t>8</w:t>
      </w:r>
      <w:r w:rsidR="005770EF">
        <w:t>.</w:t>
      </w:r>
      <w:r w:rsidR="009807E3">
        <w:t xml:space="preserve"> </w:t>
      </w:r>
      <w:r w:rsidR="005770EF">
        <w:t>G</w:t>
      </w:r>
      <w:r w:rsidR="00BE4497">
        <w:t>lobal preferences</w:t>
      </w:r>
      <w:bookmarkEnd w:id="55"/>
      <w:bookmarkEnd w:id="56"/>
    </w:p>
    <w:p w:rsidR="00E53912" w:rsidRDefault="001E79D6" w:rsidP="00083FD7">
      <w:pPr>
        <w:jc w:val="both"/>
      </w:pPr>
      <w:r>
        <w:rPr>
          <w:noProof/>
          <w:lang w:val="en-AU" w:eastAsia="en-AU"/>
        </w:rPr>
        <w:drawing>
          <wp:anchor distT="0" distB="0" distL="114300" distR="114300" simplePos="0" relativeHeight="251662336" behindDoc="1" locked="0" layoutInCell="1" allowOverlap="1">
            <wp:simplePos x="0" y="0"/>
            <wp:positionH relativeFrom="column">
              <wp:posOffset>3723640</wp:posOffset>
            </wp:positionH>
            <wp:positionV relativeFrom="paragraph">
              <wp:posOffset>31750</wp:posOffset>
            </wp:positionV>
            <wp:extent cx="2676525" cy="2881630"/>
            <wp:effectExtent l="19050" t="0" r="9525" b="0"/>
            <wp:wrapTight wrapText="bothSides">
              <wp:wrapPolygon edited="0">
                <wp:start x="-154" y="0"/>
                <wp:lineTo x="-154" y="21419"/>
                <wp:lineTo x="21677" y="21419"/>
                <wp:lineTo x="21677" y="0"/>
                <wp:lineTo x="-154" y="0"/>
              </wp:wrapPolygon>
            </wp:wrapTight>
            <wp:docPr id="23" name="Picture 22" descr="Global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references.PNG"/>
                    <pic:cNvPicPr/>
                  </pic:nvPicPr>
                  <pic:blipFill>
                    <a:blip r:embed="rId25" cstate="print"/>
                    <a:stretch>
                      <a:fillRect/>
                    </a:stretch>
                  </pic:blipFill>
                  <pic:spPr>
                    <a:xfrm>
                      <a:off x="0" y="0"/>
                      <a:ext cx="2676525" cy="2881630"/>
                    </a:xfrm>
                    <a:prstGeom prst="rect">
                      <a:avLst/>
                    </a:prstGeom>
                  </pic:spPr>
                </pic:pic>
              </a:graphicData>
            </a:graphic>
          </wp:anchor>
        </w:drawing>
      </w:r>
      <w:r w:rsidR="00E53912">
        <w:t xml:space="preserve">Global user preferences can be set in the </w:t>
      </w:r>
      <w:r w:rsidR="00E53912" w:rsidRPr="00083FD7">
        <w:rPr>
          <w:rStyle w:val="CodeChar"/>
        </w:rPr>
        <w:t>Preferences</w:t>
      </w:r>
      <w:r w:rsidR="00E53912">
        <w:t xml:space="preserve"> dialog available from the </w:t>
      </w:r>
      <w:proofErr w:type="spellStart"/>
      <w:r w:rsidR="00E53912" w:rsidRPr="00083FD7">
        <w:rPr>
          <w:rStyle w:val="CodeChar"/>
        </w:rPr>
        <w:t>Setttings</w:t>
      </w:r>
      <w:proofErr w:type="spellEnd"/>
      <w:r w:rsidR="00E53912">
        <w:t xml:space="preserve"> menu. Within this dialog the </w:t>
      </w:r>
      <w:proofErr w:type="spellStart"/>
      <w:r w:rsidR="00E53912">
        <w:t>pseudocount</w:t>
      </w:r>
      <w:proofErr w:type="spellEnd"/>
      <w:r w:rsidR="00E53912">
        <w:t xml:space="preserve"> to add to </w:t>
      </w:r>
      <w:r w:rsidR="00D839F4">
        <w:t xml:space="preserve">the </w:t>
      </w:r>
      <w:r w:rsidR="00E53912">
        <w:t xml:space="preserve">unobserved data can be set. </w:t>
      </w:r>
      <w:proofErr w:type="spellStart"/>
      <w:r w:rsidR="00E53912">
        <w:t>Pseudocounts</w:t>
      </w:r>
      <w:proofErr w:type="spellEnd"/>
      <w:r w:rsidR="00E53912">
        <w:t xml:space="preserve"> are only added when a sample has a count of zero and the statistical method is degenerate for such boundary cases.</w:t>
      </w:r>
      <w:r w:rsidR="00083FD7">
        <w:t xml:space="preserve"> The only exception to this is the Haldane odds ratio confidence interval method which adds the </w:t>
      </w:r>
      <w:proofErr w:type="spellStart"/>
      <w:r w:rsidR="00083FD7">
        <w:t>pseudocount</w:t>
      </w:r>
      <w:proofErr w:type="spellEnd"/>
      <w:r w:rsidR="00083FD7">
        <w:t xml:space="preserve"> to all table entries regardless of their initial value. The default value of 0.5 should be changed with caution.</w:t>
      </w:r>
      <w:r w:rsidR="009807E3">
        <w:t xml:space="preserve"> The number of replicates to construct when performing a bootstrap or permutation test is also set through this dialog.</w:t>
      </w:r>
      <w:r w:rsidR="00AA7302">
        <w:t xml:space="preserve"> This setting also influences the number of replicates conducted by White’s non-parametric t-test.</w:t>
      </w:r>
    </w:p>
    <w:p w:rsidR="00083FD7" w:rsidRDefault="005770EF" w:rsidP="00083FD7">
      <w:pPr>
        <w:jc w:val="both"/>
      </w:pPr>
      <w:r>
        <w:t xml:space="preserve">Global options relevant to the generation of plots can also be set through this dialog. </w:t>
      </w:r>
      <w:r w:rsidR="00083FD7">
        <w:t xml:space="preserve">Feature names within metagenomic profiles are often relatively long. This can make producing plots suitable for journal publication difficult. The </w:t>
      </w:r>
      <w:r w:rsidR="00083FD7" w:rsidRPr="00083FD7">
        <w:rPr>
          <w:rStyle w:val="CodeChar"/>
        </w:rPr>
        <w:t>Preferences</w:t>
      </w:r>
      <w:r w:rsidR="00083FD7">
        <w:t xml:space="preserve"> dialog allows feature names to be truncated to a specific length.</w:t>
      </w:r>
      <w:r w:rsidR="009807E3">
        <w:t xml:space="preserve"> </w:t>
      </w:r>
      <w:proofErr w:type="spellStart"/>
      <w:r w:rsidR="001E79D6">
        <w:t>C</w:t>
      </w:r>
      <w:r w:rsidR="009807E3">
        <w:t>olour</w:t>
      </w:r>
      <w:proofErr w:type="spellEnd"/>
      <w:r w:rsidR="009807E3">
        <w:t xml:space="preserve"> of plot axes and the group comprising ‘all other samples’ (see Section 6.</w:t>
      </w:r>
      <w:r>
        <w:t>2</w:t>
      </w:r>
      <w:r w:rsidR="009807E3">
        <w:t xml:space="preserve">) </w:t>
      </w:r>
      <w:r>
        <w:t>can also be set</w:t>
      </w:r>
      <w:r w:rsidR="009807E3">
        <w:t xml:space="preserve">. Finally, p-values below a specified value can be reported </w:t>
      </w:r>
      <w:r w:rsidR="001E79D6">
        <w:t>using a ‘</w:t>
      </w:r>
      <w:r w:rsidR="001E79D6">
        <w:rPr>
          <w:rFonts w:cstheme="minorHAnsi"/>
        </w:rPr>
        <w:t>≤</w:t>
      </w:r>
      <w:r w:rsidR="001E79D6">
        <w:t xml:space="preserve">’ notation to aid clarity. </w:t>
      </w:r>
    </w:p>
    <w:p w:rsidR="000F4BEF" w:rsidRDefault="00AA7302" w:rsidP="002A5057">
      <w:pPr>
        <w:pStyle w:val="Heading1"/>
      </w:pPr>
      <w:bookmarkStart w:id="57" w:name="_Toc300697043"/>
      <w:bookmarkStart w:id="58" w:name="_Toc391495614"/>
      <w:r>
        <w:t>9</w:t>
      </w:r>
      <w:r w:rsidR="002A5057">
        <w:t xml:space="preserve">. </w:t>
      </w:r>
      <w:r w:rsidR="002044FC">
        <w:t>C</w:t>
      </w:r>
      <w:r w:rsidR="000F4BEF">
        <w:t xml:space="preserve">ustom statistical techniques </w:t>
      </w:r>
      <w:r w:rsidR="002044FC">
        <w:t>and</w:t>
      </w:r>
      <w:r w:rsidR="000F4BEF">
        <w:t xml:space="preserve"> plots</w:t>
      </w:r>
      <w:bookmarkEnd w:id="57"/>
      <w:bookmarkEnd w:id="58"/>
    </w:p>
    <w:p w:rsidR="000F4BEF" w:rsidRDefault="002044FC" w:rsidP="002044FC">
      <w:pPr>
        <w:jc w:val="both"/>
      </w:pPr>
      <w:r>
        <w:t xml:space="preserve">STAMP uses </w:t>
      </w:r>
      <w:proofErr w:type="gramStart"/>
      <w:r>
        <w:t>a plugin</w:t>
      </w:r>
      <w:proofErr w:type="gramEnd"/>
      <w:r>
        <w:t xml:space="preserve"> architecture in order to allow new statistical hypothesis tests, effect size statistics, CI methods, multiple comparison procedures, or plots to be easily incorporated into the software. </w:t>
      </w:r>
      <w:r w:rsidR="00EA37CE">
        <w:t xml:space="preserve">Plugins are written in Python and must implement a pre-defined interface as specified in an abstract base class. To have a plugin load into STAMP it simply needs to be placed in the relevant plugin folder located at </w:t>
      </w:r>
      <w:r w:rsidR="0004412A">
        <w:t>/</w:t>
      </w:r>
      <w:r w:rsidR="00EA37CE">
        <w:t>STAMP/library/plugins/. All statistical techniques and plots available in STAMP have been implemented as plugins and can be consulted as examples.</w:t>
      </w:r>
    </w:p>
    <w:p w:rsidR="002044FC" w:rsidRDefault="00AA7302" w:rsidP="002044FC">
      <w:pPr>
        <w:pStyle w:val="Heading3"/>
      </w:pPr>
      <w:bookmarkStart w:id="59" w:name="_Toc300697044"/>
      <w:bookmarkStart w:id="60" w:name="_Toc391495615"/>
      <w:r>
        <w:t>9</w:t>
      </w:r>
      <w:r w:rsidR="002A5057">
        <w:t>.</w:t>
      </w:r>
      <w:r w:rsidR="00EA3F75">
        <w:t>1</w:t>
      </w:r>
      <w:r w:rsidR="002044FC">
        <w:t xml:space="preserve"> </w:t>
      </w:r>
      <w:r w:rsidR="004A5113">
        <w:t>C</w:t>
      </w:r>
      <w:r w:rsidR="00EA3F75">
        <w:t xml:space="preserve">reating a </w:t>
      </w:r>
      <w:r w:rsidR="008D3A7A">
        <w:t>custom</w:t>
      </w:r>
      <w:r w:rsidR="00EA3F75">
        <w:t xml:space="preserve"> plot</w:t>
      </w:r>
      <w:bookmarkEnd w:id="59"/>
      <w:bookmarkEnd w:id="60"/>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rsidR="00E320C6">
        <w:t xml:space="preserve">two sample </w:t>
      </w:r>
      <w:r>
        <w:t>statistical plot plugin which displays a scatter plot of the relative abundance of all active features</w:t>
      </w:r>
      <w:r w:rsidR="00E320C6">
        <w:t xml:space="preserve"> (see STAMP/library/</w:t>
      </w:r>
      <w:r w:rsidR="00E320C6" w:rsidRPr="00E320C6">
        <w:t>plugins</w:t>
      </w:r>
      <w:r w:rsidR="00E320C6">
        <w:t>/</w:t>
      </w:r>
      <w:r w:rsidR="00E320C6" w:rsidRPr="00E320C6">
        <w:t>samples</w:t>
      </w:r>
      <w:r w:rsidR="00E320C6">
        <w:t>/</w:t>
      </w:r>
      <w:r w:rsidR="00E320C6" w:rsidRPr="00E320C6">
        <w:t>plots</w:t>
      </w:r>
      <w:r w:rsidR="00E320C6">
        <w:t>/</w:t>
      </w:r>
      <w:r w:rsidR="00E320C6" w:rsidRPr="00E320C6">
        <w:t>examples</w:t>
      </w:r>
      <w:r w:rsidR="00E320C6">
        <w:t>/MyScatterPlot.py)</w:t>
      </w:r>
      <w:r>
        <w:t xml:space="preserve">. This will be nearly identical to the exploratory scatter plot that indicates the relative abundance of all features. To begin, create a file named </w:t>
      </w:r>
      <w:r w:rsidRPr="00D96350">
        <w:rPr>
          <w:rFonts w:ascii="Courier New" w:hAnsi="Courier New" w:cs="Courier New"/>
          <w:sz w:val="20"/>
          <w:szCs w:val="20"/>
        </w:rPr>
        <w:lastRenderedPageBreak/>
        <w:t>MyScatterPlot.py</w:t>
      </w:r>
      <w:r>
        <w:t xml:space="preserve"> in /STAMP/library/plugins/</w:t>
      </w:r>
      <w:r w:rsidR="00E320C6">
        <w:t>samples/plots</w:t>
      </w:r>
      <w:r>
        <w:t xml:space="preserve">. It is important that you place new plugins into the correct plugins folder. To adhere to the required interface for a statistical plot you must create </w:t>
      </w:r>
      <w:r w:rsidR="00805EDF">
        <w:t xml:space="preserve">a </w:t>
      </w:r>
      <w:r>
        <w:t xml:space="preserve">new class </w:t>
      </w:r>
      <w:r w:rsidR="00805EDF">
        <w:t xml:space="preserve">which is </w:t>
      </w:r>
      <w:r>
        <w:t xml:space="preserve">derived from </w:t>
      </w:r>
      <w:proofErr w:type="spellStart"/>
      <w:r w:rsidR="00E320C6" w:rsidRPr="00E320C6">
        <w:rPr>
          <w:rFonts w:ascii="Courier New" w:hAnsi="Courier New" w:cs="Courier New"/>
          <w:sz w:val="20"/>
          <w:szCs w:val="20"/>
        </w:rPr>
        <w:t>AbstractSamplePlotPlugin</w:t>
      </w:r>
      <w:proofErr w:type="spellEnd"/>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proofErr w:type="gramStart"/>
      <w:r w:rsidRPr="00D96350">
        <w:rPr>
          <w:rFonts w:ascii="Courier New" w:hAnsi="Courier New" w:cs="Courier New"/>
          <w:sz w:val="20"/>
          <w:szCs w:val="20"/>
        </w:rPr>
        <w:t>class</w:t>
      </w:r>
      <w:proofErr w:type="gramEnd"/>
      <w:r w:rsidRPr="00D96350">
        <w:rPr>
          <w:rFonts w:ascii="Courier New" w:hAnsi="Courier New" w:cs="Courier New"/>
          <w:sz w:val="20"/>
          <w:szCs w:val="20"/>
        </w:rPr>
        <w:t xml:space="preserve"> </w:t>
      </w:r>
      <w:proofErr w:type="spellStart"/>
      <w:r w:rsidRPr="00D96350">
        <w:rPr>
          <w:rFonts w:ascii="Courier New" w:hAnsi="Courier New" w:cs="Courier New"/>
          <w:b/>
          <w:bCs/>
          <w:sz w:val="20"/>
          <w:szCs w:val="20"/>
        </w:rPr>
        <w:t>MyScatterPlot</w:t>
      </w:r>
      <w:proofErr w:type="spellEnd"/>
      <w:r w:rsidRPr="00D96350">
        <w:rPr>
          <w:rFonts w:ascii="Courier New" w:hAnsi="Courier New" w:cs="Courier New"/>
          <w:sz w:val="20"/>
          <w:szCs w:val="20"/>
        </w:rPr>
        <w:t>(</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proofErr w:type="gramStart"/>
      <w:r w:rsidRPr="00D96350">
        <w:rPr>
          <w:rFonts w:ascii="Courier New" w:hAnsi="Courier New" w:cs="Courier New"/>
          <w:sz w:val="20"/>
          <w:szCs w:val="20"/>
        </w:rPr>
        <w:t>def</w:t>
      </w:r>
      <w:proofErr w:type="spellEnd"/>
      <w:proofErr w:type="gramEnd"/>
      <w:r w:rsidRPr="00D96350">
        <w:rPr>
          <w:rFonts w:ascii="Courier New" w:hAnsi="Courier New" w:cs="Courier New"/>
          <w:sz w:val="20"/>
          <w:szCs w:val="20"/>
        </w:rPr>
        <w:t xml:space="preserve"> </w:t>
      </w:r>
      <w:r w:rsidRPr="00D96350">
        <w:rPr>
          <w:rFonts w:ascii="Courier New" w:hAnsi="Courier New" w:cs="Courier New"/>
          <w:b/>
          <w:bCs/>
          <w:sz w:val="20"/>
          <w:szCs w:val="20"/>
        </w:rPr>
        <w:t>__</w:t>
      </w:r>
      <w:proofErr w:type="spellStart"/>
      <w:r w:rsidRPr="00D96350">
        <w:rPr>
          <w:rFonts w:ascii="Courier New" w:hAnsi="Courier New" w:cs="Courier New"/>
          <w:b/>
          <w:bCs/>
          <w:sz w:val="20"/>
          <w:szCs w:val="20"/>
        </w:rPr>
        <w:t>init</w:t>
      </w:r>
      <w:proofErr w:type="spellEnd"/>
      <w:r w:rsidRPr="00D96350">
        <w:rPr>
          <w:rFonts w:ascii="Courier New" w:hAnsi="Courier New" w:cs="Courier New"/>
          <w:b/>
          <w:bCs/>
          <w:sz w:val="20"/>
          <w:szCs w:val="20"/>
        </w:rPr>
        <w: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.__</w:t>
      </w:r>
      <w:proofErr w:type="spellStart"/>
      <w:r w:rsidRPr="00D96350">
        <w:rPr>
          <w:rFonts w:ascii="Courier New" w:hAnsi="Courier New" w:cs="Courier New"/>
          <w:sz w:val="20"/>
          <w:szCs w:val="20"/>
        </w:rPr>
        <w:t>init</w:t>
      </w:r>
      <w:proofErr w:type="spellEnd"/>
      <w:r w:rsidRPr="00D96350">
        <w:rPr>
          <w:rFonts w:ascii="Courier New" w:hAnsi="Courier New" w:cs="Courier New"/>
          <w:sz w:val="20"/>
          <w:szCs w:val="20"/>
        </w:rPr>
        <w:t>_</w:t>
      </w:r>
      <w:proofErr w:type="gramStart"/>
      <w:r w:rsidRPr="00D96350">
        <w:rPr>
          <w:rFonts w:ascii="Courier New" w:hAnsi="Courier New" w:cs="Courier New"/>
          <w:sz w:val="20"/>
          <w:szCs w:val="20"/>
        </w:rPr>
        <w:t>_(</w:t>
      </w:r>
      <w:proofErr w:type="gramEnd"/>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.preferences</w:t>
      </w:r>
      <w:proofErr w:type="spellEnd"/>
      <w:r w:rsidRPr="00D96350">
        <w:rPr>
          <w:rFonts w:ascii="Courier New" w:hAnsi="Courier New" w:cs="Courier New"/>
          <w:sz w:val="20"/>
          <w:szCs w:val="20"/>
        </w:rPr>
        <w:t xml:space="preserve">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.figWidth</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.figHeight</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w:t>
      </w:r>
      <w:proofErr w:type="spellStart"/>
      <w:r w:rsidRPr="00006AF2">
        <w:rPr>
          <w:rFonts w:ascii="Courier New" w:hAnsi="Courier New" w:cs="Courier New"/>
          <w:sz w:val="20"/>
          <w:szCs w:val="20"/>
        </w:rPr>
        <w:t>init</w:t>
      </w:r>
      <w:proofErr w:type="spellEnd"/>
      <w:r w:rsidRPr="00006AF2">
        <w:rPr>
          <w:rFonts w:ascii="Courier New" w:hAnsi="Courier New" w:cs="Courier New"/>
          <w:sz w:val="20"/>
          <w:szCs w:val="20"/>
        </w:rPr>
        <w:t>__</w:t>
      </w:r>
      <w:r>
        <w:t xml:space="preserve"> function takes two parameters. The </w:t>
      </w:r>
      <w:r w:rsidRPr="00006AF2">
        <w:rPr>
          <w:rStyle w:val="CodeChar"/>
        </w:rPr>
        <w:t>preferences</w:t>
      </w:r>
      <w:r>
        <w:t xml:space="preserve"> parameter indicates global user preferences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p w:rsidR="003D0DDB" w:rsidRDefault="008C09A0" w:rsidP="00620196">
      <w:pPr>
        <w:jc w:val="both"/>
      </w:pPr>
      <w:r>
        <w:t xml:space="preserve">The only other required function is </w:t>
      </w:r>
      <w:r w:rsidRPr="008C09A0">
        <w:rPr>
          <w:rStyle w:val="CodeChar"/>
        </w:rPr>
        <w:t>plot</w:t>
      </w:r>
      <w:r>
        <w:t xml:space="preserve">. This function </w:t>
      </w:r>
      <w:r w:rsidR="00E320C6">
        <w:t>takes two</w:t>
      </w:r>
      <w:r>
        <w:t xml:space="preserve"> parameter</w:t>
      </w:r>
      <w:r w:rsidR="00074435">
        <w:t>s</w:t>
      </w:r>
      <w:r>
        <w:t>,</w:t>
      </w:r>
      <w:r w:rsidR="00E320C6">
        <w:t xml:space="preserve"> </w:t>
      </w:r>
      <w:r w:rsidR="00E320C6" w:rsidRPr="00E320C6">
        <w:rPr>
          <w:rStyle w:val="CodeChar"/>
        </w:rPr>
        <w:t>profile</w:t>
      </w:r>
      <w:r w:rsidR="00E320C6">
        <w:t xml:space="preserve"> and</w:t>
      </w:r>
      <w:r>
        <w:t xml:space="preserve"> </w:t>
      </w:r>
      <w:proofErr w:type="spellStart"/>
      <w:r w:rsidRPr="008C09A0">
        <w:rPr>
          <w:rStyle w:val="CodeChar"/>
        </w:rPr>
        <w:t>statsResults</w:t>
      </w:r>
      <w:proofErr w:type="spellEnd"/>
      <w:r>
        <w:t xml:space="preserve">, </w:t>
      </w:r>
      <w:r w:rsidR="00E320C6">
        <w:t>which provides details about the profiles for the two samples and the results of all calculated statistics, respectively.</w:t>
      </w:r>
      <w:r>
        <w:t xml:space="preserve"> </w:t>
      </w:r>
      <w:r w:rsidR="00E320C6">
        <w:t xml:space="preserve"> </w:t>
      </w:r>
      <w:r w:rsidR="00074435">
        <w:t>Please c</w:t>
      </w:r>
      <w:r>
        <w:t xml:space="preserve">onsult </w:t>
      </w:r>
      <w:r w:rsidR="00E320C6">
        <w:t>the other plugins for details on how to use these two parameters.</w:t>
      </w:r>
      <w:r w:rsidR="00620196">
        <w:t xml:space="preserve"> The plot function below creates </w:t>
      </w:r>
      <w:r w:rsidR="00074435">
        <w:t>a</w:t>
      </w:r>
      <w:r w:rsidR="00620196">
        <w:t xml:space="preserve"> scatter plot with each data point </w:t>
      </w:r>
      <w:proofErr w:type="spellStart"/>
      <w:r w:rsidR="00620196">
        <w:t>coloured</w:t>
      </w:r>
      <w:proofErr w:type="spellEnd"/>
      <w:r w:rsidR="00620196">
        <w:t xml:space="preserve"> to reflect the sample it is most abundant in.</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sz w:val="20"/>
          <w:szCs w:val="20"/>
        </w:rPr>
        <w:t>def</w:t>
      </w:r>
      <w:proofErr w:type="spellEnd"/>
      <w:proofErr w:type="gramEnd"/>
      <w:r w:rsidRPr="008C09A0">
        <w:rPr>
          <w:rFonts w:ascii="Courier New" w:hAnsi="Courier New" w:cs="Courier New"/>
          <w:sz w:val="20"/>
          <w:szCs w:val="20"/>
        </w:rPr>
        <w:t xml:space="preserve">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r w:rsidR="00E320C6">
        <w:rPr>
          <w:rFonts w:ascii="Courier New" w:hAnsi="Courier New" w:cs="Courier New"/>
          <w:sz w:val="20"/>
          <w:szCs w:val="20"/>
        </w:rPr>
        <w:t xml:space="preserve">profile, </w:t>
      </w:r>
      <w:proofErr w:type="spellStart"/>
      <w:r w:rsidRPr="008C09A0">
        <w:rPr>
          <w:rFonts w:ascii="Courier New" w:hAnsi="Courier New" w:cs="Courier New"/>
          <w:sz w:val="20"/>
          <w:szCs w:val="20"/>
        </w:rPr>
        <w:t>statsResults</w:t>
      </w:r>
      <w:proofErr w:type="spellEnd"/>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proofErr w:type="spellStart"/>
      <w:r w:rsidRPr="00200F0E">
        <w:rPr>
          <w:rFonts w:ascii="Courier New" w:hAnsi="Courier New" w:cs="Courier New"/>
          <w:sz w:val="20"/>
          <w:szCs w:val="20"/>
        </w:rPr>
        <w:t>Colour</w:t>
      </w:r>
      <w:proofErr w:type="spellEnd"/>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1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2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gramStart"/>
      <w:r w:rsidRPr="008C09A0">
        <w:rPr>
          <w:rFonts w:ascii="Courier New" w:hAnsi="Courier New" w:cs="Courier New"/>
          <w:sz w:val="20"/>
          <w:szCs w:val="20"/>
        </w:rPr>
        <w:t>if</w:t>
      </w:r>
      <w:proofErr w:type="gramEnd"/>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'RelFreq2'</w:t>
      </w:r>
      <w:r w:rsidRPr="008C09A0">
        <w:rPr>
          <w:rFonts w:ascii="Courier New" w:hAnsi="Courier New" w:cs="Courier New"/>
          <w:sz w:val="20"/>
          <w:szCs w:val="20"/>
        </w:rPr>
        <w:t>)</w:t>
      </w:r>
    </w:p>
    <w:p w:rsidR="00E320C6" w:rsidRPr="008C09A0" w:rsidRDefault="00E320C6" w:rsidP="008C09A0">
      <w:pPr>
        <w:autoSpaceDE w:val="0"/>
        <w:autoSpaceDN w:val="0"/>
        <w:adjustRightInd w:val="0"/>
        <w:spacing w:after="0" w:line="240" w:lineRule="auto"/>
        <w:rPr>
          <w:rFonts w:ascii="Courier New" w:hAnsi="Courier New" w:cs="Courier New"/>
          <w:sz w:val="20"/>
          <w:szCs w:val="20"/>
        </w:rPr>
      </w:pP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i/>
          <w:iCs/>
          <w:sz w:val="20"/>
          <w:szCs w:val="20"/>
        </w:rPr>
        <w:t>self</w:t>
      </w:r>
      <w:r w:rsidRPr="008C09A0">
        <w:rPr>
          <w:rFonts w:ascii="Courier New" w:hAnsi="Courier New" w:cs="Courier New"/>
          <w:sz w:val="20"/>
          <w:szCs w:val="20"/>
        </w:rPr>
        <w:t>.fig.clear</w:t>
      </w:r>
      <w:proofErr w:type="spellEnd"/>
      <w:r w:rsidRPr="008C09A0">
        <w:rPr>
          <w:rFonts w:ascii="Courier New" w:hAnsi="Courier New" w:cs="Courier New"/>
          <w:sz w:val="20"/>
          <w:szCs w:val="20"/>
        </w:rPr>
        <w:t>()</w:t>
      </w:r>
      <w:proofErr w:type="gramEnd"/>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.fig.set_size_</w:t>
      </w:r>
      <w:proofErr w:type="gramStart"/>
      <w:r w:rsidRPr="008C09A0">
        <w:rPr>
          <w:rFonts w:ascii="Courier New" w:hAnsi="Courier New" w:cs="Courier New"/>
          <w:sz w:val="20"/>
          <w:szCs w:val="20"/>
        </w:rPr>
        <w:t>inches</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.figWidth</w:t>
      </w:r>
      <w:proofErr w:type="spellEnd"/>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.figHeight</w:t>
      </w:r>
      <w:proofErr w:type="spellEnd"/>
      <w:r w:rsidRPr="008C09A0">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w:t>
      </w:r>
      <w:proofErr w:type="spellEnd"/>
      <w:proofErr w:type="gramEnd"/>
      <w:r w:rsidRPr="00620196">
        <w:rPr>
          <w:rFonts w:ascii="Courier New" w:hAnsi="Courier New" w:cs="Courier New"/>
          <w:sz w:val="20"/>
          <w:szCs w:val="20"/>
        </w:rPr>
        <w:t xml:space="preserve"> = </w:t>
      </w:r>
      <w:proofErr w:type="spellStart"/>
      <w:r w:rsidRPr="00620196">
        <w:rPr>
          <w:rFonts w:ascii="Courier New" w:hAnsi="Courier New" w:cs="Courier New"/>
          <w:i/>
          <w:iCs/>
          <w:sz w:val="20"/>
          <w:szCs w:val="20"/>
        </w:rPr>
        <w:t>self</w:t>
      </w:r>
      <w:r w:rsidRPr="00620196">
        <w:rPr>
          <w:rFonts w:ascii="Courier New" w:hAnsi="Courier New" w:cs="Courier New"/>
          <w:sz w:val="20"/>
          <w:szCs w:val="20"/>
        </w:rPr>
        <w:t>.fig.add_subplot</w:t>
      </w:r>
      <w:proofErr w:type="spellEnd"/>
      <w:r w:rsidRPr="00620196">
        <w:rPr>
          <w:rFonts w:ascii="Courier New" w:hAnsi="Courier New" w:cs="Courier New"/>
          <w:sz w:val="20"/>
          <w:szCs w:val="20"/>
        </w:rPr>
        <w: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w:t>
      </w:r>
      <w:proofErr w:type="spellEnd"/>
      <w:proofErr w:type="gramEnd"/>
      <w:r w:rsidRPr="00620196">
        <w:rPr>
          <w:rFonts w:ascii="Courier New" w:hAnsi="Courier New" w:cs="Courier New"/>
          <w:sz w:val="20"/>
          <w:szCs w:val="20"/>
        </w:rPr>
        <w:t xml:space="preserve">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for</w:t>
      </w:r>
      <w:proofErr w:type="gramEnd"/>
      <w:r w:rsidRPr="00620196">
        <w:rPr>
          <w:rFonts w:ascii="Courier New" w:hAnsi="Courier New" w:cs="Courier New"/>
          <w:sz w:val="20"/>
          <w:szCs w:val="20"/>
        </w:rPr>
        <w:t xml:space="preserve"> </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xml:space="preserve"> in </w:t>
      </w:r>
      <w:proofErr w:type="spellStart"/>
      <w:r w:rsidRPr="00620196">
        <w:rPr>
          <w:rFonts w:ascii="Courier New" w:hAnsi="Courier New" w:cs="Courier New"/>
          <w:sz w:val="20"/>
          <w:szCs w:val="20"/>
        </w:rPr>
        <w:t>xrange</w:t>
      </w:r>
      <w:proofErr w:type="spellEnd"/>
      <w:r w:rsidRPr="00620196">
        <w:rPr>
          <w:rFonts w:ascii="Courier New" w:hAnsi="Courier New" w:cs="Courier New"/>
          <w:sz w:val="20"/>
          <w:szCs w:val="20"/>
        </w:rPr>
        <w:t xml:space="preserve">(0, </w:t>
      </w:r>
      <w:proofErr w:type="spellStart"/>
      <w:r w:rsidRPr="00620196">
        <w:rPr>
          <w:rFonts w:ascii="Courier New" w:hAnsi="Courier New" w:cs="Courier New"/>
          <w:sz w:val="20"/>
          <w:szCs w:val="20"/>
        </w:rPr>
        <w:t>len</w:t>
      </w:r>
      <w:proofErr w:type="spellEnd"/>
      <w:r w:rsidRPr="00620196">
        <w:rPr>
          <w:rFonts w:ascii="Courier New" w:hAnsi="Courier New" w:cs="Courier New"/>
          <w:sz w:val="20"/>
          <w:szCs w:val="20"/>
        </w:rPr>
        <w:t>(field1)):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if</w:t>
      </w:r>
      <w:proofErr w:type="gramEnd"/>
      <w:r w:rsidRPr="00620196">
        <w:rPr>
          <w:rFonts w:ascii="Courier New" w:hAnsi="Courier New" w:cs="Courier New"/>
          <w:sz w:val="20"/>
          <w:szCs w:val="20"/>
        </w:rPr>
        <w:t xml:space="preserve"> field1[</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&gt; field2[</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lastRenderedPageBreak/>
        <w:t xml:space="preserve">      </w:t>
      </w:r>
      <w:proofErr w:type="gramStart"/>
      <w:r w:rsidRPr="00620196">
        <w:rPr>
          <w:rFonts w:ascii="Courier New" w:hAnsi="Courier New" w:cs="Courier New"/>
          <w:sz w:val="20"/>
          <w:szCs w:val="20"/>
        </w:rPr>
        <w:t>else</w:t>
      </w:r>
      <w:proofErr w:type="gram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axesScatter.scatter</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field1, field2, c=</w:t>
      </w:r>
      <w:proofErr w:type="spellStart"/>
      <w:r w:rsidRPr="00620196">
        <w:rPr>
          <w:rFonts w:ascii="Courier New" w:hAnsi="Courier New" w:cs="Courier New"/>
          <w:sz w:val="20"/>
          <w:szCs w:val="20"/>
        </w:rPr>
        <w:t>colours</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.updateGeometry</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       </w:t>
      </w:r>
    </w:p>
    <w:p w:rsidR="00485744" w:rsidRPr="00620196" w:rsidRDefault="008C09A0" w:rsidP="008C09A0">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.draw</w:t>
      </w:r>
      <w:proofErr w:type="spellEnd"/>
      <w:r w:rsidRPr="00620196">
        <w:rPr>
          <w:rFonts w:ascii="Courier New" w:hAnsi="Courier New" w:cs="Courier New"/>
          <w:sz w:val="20"/>
          <w:szCs w:val="20"/>
        </w:rPr>
        <w:t>()</w:t>
      </w:r>
      <w:proofErr w:type="gramEnd"/>
    </w:p>
    <w:p w:rsidR="00485744" w:rsidRPr="00620196" w:rsidRDefault="00620196" w:rsidP="00AF268B">
      <w:pPr>
        <w:jc w:val="both"/>
      </w:pPr>
      <w:r>
        <w:t xml:space="preserve">For a plot to be sent to a new window the </w:t>
      </w:r>
      <w:proofErr w:type="spellStart"/>
      <w:r w:rsidRPr="00620196">
        <w:rPr>
          <w:rStyle w:val="CodeChar"/>
        </w:rPr>
        <w:t>mirrorProperties</w:t>
      </w:r>
      <w:proofErr w:type="spellEnd"/>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w:t>
      </w:r>
      <w:proofErr w:type="spellStart"/>
      <w:r>
        <w:t>Qt</w:t>
      </w:r>
      <w:proofErr w:type="spellEnd"/>
      <w:r>
        <w:t xml:space="preserve">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r>
        <w:t>p</w:t>
      </w:r>
      <w:r w:rsidR="00B85CAD">
        <w:t>l</w:t>
      </w:r>
      <w:r>
        <w:t>ugins/</w:t>
      </w:r>
      <w:r w:rsidR="00B85CAD">
        <w:t>samples/plots/</w:t>
      </w:r>
      <w:r>
        <w:t xml:space="preserve">ScatterPlot.py). </w:t>
      </w:r>
    </w:p>
    <w:p w:rsidR="002044FC" w:rsidRPr="002044FC" w:rsidRDefault="00AA7302" w:rsidP="002044FC">
      <w:pPr>
        <w:pStyle w:val="Heading3"/>
      </w:pPr>
      <w:bookmarkStart w:id="61" w:name="_Toc300697045"/>
      <w:bookmarkStart w:id="62" w:name="_Toc391495616"/>
      <w:r>
        <w:t>9</w:t>
      </w:r>
      <w:r w:rsidR="002044FC" w:rsidRPr="002044FC">
        <w:t>.</w:t>
      </w:r>
      <w:r w:rsidR="00EA3F75">
        <w:t>2</w:t>
      </w:r>
      <w:r w:rsidR="002044FC" w:rsidRPr="002044FC">
        <w:t xml:space="preserve"> </w:t>
      </w:r>
      <w:r w:rsidR="00B30EBD" w:rsidRPr="002044FC">
        <w:t>Making a plugin publicly available</w:t>
      </w:r>
      <w:bookmarkEnd w:id="61"/>
      <w:bookmarkEnd w:id="62"/>
    </w:p>
    <w:p w:rsidR="00B30EBD" w:rsidRPr="000F4BEF" w:rsidRDefault="00B30EBD" w:rsidP="002044FC">
      <w:pPr>
        <w:jc w:val="both"/>
      </w:pPr>
      <w:r>
        <w:t xml:space="preserve"> If you</w:t>
      </w:r>
      <w:r w:rsidR="002044FC">
        <w:t xml:space="preserve"> have</w:t>
      </w:r>
      <w:r>
        <w:t xml:space="preserve"> created a plugin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Plugins that will be of general use to STAMP users will be included in future releases (with your permission) and </w:t>
      </w:r>
      <w:r w:rsidR="00805EDF">
        <w:t xml:space="preserve">attributed </w:t>
      </w:r>
      <w:r>
        <w:t xml:space="preserve">to you. To </w:t>
      </w:r>
      <w:r w:rsidR="002044FC">
        <w:t xml:space="preserve">have a plugin hosted on the STAMP website send an email to </w:t>
      </w:r>
      <w:r w:rsidR="00E37F8E" w:rsidRPr="00E37F8E">
        <w:t xml:space="preserve">Rob </w:t>
      </w:r>
      <w:proofErr w:type="spellStart"/>
      <w:r w:rsidR="00E37F8E" w:rsidRPr="00E37F8E">
        <w:t>Beiko</w:t>
      </w:r>
      <w:proofErr w:type="spellEnd"/>
      <w:r w:rsidR="00E37F8E" w:rsidRPr="00E37F8E">
        <w:t xml:space="preserve"> (</w:t>
      </w:r>
      <w:proofErr w:type="spellStart"/>
      <w:r w:rsidR="00E37F8E" w:rsidRPr="00E37F8E">
        <w:t>beiko</w:t>
      </w:r>
      <w:proofErr w:type="spellEnd"/>
      <w:r w:rsidR="00E37F8E" w:rsidRPr="00E37F8E">
        <w:t xml:space="preserve"> [at] cs.dal.ca)</w:t>
      </w:r>
      <w:r w:rsidR="00E37F8E">
        <w:t>.</w:t>
      </w:r>
    </w:p>
    <w:p w:rsidR="00727690" w:rsidRDefault="00727690" w:rsidP="005770EF">
      <w:pPr>
        <w:pStyle w:val="Heading1"/>
      </w:pPr>
      <w:bookmarkStart w:id="63" w:name="_Toc300697046"/>
      <w:bookmarkStart w:id="64" w:name="_Toc388863498"/>
      <w:bookmarkStart w:id="65" w:name="_Toc391495617"/>
      <w:r>
        <w:t>References</w:t>
      </w:r>
      <w:bookmarkEnd w:id="63"/>
      <w:bookmarkEnd w:id="64"/>
      <w:bookmarkEnd w:id="65"/>
    </w:p>
    <w:p w:rsidR="007260D6" w:rsidRDefault="007260D6" w:rsidP="007260D6">
      <w:bookmarkStart w:id="66" w:name="BIB_abdi2007"/>
      <w:bookmarkStart w:id="67" w:name="BIB__bib"/>
      <w:proofErr w:type="spellStart"/>
      <w:r w:rsidRPr="004F33DE">
        <w:rPr>
          <w:vanish/>
        </w:rPr>
        <w:t>Adbi</w:t>
      </w:r>
      <w:proofErr w:type="spellEnd"/>
      <w:r w:rsidRPr="004F33DE">
        <w:rPr>
          <w:vanish/>
        </w:rPr>
        <w:t xml:space="preserve"> 2007</w:t>
      </w:r>
      <w:bookmarkStart w:id="68" w:name="B4B_abdi2007"/>
      <w:bookmarkEnd w:id="66"/>
      <w:bookmarkEnd w:id="68"/>
      <w:r w:rsidRPr="004F33DE">
        <w:t xml:space="preserve">Adbi, H. (2007) </w:t>
      </w:r>
      <w:r w:rsidRPr="004F33DE">
        <w:rPr>
          <w:i/>
        </w:rPr>
        <w:t>Encyclopedia of Measurement and Statistics.</w:t>
      </w:r>
      <w:r w:rsidRPr="004F33DE">
        <w:t xml:space="preserve"> Thousand Oaks, CA: Sage.</w:t>
      </w:r>
    </w:p>
    <w:p w:rsidR="007260D6" w:rsidRDefault="007260D6" w:rsidP="007260D6">
      <w:bookmarkStart w:id="69" w:name="BIB_agresti1990"/>
      <w:proofErr w:type="spellStart"/>
      <w:r w:rsidRPr="004F33DE">
        <w:rPr>
          <w:vanish/>
        </w:rPr>
        <w:t>Agresti</w:t>
      </w:r>
      <w:proofErr w:type="spellEnd"/>
      <w:r w:rsidRPr="004F33DE">
        <w:rPr>
          <w:vanish/>
        </w:rPr>
        <w:t xml:space="preserve"> 1990</w:t>
      </w:r>
      <w:bookmarkStart w:id="70" w:name="B4B_agresti1990"/>
      <w:bookmarkEnd w:id="69"/>
      <w:bookmarkEnd w:id="70"/>
      <w:r w:rsidRPr="004F33DE">
        <w:t xml:space="preserve">Agresti, A. (1990) </w:t>
      </w:r>
      <w:r w:rsidRPr="004F33DE">
        <w:rPr>
          <w:i/>
        </w:rPr>
        <w:t xml:space="preserve">Categorical data </w:t>
      </w:r>
      <w:proofErr w:type="gramStart"/>
      <w:r w:rsidRPr="004F33DE">
        <w:rPr>
          <w:i/>
        </w:rPr>
        <w:t>analysis.</w:t>
      </w:r>
      <w:r w:rsidRPr="004F33DE">
        <w:t>,</w:t>
      </w:r>
      <w:proofErr w:type="gramEnd"/>
      <w:r w:rsidRPr="004F33DE">
        <w:t xml:space="preserve"> New York : Wiley.</w:t>
      </w:r>
    </w:p>
    <w:p w:rsidR="007260D6" w:rsidRDefault="007260D6" w:rsidP="007260D6">
      <w:bookmarkStart w:id="71" w:name="BIB_agresti1992"/>
      <w:proofErr w:type="spellStart"/>
      <w:proofErr w:type="gramStart"/>
      <w:r w:rsidRPr="004F33DE">
        <w:rPr>
          <w:vanish/>
        </w:rPr>
        <w:t>Agresti</w:t>
      </w:r>
      <w:proofErr w:type="spellEnd"/>
      <w:r w:rsidRPr="004F33DE">
        <w:rPr>
          <w:vanish/>
        </w:rPr>
        <w:t xml:space="preserve"> 1992</w:t>
      </w:r>
      <w:bookmarkStart w:id="72" w:name="B4B_agresti1992"/>
      <w:bookmarkEnd w:id="71"/>
      <w:bookmarkEnd w:id="72"/>
      <w:r w:rsidRPr="004F33DE">
        <w:t>Agresti, A. (1992)</w:t>
      </w:r>
      <w:r>
        <w:t xml:space="preserve"> </w:t>
      </w:r>
      <w:r w:rsidRPr="004F33DE">
        <w:t>A survey of exact inference for contingency tables</w:t>
      </w:r>
      <w:r>
        <w:t>.</w:t>
      </w:r>
      <w:proofErr w:type="gramEnd"/>
      <w:r>
        <w:t xml:space="preserve"> </w:t>
      </w:r>
      <w:r w:rsidRPr="004F33DE">
        <w:rPr>
          <w:i/>
        </w:rPr>
        <w:t xml:space="preserve">Statist </w:t>
      </w:r>
      <w:proofErr w:type="spellStart"/>
      <w:r w:rsidRPr="004F33DE">
        <w:rPr>
          <w:i/>
        </w:rPr>
        <w:t>Sci</w:t>
      </w:r>
      <w:proofErr w:type="spellEnd"/>
      <w:r>
        <w:t>,</w:t>
      </w:r>
      <w:r w:rsidRPr="004F33DE">
        <w:t xml:space="preserve"> </w:t>
      </w:r>
      <w:r w:rsidRPr="00382B76">
        <w:rPr>
          <w:b/>
        </w:rPr>
        <w:t>7</w:t>
      </w:r>
      <w:r w:rsidRPr="004F33DE">
        <w:t>, 131–153.</w:t>
      </w:r>
    </w:p>
    <w:p w:rsidR="007260D6" w:rsidRDefault="007260D6" w:rsidP="007260D6">
      <w:bookmarkStart w:id="73" w:name="BIB_agresti1999"/>
      <w:proofErr w:type="spellStart"/>
      <w:r w:rsidRPr="004F33DE">
        <w:rPr>
          <w:vanish/>
        </w:rPr>
        <w:t>Agresti</w:t>
      </w:r>
      <w:proofErr w:type="spellEnd"/>
      <w:r w:rsidRPr="004F33DE">
        <w:rPr>
          <w:vanish/>
        </w:rPr>
        <w:t xml:space="preserve"> 1999</w:t>
      </w:r>
      <w:bookmarkStart w:id="74" w:name="B4B_agresti1999"/>
      <w:bookmarkEnd w:id="73"/>
      <w:bookmarkEnd w:id="74"/>
      <w:r w:rsidRPr="004F33DE">
        <w:t>Agresti, A. (1999)</w:t>
      </w:r>
      <w:r>
        <w:t xml:space="preserve"> </w:t>
      </w:r>
      <w:proofErr w:type="gramStart"/>
      <w:r w:rsidRPr="004F33DE">
        <w:t>On</w:t>
      </w:r>
      <w:proofErr w:type="gramEnd"/>
      <w:r w:rsidRPr="004F33DE">
        <w:t xml:space="preserve"> logit confidence intervals for the odds ratio with small samples.</w:t>
      </w:r>
      <w:r>
        <w:t xml:space="preserve"> </w:t>
      </w:r>
      <w:r w:rsidRPr="004F33DE">
        <w:rPr>
          <w:i/>
        </w:rPr>
        <w:t>Biometrics</w:t>
      </w:r>
      <w:r>
        <w:t>,</w:t>
      </w:r>
      <w:r w:rsidRPr="004F33DE">
        <w:t xml:space="preserve"> </w:t>
      </w:r>
      <w:r w:rsidRPr="00382B76">
        <w:rPr>
          <w:b/>
        </w:rPr>
        <w:t>55</w:t>
      </w:r>
      <w:r w:rsidRPr="004F33DE">
        <w:t>, 597–602.</w:t>
      </w:r>
    </w:p>
    <w:p w:rsidR="00382B76" w:rsidRDefault="00382B76" w:rsidP="007260D6">
      <w:proofErr w:type="spellStart"/>
      <w:proofErr w:type="gramStart"/>
      <w:r w:rsidRPr="00382B76">
        <w:t>Arumugam</w:t>
      </w:r>
      <w:proofErr w:type="spellEnd"/>
      <w:r>
        <w:t>,</w:t>
      </w:r>
      <w:r w:rsidRPr="00382B76">
        <w:t xml:space="preserve"> M</w:t>
      </w:r>
      <w:r>
        <w:t>.</w:t>
      </w:r>
      <w:r w:rsidRPr="00382B76">
        <w:t xml:space="preserve"> </w:t>
      </w:r>
      <w:r w:rsidRPr="00382B76">
        <w:rPr>
          <w:i/>
        </w:rPr>
        <w:t>et al.</w:t>
      </w:r>
      <w:r w:rsidRPr="00382B76">
        <w:t xml:space="preserve"> (2011) Enterotypes of the human gut microbiome.</w:t>
      </w:r>
      <w:proofErr w:type="gramEnd"/>
      <w:r w:rsidRPr="00382B76">
        <w:t xml:space="preserve"> </w:t>
      </w:r>
      <w:r w:rsidRPr="00382B76">
        <w:rPr>
          <w:i/>
        </w:rPr>
        <w:t>Nature</w:t>
      </w:r>
      <w:r w:rsidRPr="00382B76">
        <w:t xml:space="preserve">, </w:t>
      </w:r>
      <w:r w:rsidRPr="00382B76">
        <w:rPr>
          <w:b/>
        </w:rPr>
        <w:t>473</w:t>
      </w:r>
      <w:r w:rsidRPr="00382B76">
        <w:t>, 174-180.</w:t>
      </w:r>
    </w:p>
    <w:p w:rsidR="007260D6" w:rsidRDefault="007260D6" w:rsidP="007260D6">
      <w:bookmarkStart w:id="75" w:name="BIB_benjamini1995"/>
      <w:proofErr w:type="spellStart"/>
      <w:proofErr w:type="gramStart"/>
      <w:r w:rsidRPr="004F33DE">
        <w:rPr>
          <w:vanish/>
        </w:rPr>
        <w:t>Benjamini</w:t>
      </w:r>
      <w:proofErr w:type="spellEnd"/>
      <w:r w:rsidRPr="004F33DE">
        <w:rPr>
          <w:vanish/>
        </w:rPr>
        <w:t xml:space="preserve"> and Hochberg 1995</w:t>
      </w:r>
      <w:bookmarkStart w:id="76" w:name="B4B_benjamini1995"/>
      <w:bookmarkEnd w:id="75"/>
      <w:bookmarkEnd w:id="76"/>
      <w:r w:rsidRPr="004F33DE">
        <w:t>Benjamini, Y. and Hochberg, Y. (1995)</w:t>
      </w:r>
      <w:r>
        <w:t xml:space="preserve"> </w:t>
      </w:r>
      <w:r w:rsidRPr="004F33DE">
        <w:t>Controlling the false discovery rate: a practical and powerful approach to multiple testing</w:t>
      </w:r>
      <w:r>
        <w:t>.</w:t>
      </w:r>
      <w:proofErr w:type="gramEnd"/>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382B76">
        <w:rPr>
          <w:b/>
        </w:rPr>
        <w:t>57</w:t>
      </w:r>
      <w:r w:rsidRPr="004F33DE">
        <w:t>, 289–300.</w:t>
      </w:r>
    </w:p>
    <w:p w:rsidR="007260D6" w:rsidRDefault="007260D6" w:rsidP="007260D6">
      <w:bookmarkStart w:id="77" w:name="BIB_bland2000"/>
      <w:r w:rsidRPr="004F33DE">
        <w:rPr>
          <w:vanish/>
        </w:rPr>
        <w:t>Bland and Altman 2000</w:t>
      </w:r>
      <w:bookmarkStart w:id="78" w:name="B4B_bland2000"/>
      <w:bookmarkEnd w:id="77"/>
      <w:bookmarkEnd w:id="78"/>
      <w:r w:rsidRPr="004F33DE">
        <w:t>Bland, J. M. and Altman, D. G. (2000)</w:t>
      </w:r>
      <w:r>
        <w:t xml:space="preserve"> </w:t>
      </w:r>
      <w:proofErr w:type="gramStart"/>
      <w:r w:rsidRPr="004F33DE">
        <w:t>The</w:t>
      </w:r>
      <w:proofErr w:type="gramEnd"/>
      <w:r w:rsidRPr="004F33DE">
        <w:t xml:space="preserve"> odds ratio</w:t>
      </w:r>
      <w:r>
        <w:t xml:space="preserve">. </w:t>
      </w:r>
      <w:proofErr w:type="gramStart"/>
      <w:r w:rsidRPr="004F33DE">
        <w:rPr>
          <w:i/>
        </w:rPr>
        <w:t>BMJ</w:t>
      </w:r>
      <w:r>
        <w:t>,</w:t>
      </w:r>
      <w:r w:rsidRPr="004F33DE">
        <w:t xml:space="preserve"> </w:t>
      </w:r>
      <w:r w:rsidRPr="00680139">
        <w:rPr>
          <w:b/>
        </w:rPr>
        <w:t>320</w:t>
      </w:r>
      <w:r w:rsidRPr="004F33DE">
        <w:t>, 1468.</w:t>
      </w:r>
      <w:proofErr w:type="gramEnd"/>
    </w:p>
    <w:p w:rsidR="0066615A" w:rsidRPr="003D21B7" w:rsidRDefault="0066615A" w:rsidP="007260D6">
      <w:proofErr w:type="spellStart"/>
      <w:r>
        <w:t>Bluman</w:t>
      </w:r>
      <w:proofErr w:type="spellEnd"/>
      <w:r>
        <w:t xml:space="preserve">, A.G. (2007) </w:t>
      </w:r>
      <w:r>
        <w:rPr>
          <w:i/>
        </w:rPr>
        <w:t>Elementary statistics: A step by step approach (6</w:t>
      </w:r>
      <w:r w:rsidRPr="0066615A">
        <w:rPr>
          <w:i/>
          <w:vertAlign w:val="superscript"/>
        </w:rPr>
        <w:t>th</w:t>
      </w:r>
      <w:r>
        <w:rPr>
          <w:i/>
        </w:rPr>
        <w:t xml:space="preserve"> edition)</w:t>
      </w:r>
      <w:r>
        <w:t>, McGraw Hill Higher Education</w:t>
      </w:r>
      <w:r w:rsidR="001A4B41">
        <w:t xml:space="preserve">, </w:t>
      </w:r>
      <w:r w:rsidR="001A4B41" w:rsidRPr="003D21B7">
        <w:t>New York, New York.</w:t>
      </w:r>
    </w:p>
    <w:p w:rsidR="003D21B7" w:rsidRPr="003D21B7" w:rsidRDefault="003D21B7" w:rsidP="007260D6">
      <w:proofErr w:type="spellStart"/>
      <w:r w:rsidRPr="003D21B7">
        <w:rPr>
          <w:color w:val="000000"/>
          <w:shd w:val="clear" w:color="auto" w:fill="FFFFFF"/>
        </w:rPr>
        <w:t>Caporaso</w:t>
      </w:r>
      <w:proofErr w:type="spellEnd"/>
      <w:r w:rsidRPr="003D21B7">
        <w:rPr>
          <w:color w:val="000000"/>
          <w:shd w:val="clear" w:color="auto" w:fill="FFFFFF"/>
        </w:rPr>
        <w:t xml:space="preserve"> </w:t>
      </w:r>
      <w:r w:rsidRPr="003D21B7">
        <w:rPr>
          <w:i/>
          <w:color w:val="000000"/>
          <w:shd w:val="clear" w:color="auto" w:fill="FFFFFF"/>
        </w:rPr>
        <w:t>et al.</w:t>
      </w:r>
      <w:r w:rsidRPr="003D21B7">
        <w:rPr>
          <w:color w:val="000000"/>
          <w:shd w:val="clear" w:color="auto" w:fill="FFFFFF"/>
        </w:rPr>
        <w:t xml:space="preserve"> (2010) </w:t>
      </w:r>
      <w:r w:rsidRPr="003D21B7">
        <w:rPr>
          <w:rStyle w:val="Strong"/>
          <w:b w:val="0"/>
          <w:color w:val="000000"/>
          <w:shd w:val="clear" w:color="auto" w:fill="FFFFFF"/>
        </w:rPr>
        <w:t xml:space="preserve">QIIME allows analysis of high-throughput community sequencing data. </w:t>
      </w:r>
      <w:r w:rsidRPr="003D21B7">
        <w:rPr>
          <w:color w:val="000000"/>
          <w:shd w:val="clear" w:color="auto" w:fill="FFFFFF"/>
        </w:rPr>
        <w:t>Nature Methods, doi:10.1038/nmeth.f.303</w:t>
      </w:r>
    </w:p>
    <w:p w:rsidR="007260D6" w:rsidRDefault="007260D6" w:rsidP="007260D6">
      <w:bookmarkStart w:id="79" w:name="BIB_cochran1952"/>
      <w:r w:rsidRPr="004F33DE">
        <w:rPr>
          <w:vanish/>
        </w:rPr>
        <w:lastRenderedPageBreak/>
        <w:t>Cochran 1952</w:t>
      </w:r>
      <w:bookmarkStart w:id="80" w:name="B4B_cochran1952"/>
      <w:bookmarkEnd w:id="79"/>
      <w:bookmarkEnd w:id="80"/>
      <w:r w:rsidRPr="004F33DE">
        <w:t>Cochran, W. (1952)</w:t>
      </w:r>
      <w:r>
        <w:t xml:space="preserve"> </w:t>
      </w:r>
      <w:proofErr w:type="gramStart"/>
      <w:r w:rsidRPr="004F33DE">
        <w:t>The</w:t>
      </w:r>
      <w:proofErr w:type="gramEnd"/>
      <w:r w:rsidRPr="004F33DE">
        <w:t xml:space="preserve"> chi-square test of goodness of fit</w:t>
      </w:r>
      <w:r>
        <w:t xml:space="preserve">. </w:t>
      </w:r>
      <w:proofErr w:type="gramStart"/>
      <w:r w:rsidRPr="004F33DE">
        <w:rPr>
          <w:i/>
        </w:rPr>
        <w:t>Ann Math Stat</w:t>
      </w:r>
      <w:r>
        <w:t>,</w:t>
      </w:r>
      <w:r w:rsidRPr="004F33DE">
        <w:t xml:space="preserve"> </w:t>
      </w:r>
      <w:r w:rsidRPr="00680139">
        <w:rPr>
          <w:b/>
        </w:rPr>
        <w:t>23</w:t>
      </w:r>
      <w:r w:rsidRPr="004F33DE">
        <w:t>, 315–45.</w:t>
      </w:r>
      <w:proofErr w:type="gramEnd"/>
    </w:p>
    <w:p w:rsidR="007260D6" w:rsidRPr="003D21B7" w:rsidRDefault="007260D6" w:rsidP="007260D6">
      <w:bookmarkStart w:id="81" w:name="BIB_kumar2007"/>
      <w:r w:rsidRPr="004F33DE">
        <w:rPr>
          <w:vanish/>
        </w:rPr>
        <w:t>Kumar and Dudley 2007</w:t>
      </w:r>
      <w:bookmarkStart w:id="82" w:name="B4B_kumar2007"/>
      <w:bookmarkEnd w:id="81"/>
      <w:bookmarkEnd w:id="82"/>
      <w:r w:rsidRPr="004F33DE">
        <w:t>Kumar, S. and Dudley, J. (2007)</w:t>
      </w:r>
      <w:r>
        <w:t xml:space="preserve"> </w:t>
      </w:r>
      <w:r w:rsidRPr="004F33DE">
        <w:t>Bioinformatics software for biologists in the genomics era</w:t>
      </w:r>
      <w:r>
        <w:t xml:space="preserve">. </w:t>
      </w:r>
      <w:r w:rsidRPr="004F33DE">
        <w:rPr>
          <w:i/>
        </w:rPr>
        <w:t>Bioinformatics</w:t>
      </w:r>
      <w:r>
        <w:t>,</w:t>
      </w:r>
      <w:r w:rsidRPr="004F33DE">
        <w:t xml:space="preserve"> </w:t>
      </w:r>
      <w:r w:rsidRPr="003D21B7">
        <w:rPr>
          <w:b/>
        </w:rPr>
        <w:t>23</w:t>
      </w:r>
      <w:r w:rsidRPr="003D21B7">
        <w:t xml:space="preserve">, 1713–1717. </w:t>
      </w:r>
    </w:p>
    <w:p w:rsidR="003D21B7" w:rsidRPr="003D21B7" w:rsidRDefault="003D21B7" w:rsidP="007260D6">
      <w:proofErr w:type="spellStart"/>
      <w:r>
        <w:rPr>
          <w:rFonts w:cs="Lucida Sans Unicode"/>
          <w:color w:val="000000"/>
          <w:spacing w:val="-2"/>
          <w:shd w:val="clear" w:color="auto" w:fill="FFFFFF"/>
        </w:rPr>
        <w:t>Langille</w:t>
      </w:r>
      <w:proofErr w:type="spellEnd"/>
      <w:r>
        <w:rPr>
          <w:rFonts w:cs="Lucida Sans Unicode"/>
          <w:color w:val="000000"/>
          <w:spacing w:val="-2"/>
          <w:shd w:val="clear" w:color="auto" w:fill="FFFFFF"/>
        </w:rPr>
        <w:t>, M.G.I.</w:t>
      </w:r>
      <w:r w:rsidRPr="003D21B7">
        <w:rPr>
          <w:rFonts w:cs="Lucida Sans Unicode"/>
          <w:color w:val="000000"/>
          <w:spacing w:val="-2"/>
          <w:shd w:val="clear" w:color="auto" w:fill="FFFFFF"/>
        </w:rPr>
        <w:t xml:space="preserve"> </w:t>
      </w:r>
      <w:r>
        <w:rPr>
          <w:rFonts w:cs="Lucida Sans Unicode"/>
          <w:i/>
          <w:color w:val="000000"/>
          <w:spacing w:val="-2"/>
          <w:shd w:val="clear" w:color="auto" w:fill="FFFFFF"/>
        </w:rPr>
        <w:t>et al</w:t>
      </w:r>
      <w:r w:rsidRPr="003D21B7">
        <w:rPr>
          <w:rFonts w:cs="Lucida Sans Unicode"/>
          <w:color w:val="000000"/>
          <w:spacing w:val="-2"/>
          <w:shd w:val="clear" w:color="auto" w:fill="FFFFFF"/>
        </w:rPr>
        <w:t>.</w:t>
      </w:r>
      <w:r w:rsidRPr="003D21B7">
        <w:rPr>
          <w:rStyle w:val="apple-converted-space"/>
          <w:rFonts w:cs="Lucida Sans Unicode"/>
          <w:color w:val="000000"/>
          <w:spacing w:val="-2"/>
          <w:shd w:val="clear" w:color="auto" w:fill="FFFFFF"/>
        </w:rPr>
        <w:t> </w:t>
      </w:r>
      <w:r>
        <w:rPr>
          <w:rStyle w:val="apple-converted-space"/>
          <w:rFonts w:cs="Lucida Sans Unicode"/>
          <w:color w:val="000000"/>
          <w:spacing w:val="-2"/>
          <w:shd w:val="clear" w:color="auto" w:fill="FFFFFF"/>
        </w:rPr>
        <w:t xml:space="preserve">(2013) </w:t>
      </w:r>
      <w:r w:rsidRPr="003D21B7">
        <w:rPr>
          <w:rStyle w:val="Strong"/>
          <w:rFonts w:cs="Lucida Sans Unicode"/>
          <w:b w:val="0"/>
          <w:color w:val="000000"/>
          <w:spacing w:val="-2"/>
          <w:shd w:val="clear" w:color="auto" w:fill="FFFFFF"/>
        </w:rPr>
        <w:t xml:space="preserve">Predictive functional profiling of microbial communities using 16S </w:t>
      </w:r>
      <w:proofErr w:type="spellStart"/>
      <w:r w:rsidRPr="003D21B7">
        <w:rPr>
          <w:rStyle w:val="Strong"/>
          <w:rFonts w:cs="Lucida Sans Unicode"/>
          <w:b w:val="0"/>
          <w:color w:val="000000"/>
          <w:spacing w:val="-2"/>
          <w:shd w:val="clear" w:color="auto" w:fill="FFFFFF"/>
        </w:rPr>
        <w:t>rRNA</w:t>
      </w:r>
      <w:proofErr w:type="spellEnd"/>
      <w:r w:rsidRPr="003D21B7">
        <w:rPr>
          <w:rStyle w:val="Strong"/>
          <w:rFonts w:cs="Lucida Sans Unicode"/>
          <w:b w:val="0"/>
          <w:color w:val="000000"/>
          <w:spacing w:val="-2"/>
          <w:shd w:val="clear" w:color="auto" w:fill="FFFFFF"/>
        </w:rPr>
        <w:t xml:space="preserve"> marker gene sequences.</w:t>
      </w:r>
      <w:r w:rsidRPr="003D21B7">
        <w:rPr>
          <w:rStyle w:val="apple-converted-space"/>
          <w:rFonts w:cs="Lucida Sans Unicode"/>
          <w:b/>
          <w:color w:val="000000"/>
          <w:spacing w:val="-2"/>
          <w:shd w:val="clear" w:color="auto" w:fill="FFFFFF"/>
        </w:rPr>
        <w:t> </w:t>
      </w:r>
      <w:r w:rsidRPr="003D21B7">
        <w:rPr>
          <w:rStyle w:val="Emphasis"/>
          <w:rFonts w:cs="Lucida Sans Unicode"/>
          <w:color w:val="000000"/>
          <w:spacing w:val="-2"/>
          <w:shd w:val="clear" w:color="auto" w:fill="FFFFFF"/>
        </w:rPr>
        <w:t>Nature Biotechnology</w:t>
      </w:r>
      <w:r>
        <w:rPr>
          <w:rFonts w:cs="Lucida Sans Unicode"/>
          <w:color w:val="000000"/>
          <w:spacing w:val="-2"/>
          <w:shd w:val="clear" w:color="auto" w:fill="FFFFFF"/>
        </w:rPr>
        <w:t>, 1-10</w:t>
      </w:r>
      <w:r w:rsidRPr="003D21B7">
        <w:rPr>
          <w:rFonts w:cs="Lucida Sans Unicode"/>
          <w:color w:val="000000"/>
          <w:spacing w:val="-2"/>
          <w:shd w:val="clear" w:color="auto" w:fill="FFFFFF"/>
        </w:rPr>
        <w:t>.</w:t>
      </w:r>
    </w:p>
    <w:p w:rsidR="007260D6" w:rsidRDefault="007260D6" w:rsidP="007260D6">
      <w:bookmarkStart w:id="83" w:name="BIB_lawson2004"/>
      <w:proofErr w:type="gramStart"/>
      <w:r w:rsidRPr="004F33DE">
        <w:rPr>
          <w:vanish/>
        </w:rPr>
        <w:t>Lawson 2004</w:t>
      </w:r>
      <w:bookmarkStart w:id="84" w:name="B4B_lawson2004"/>
      <w:bookmarkEnd w:id="83"/>
      <w:bookmarkEnd w:id="84"/>
      <w:r w:rsidRPr="004F33DE">
        <w:t>Lawson, R. (2004)</w:t>
      </w:r>
      <w:r>
        <w:t xml:space="preserve"> </w:t>
      </w:r>
      <w:r w:rsidRPr="004F33DE">
        <w:t>Small sample confidence intervals for odds ratio</w:t>
      </w:r>
      <w:r>
        <w:t>.</w:t>
      </w:r>
      <w:proofErr w:type="gramEnd"/>
      <w:r>
        <w:t xml:space="preserve"> </w:t>
      </w:r>
      <w:proofErr w:type="spellStart"/>
      <w:r w:rsidRPr="004F33DE">
        <w:rPr>
          <w:i/>
        </w:rPr>
        <w:t>Commun</w:t>
      </w:r>
      <w:proofErr w:type="spellEnd"/>
      <w:r w:rsidRPr="004F33DE">
        <w:rPr>
          <w:i/>
        </w:rPr>
        <w:t xml:space="preserve"> Stat </w:t>
      </w:r>
      <w:proofErr w:type="spellStart"/>
      <w:r w:rsidRPr="004F33DE">
        <w:rPr>
          <w:i/>
        </w:rPr>
        <w:t>Simulat</w:t>
      </w:r>
      <w:proofErr w:type="spellEnd"/>
      <w:r>
        <w:t>,</w:t>
      </w:r>
      <w:r w:rsidRPr="004F33DE">
        <w:t xml:space="preserve"> </w:t>
      </w:r>
      <w:r w:rsidRPr="00680139">
        <w:rPr>
          <w:b/>
        </w:rPr>
        <w:t>33</w:t>
      </w:r>
      <w:r w:rsidRPr="004F33DE">
        <w:t>, 1095–1113.</w:t>
      </w:r>
    </w:p>
    <w:p w:rsidR="00A921CB" w:rsidRDefault="00A921CB" w:rsidP="007260D6">
      <w:proofErr w:type="spellStart"/>
      <w:proofErr w:type="gramStart"/>
      <w:r>
        <w:t>Lingner</w:t>
      </w:r>
      <w:proofErr w:type="spellEnd"/>
      <w:r>
        <w:t xml:space="preserve">, T. </w:t>
      </w:r>
      <w:r>
        <w:rPr>
          <w:i/>
        </w:rPr>
        <w:t>et al.</w:t>
      </w:r>
      <w:r>
        <w:t xml:space="preserve"> (2011) </w:t>
      </w:r>
      <w:proofErr w:type="spellStart"/>
      <w:r>
        <w:t>CoMet</w:t>
      </w:r>
      <w:proofErr w:type="spellEnd"/>
      <w:r>
        <w:t xml:space="preserve"> – a web server for comparative functional profiling of metagenomes.</w:t>
      </w:r>
      <w:proofErr w:type="gramEnd"/>
      <w:r>
        <w:t xml:space="preserve"> </w:t>
      </w:r>
      <w:proofErr w:type="gramStart"/>
      <w:r>
        <w:rPr>
          <w:i/>
        </w:rPr>
        <w:t>Nucleic Acids Res</w:t>
      </w:r>
      <w:r>
        <w:t xml:space="preserve">, </w:t>
      </w:r>
      <w:r>
        <w:rPr>
          <w:b/>
        </w:rPr>
        <w:t>39 (</w:t>
      </w:r>
      <w:proofErr w:type="spellStart"/>
      <w:r>
        <w:rPr>
          <w:b/>
        </w:rPr>
        <w:t>suppl</w:t>
      </w:r>
      <w:proofErr w:type="spellEnd"/>
      <w:r>
        <w:rPr>
          <w:b/>
        </w:rPr>
        <w:t xml:space="preserve"> 2)</w:t>
      </w:r>
      <w:r>
        <w:t>, W518-W523.</w:t>
      </w:r>
      <w:proofErr w:type="gramEnd"/>
    </w:p>
    <w:p w:rsidR="00A921CB" w:rsidRPr="00A921CB" w:rsidRDefault="00A921CB" w:rsidP="007260D6">
      <w:r>
        <w:t xml:space="preserve">MacDonald, N.J. </w:t>
      </w:r>
      <w:r>
        <w:rPr>
          <w:i/>
        </w:rPr>
        <w:t>et al</w:t>
      </w:r>
      <w:r>
        <w:t>. (2011) RITA: rapid identification of high-confidence taxonomic assignments for metagenomic data. (</w:t>
      </w:r>
      <w:proofErr w:type="gramStart"/>
      <w:r>
        <w:t>in</w:t>
      </w:r>
      <w:proofErr w:type="gramEnd"/>
      <w:r>
        <w:t xml:space="preserve"> preparation)</w:t>
      </w:r>
    </w:p>
    <w:p w:rsidR="007260D6" w:rsidRDefault="007260D6" w:rsidP="007260D6">
      <w:bookmarkStart w:id="85" w:name="BIB_manly2007"/>
      <w:proofErr w:type="gramStart"/>
      <w:r w:rsidRPr="004F33DE">
        <w:rPr>
          <w:vanish/>
        </w:rPr>
        <w:t>Manly 2007</w:t>
      </w:r>
      <w:bookmarkStart w:id="86" w:name="B4B_manly2007"/>
      <w:bookmarkEnd w:id="85"/>
      <w:bookmarkEnd w:id="86"/>
      <w:r w:rsidRPr="004F33DE">
        <w:t xml:space="preserve">Manly, B. F. J. (2007) </w:t>
      </w:r>
      <w:r w:rsidRPr="004F33DE">
        <w:rPr>
          <w:i/>
        </w:rPr>
        <w:t>Randomization, bootstrap and Monte Carlo methods in biology</w:t>
      </w:r>
      <w:r w:rsidRPr="004F33DE">
        <w:t xml:space="preserve">, </w:t>
      </w:r>
      <w:proofErr w:type="spellStart"/>
      <w:r w:rsidRPr="004F33DE">
        <w:t>Physica</w:t>
      </w:r>
      <w:proofErr w:type="spellEnd"/>
      <w:r w:rsidRPr="004F33DE">
        <w:t xml:space="preserve"> </w:t>
      </w:r>
      <w:proofErr w:type="spellStart"/>
      <w:r w:rsidRPr="004F33DE">
        <w:t>Verlag</w:t>
      </w:r>
      <w:proofErr w:type="spellEnd"/>
      <w:r w:rsidRPr="004F33DE">
        <w:t>, An Imprint of Springer-</w:t>
      </w:r>
      <w:proofErr w:type="spellStart"/>
      <w:r w:rsidRPr="004F33DE">
        <w:t>Verlag</w:t>
      </w:r>
      <w:proofErr w:type="spellEnd"/>
      <w:r w:rsidRPr="004F33DE">
        <w:t xml:space="preserve"> GmbH.</w:t>
      </w:r>
      <w:proofErr w:type="gramEnd"/>
    </w:p>
    <w:p w:rsidR="007260D6" w:rsidRDefault="007260D6" w:rsidP="007260D6">
      <w:bookmarkStart w:id="87" w:name="BIB_markowitz2008"/>
      <w:r w:rsidRPr="004F33DE">
        <w:rPr>
          <w:vanish/>
        </w:rPr>
        <w:t>Markowitz et al. 2008</w:t>
      </w:r>
      <w:bookmarkStart w:id="88" w:name="B4B_markowitz2008"/>
      <w:bookmarkEnd w:id="87"/>
      <w:bookmarkEnd w:id="88"/>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proofErr w:type="gramStart"/>
      <w:r w:rsidRPr="004F33DE">
        <w:rPr>
          <w:i/>
        </w:rPr>
        <w:t>Nucleic Acids Res</w:t>
      </w:r>
      <w:r>
        <w:t>,</w:t>
      </w:r>
      <w:r w:rsidRPr="004F33DE">
        <w:t xml:space="preserve"> 36</w:t>
      </w:r>
      <w:r>
        <w:t xml:space="preserve"> </w:t>
      </w:r>
      <w:r w:rsidRPr="004F33DE">
        <w:t>(Database issue), D534–D538.</w:t>
      </w:r>
      <w:proofErr w:type="gramEnd"/>
      <w:r w:rsidRPr="004F33DE">
        <w:t xml:space="preserve"> </w:t>
      </w:r>
    </w:p>
    <w:p w:rsidR="007260D6" w:rsidRDefault="007260D6" w:rsidP="007260D6">
      <w:bookmarkStart w:id="89" w:name="BIB_meyer2008"/>
      <w:r w:rsidRPr="004F33DE">
        <w:rPr>
          <w:vanish/>
        </w:rPr>
        <w:t>Meyer et al. 2008</w:t>
      </w:r>
      <w:bookmarkStart w:id="90" w:name="B4B_meyer2008"/>
      <w:bookmarkEnd w:id="89"/>
      <w:bookmarkEnd w:id="90"/>
      <w:r>
        <w:t xml:space="preserve">Meyer, F. </w:t>
      </w:r>
      <w:r w:rsidR="00DE06BF" w:rsidRPr="00DE06BF">
        <w:rPr>
          <w:i/>
        </w:rPr>
        <w:t>et al.</w:t>
      </w:r>
      <w:r>
        <w:t xml:space="preserve"> </w:t>
      </w:r>
      <w:r w:rsidRPr="004F33DE">
        <w:t>(2008)</w:t>
      </w:r>
      <w:r>
        <w:t xml:space="preserve"> </w:t>
      </w:r>
      <w:proofErr w:type="gramStart"/>
      <w:r w:rsidRPr="004F33DE">
        <w:t>The</w:t>
      </w:r>
      <w:proofErr w:type="gramEnd"/>
      <w:r w:rsidRPr="004F33DE">
        <w:t xml:space="preserve"> </w:t>
      </w:r>
      <w:proofErr w:type="spellStart"/>
      <w:r w:rsidRPr="004F33DE">
        <w:t>metagenomics</w:t>
      </w:r>
      <w:proofErr w:type="spellEnd"/>
      <w:r w:rsidRPr="004F33DE">
        <w:t xml:space="preserve"> </w:t>
      </w:r>
      <w:proofErr w:type="spellStart"/>
      <w:r w:rsidRPr="004F33DE">
        <w:t>rast</w:t>
      </w:r>
      <w:proofErr w:type="spellEnd"/>
      <w:r w:rsidRPr="004F33DE">
        <w:t xml:space="preserve"> server - a public resource for the automatic phylogenetic and functional analysis of metagenomes</w:t>
      </w:r>
      <w:r>
        <w:t xml:space="preserve">. </w:t>
      </w:r>
      <w:proofErr w:type="gramStart"/>
      <w:r w:rsidRPr="004F33DE">
        <w:rPr>
          <w:i/>
        </w:rPr>
        <w:t>BMC Bioinformatics</w:t>
      </w:r>
      <w:r>
        <w:t>,</w:t>
      </w:r>
      <w:r w:rsidRPr="004F33DE">
        <w:t xml:space="preserve"> </w:t>
      </w:r>
      <w:r w:rsidRPr="00680139">
        <w:rPr>
          <w:b/>
        </w:rPr>
        <w:t>9</w:t>
      </w:r>
      <w:r w:rsidRPr="004F33DE">
        <w:t>, 386.</w:t>
      </w:r>
      <w:proofErr w:type="gramEnd"/>
      <w:r w:rsidRPr="004F33DE">
        <w:t xml:space="preserve"> </w:t>
      </w:r>
    </w:p>
    <w:p w:rsidR="007260D6" w:rsidRDefault="007260D6" w:rsidP="00D64706">
      <w:bookmarkStart w:id="91" w:name="BIB_newcombe1998"/>
      <w:proofErr w:type="spellStart"/>
      <w:r w:rsidRPr="004F33DE">
        <w:rPr>
          <w:vanish/>
        </w:rPr>
        <w:t>Newcombe</w:t>
      </w:r>
      <w:proofErr w:type="spellEnd"/>
      <w:r w:rsidRPr="004F33DE">
        <w:rPr>
          <w:vanish/>
        </w:rPr>
        <w:t xml:space="preserve"> 1998</w:t>
      </w:r>
      <w:bookmarkStart w:id="92" w:name="B4B_newcombe1998"/>
      <w:bookmarkEnd w:id="91"/>
      <w:bookmarkEnd w:id="92"/>
      <w:r w:rsidRPr="004F33DE">
        <w:t>Newcombe,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proofErr w:type="spellStart"/>
      <w:proofErr w:type="gramStart"/>
      <w:r>
        <w:t>Newcombe</w:t>
      </w:r>
      <w:proofErr w:type="spellEnd"/>
      <w:r>
        <w:t>, R.G. (1998b) Two-sided confidence intervals for the single proportion; comparison of several methods.</w:t>
      </w:r>
      <w:proofErr w:type="gramEnd"/>
      <w:r>
        <w:t xml:space="preserve"> </w:t>
      </w:r>
      <w:r w:rsidRPr="0066615A">
        <w:rPr>
          <w:i/>
        </w:rPr>
        <w:t>Stat Med.</w:t>
      </w:r>
      <w:r>
        <w:t xml:space="preserve">, </w:t>
      </w:r>
      <w:r w:rsidRPr="00680139">
        <w:rPr>
          <w:b/>
        </w:rPr>
        <w:t>17</w:t>
      </w:r>
      <w:r>
        <w:t>, 857-872.</w:t>
      </w:r>
    </w:p>
    <w:p w:rsidR="007260D6" w:rsidRDefault="007260D6" w:rsidP="00D64706">
      <w:bookmarkStart w:id="93" w:name="BIB_overbeek2005"/>
      <w:r w:rsidRPr="004F33DE">
        <w:rPr>
          <w:vanish/>
        </w:rPr>
        <w:t>Overbeek et al. 2005</w:t>
      </w:r>
      <w:bookmarkStart w:id="94" w:name="B4B_overbeek2005"/>
      <w:bookmarkEnd w:id="93"/>
      <w:bookmarkEnd w:id="94"/>
      <w:r w:rsidRPr="004F33DE">
        <w:t>Overbeek, R</w:t>
      </w:r>
      <w:r>
        <w:t xml:space="preserve">. </w:t>
      </w:r>
      <w:r w:rsidR="00DE06BF" w:rsidRPr="00DE06BF">
        <w:rPr>
          <w:i/>
        </w:rPr>
        <w:t>et al.</w:t>
      </w:r>
      <w:r w:rsidRPr="004F33DE">
        <w:t xml:space="preserve"> (2005)</w:t>
      </w:r>
      <w:r>
        <w:t xml:space="preserve"> </w:t>
      </w:r>
      <w:proofErr w:type="gramStart"/>
      <w:r w:rsidRPr="004F33DE">
        <w:t>The</w:t>
      </w:r>
      <w:proofErr w:type="gramEnd"/>
      <w:r w:rsidRPr="004F33DE">
        <w:t xml:space="preserve"> subsystems approach to genome annotation and its use in the project to annotate 1000 genomes</w:t>
      </w:r>
      <w:r>
        <w:t xml:space="preserve">. </w:t>
      </w:r>
      <w:proofErr w:type="gramStart"/>
      <w:r w:rsidRPr="004F33DE">
        <w:rPr>
          <w:i/>
        </w:rPr>
        <w:t>Nucleic Acids Res</w:t>
      </w:r>
      <w:r>
        <w:t>,</w:t>
      </w:r>
      <w:r w:rsidRPr="004F33DE">
        <w:t xml:space="preserve"> </w:t>
      </w:r>
      <w:r w:rsidRPr="00680139">
        <w:rPr>
          <w:b/>
        </w:rPr>
        <w:t>33</w:t>
      </w:r>
      <w:r w:rsidRPr="004F33DE">
        <w:t>, 5891–5702.</w:t>
      </w:r>
      <w:proofErr w:type="gramEnd"/>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95" w:name="BIB_storey2004"/>
      <w:bookmarkStart w:id="96" w:name="BIB_storey2003"/>
      <w:r w:rsidRPr="004F33DE">
        <w:rPr>
          <w:vanish/>
        </w:rPr>
        <w:t>Storey et al. 2004</w:t>
      </w:r>
      <w:bookmarkStart w:id="97" w:name="B4B_storey2004"/>
      <w:bookmarkEnd w:id="95"/>
      <w:bookmarkEnd w:id="97"/>
      <w:r>
        <w:t xml:space="preserve">Storey,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680139">
        <w:rPr>
          <w:b/>
        </w:rPr>
        <w:t>66</w:t>
      </w:r>
      <w:r w:rsidRPr="004F33DE">
        <w:t>, 187–205.</w:t>
      </w:r>
    </w:p>
    <w:p w:rsidR="007260D6" w:rsidRDefault="007260D6" w:rsidP="007260D6">
      <w:proofErr w:type="spellStart"/>
      <w:proofErr w:type="gramStart"/>
      <w:r w:rsidRPr="004F33DE">
        <w:rPr>
          <w:vanish/>
        </w:rPr>
        <w:t>Storey</w:t>
      </w:r>
      <w:proofErr w:type="spellEnd"/>
      <w:r w:rsidRPr="004F33DE">
        <w:rPr>
          <w:vanish/>
        </w:rPr>
        <w:t xml:space="preserve"> and </w:t>
      </w:r>
      <w:proofErr w:type="spellStart"/>
      <w:r w:rsidRPr="004F33DE">
        <w:rPr>
          <w:vanish/>
        </w:rPr>
        <w:t>Tibshirani</w:t>
      </w:r>
      <w:proofErr w:type="spellEnd"/>
      <w:r w:rsidRPr="004F33DE">
        <w:rPr>
          <w:vanish/>
        </w:rPr>
        <w:t xml:space="preserve"> 2003</w:t>
      </w:r>
      <w:bookmarkStart w:id="98" w:name="B4B_storey2003"/>
      <w:bookmarkEnd w:id="96"/>
      <w:bookmarkEnd w:id="98"/>
      <w:r w:rsidRPr="004F33DE">
        <w:t xml:space="preserve">Storey, J. D. and </w:t>
      </w:r>
      <w:proofErr w:type="spellStart"/>
      <w:r w:rsidRPr="004F33DE">
        <w:t>Tibshirani</w:t>
      </w:r>
      <w:proofErr w:type="spellEnd"/>
      <w:r w:rsidRPr="004F33DE">
        <w:t>, R. (2003)</w:t>
      </w:r>
      <w:r>
        <w:t xml:space="preserve"> </w:t>
      </w:r>
      <w:r w:rsidRPr="004F33DE">
        <w:t>Statistical significance for genome</w:t>
      </w:r>
      <w:r w:rsidR="000D0355">
        <w:t xml:space="preserve"> </w:t>
      </w:r>
      <w:r w:rsidRPr="004F33DE">
        <w:t>wide studies</w:t>
      </w:r>
      <w:r>
        <w:t>.</w:t>
      </w:r>
      <w:proofErr w:type="gramEnd"/>
      <w:r>
        <w:t xml:space="preserve"> </w:t>
      </w:r>
      <w:proofErr w:type="spellStart"/>
      <w:r w:rsidRPr="004F33DE">
        <w:rPr>
          <w:i/>
        </w:rPr>
        <w:t>Proc</w:t>
      </w:r>
      <w:proofErr w:type="spellEnd"/>
      <w:r w:rsidRPr="004F33DE">
        <w:rPr>
          <w:i/>
        </w:rPr>
        <w:t xml:space="preserve"> </w:t>
      </w:r>
      <w:proofErr w:type="spellStart"/>
      <w:r w:rsidRPr="004F33DE">
        <w:rPr>
          <w:i/>
        </w:rPr>
        <w:t>Natl</w:t>
      </w:r>
      <w:proofErr w:type="spellEnd"/>
      <w:r w:rsidRPr="004F33DE">
        <w:rPr>
          <w:i/>
        </w:rPr>
        <w:t xml:space="preserve"> </w:t>
      </w:r>
      <w:proofErr w:type="spellStart"/>
      <w:r w:rsidRPr="004F33DE">
        <w:rPr>
          <w:i/>
        </w:rPr>
        <w:t>Acad</w:t>
      </w:r>
      <w:proofErr w:type="spellEnd"/>
      <w:r w:rsidRPr="004F33DE">
        <w:rPr>
          <w:i/>
        </w:rPr>
        <w:t xml:space="preserve"> </w:t>
      </w:r>
      <w:proofErr w:type="spellStart"/>
      <w:r w:rsidRPr="004F33DE">
        <w:rPr>
          <w:i/>
        </w:rPr>
        <w:t>Sci</w:t>
      </w:r>
      <w:proofErr w:type="spellEnd"/>
      <w:r w:rsidRPr="004F33DE">
        <w:rPr>
          <w:i/>
        </w:rPr>
        <w:t xml:space="preserve"> USA</w:t>
      </w:r>
      <w:r>
        <w:t>,</w:t>
      </w:r>
      <w:r w:rsidRPr="004F33DE">
        <w:t xml:space="preserve"> </w:t>
      </w:r>
      <w:r w:rsidRPr="00680139">
        <w:rPr>
          <w:b/>
        </w:rPr>
        <w:t>100</w:t>
      </w:r>
      <w:r w:rsidRPr="004F33DE">
        <w:t xml:space="preserve">, 9440–9445. </w:t>
      </w:r>
    </w:p>
    <w:p w:rsidR="007A15DA" w:rsidRPr="007A15DA" w:rsidRDefault="007A15DA" w:rsidP="007260D6">
      <w:r>
        <w:lastRenderedPageBreak/>
        <w:t xml:space="preserve">Suresh, K.P. and </w:t>
      </w:r>
      <w:proofErr w:type="spellStart"/>
      <w:r>
        <w:t>Shandrashekara</w:t>
      </w:r>
      <w:proofErr w:type="spellEnd"/>
      <w:r>
        <w:t xml:space="preserve">, S. (2012). </w:t>
      </w:r>
      <w:proofErr w:type="gramStart"/>
      <w:r>
        <w:t>Sample size estimation and power analysis for clinical research studies.</w:t>
      </w:r>
      <w:proofErr w:type="gramEnd"/>
      <w:r>
        <w:t xml:space="preserve"> </w:t>
      </w:r>
      <w:r>
        <w:rPr>
          <w:i/>
        </w:rPr>
        <w:t xml:space="preserve">J Hum </w:t>
      </w:r>
      <w:proofErr w:type="spellStart"/>
      <w:r>
        <w:rPr>
          <w:i/>
        </w:rPr>
        <w:t>Reprod</w:t>
      </w:r>
      <w:proofErr w:type="spellEnd"/>
      <w:r>
        <w:rPr>
          <w:i/>
        </w:rPr>
        <w:t xml:space="preserve"> </w:t>
      </w:r>
      <w:proofErr w:type="spellStart"/>
      <w:r>
        <w:rPr>
          <w:i/>
        </w:rPr>
        <w:t>Sci</w:t>
      </w:r>
      <w:proofErr w:type="spellEnd"/>
      <w:r>
        <w:t xml:space="preserve">, </w:t>
      </w:r>
      <w:r>
        <w:rPr>
          <w:b/>
        </w:rPr>
        <w:t>5</w:t>
      </w:r>
      <w:r>
        <w:t>, 7-13.</w:t>
      </w:r>
    </w:p>
    <w:p w:rsidR="00476B01" w:rsidRPr="00476B01" w:rsidRDefault="00476B01" w:rsidP="007260D6">
      <w:pPr>
        <w:rPr>
          <w:bCs/>
        </w:rPr>
      </w:pPr>
      <w:proofErr w:type="gramStart"/>
      <w:r>
        <w:rPr>
          <w:bCs/>
        </w:rPr>
        <w:t xml:space="preserve">White, J.R., </w:t>
      </w:r>
      <w:proofErr w:type="spellStart"/>
      <w:r>
        <w:rPr>
          <w:bCs/>
        </w:rPr>
        <w:t>Nagarajan</w:t>
      </w:r>
      <w:proofErr w:type="spellEnd"/>
      <w:r>
        <w:rPr>
          <w:bCs/>
        </w:rPr>
        <w:t xml:space="preserve">, N., and Pop, M. (2009) </w:t>
      </w:r>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bookmarkEnd w:id="67"/>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0624B">
      <w:footerReference w:type="default" r:id="rId26"/>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179" w:rsidRDefault="00D71179" w:rsidP="00D53491">
      <w:pPr>
        <w:spacing w:after="0" w:line="240" w:lineRule="auto"/>
      </w:pPr>
      <w:r>
        <w:separator/>
      </w:r>
    </w:p>
  </w:endnote>
  <w:endnote w:type="continuationSeparator" w:id="0">
    <w:p w:rsidR="00D71179" w:rsidRDefault="00D71179" w:rsidP="00D5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2054"/>
      <w:docPartObj>
        <w:docPartGallery w:val="Page Numbers (Bottom of Page)"/>
        <w:docPartUnique/>
      </w:docPartObj>
    </w:sdtPr>
    <w:sdtEndPr/>
    <w:sdtContent>
      <w:p w:rsidR="00D91A89" w:rsidRDefault="00D91A89">
        <w:pPr>
          <w:pStyle w:val="Footer"/>
          <w:jc w:val="right"/>
        </w:pPr>
        <w:r>
          <w:t xml:space="preserve">Page | </w:t>
        </w:r>
        <w:r>
          <w:fldChar w:fldCharType="begin"/>
        </w:r>
        <w:r>
          <w:instrText xml:space="preserve"> PAGE   \* MERGEFORMAT </w:instrText>
        </w:r>
        <w:r>
          <w:fldChar w:fldCharType="separate"/>
        </w:r>
        <w:r w:rsidR="002957F2">
          <w:rPr>
            <w:noProof/>
          </w:rPr>
          <w:t>1</w:t>
        </w:r>
        <w:r>
          <w:rPr>
            <w:noProof/>
          </w:rPr>
          <w:fldChar w:fldCharType="end"/>
        </w:r>
        <w:r>
          <w:t xml:space="preserve"> </w:t>
        </w:r>
      </w:p>
    </w:sdtContent>
  </w:sdt>
  <w:p w:rsidR="00D91A89" w:rsidRDefault="00D91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179" w:rsidRDefault="00D71179" w:rsidP="00D53491">
      <w:pPr>
        <w:spacing w:after="0" w:line="240" w:lineRule="auto"/>
      </w:pPr>
      <w:r>
        <w:separator/>
      </w:r>
    </w:p>
  </w:footnote>
  <w:footnote w:type="continuationSeparator" w:id="0">
    <w:p w:rsidR="00D71179" w:rsidRDefault="00D71179" w:rsidP="00D53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B7E"/>
    <w:multiLevelType w:val="hybridMultilevel"/>
    <w:tmpl w:val="732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A41"/>
    <w:multiLevelType w:val="multilevel"/>
    <w:tmpl w:val="5EBE2E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B1052B"/>
    <w:multiLevelType w:val="hybridMultilevel"/>
    <w:tmpl w:val="E07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9BE"/>
    <w:multiLevelType w:val="multilevel"/>
    <w:tmpl w:val="1DB4E73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25D"/>
    <w:multiLevelType w:val="multilevel"/>
    <w:tmpl w:val="0C462A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47A34"/>
    <w:multiLevelType w:val="hybridMultilevel"/>
    <w:tmpl w:val="DEE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65583"/>
    <w:multiLevelType w:val="hybridMultilevel"/>
    <w:tmpl w:val="96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524"/>
    <w:multiLevelType w:val="multilevel"/>
    <w:tmpl w:val="7398FE5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5"/>
  </w:num>
  <w:num w:numId="5">
    <w:abstractNumId w:val="18"/>
  </w:num>
  <w:num w:numId="6">
    <w:abstractNumId w:val="8"/>
  </w:num>
  <w:num w:numId="7">
    <w:abstractNumId w:val="9"/>
  </w:num>
  <w:num w:numId="8">
    <w:abstractNumId w:val="1"/>
  </w:num>
  <w:num w:numId="9">
    <w:abstractNumId w:val="15"/>
  </w:num>
  <w:num w:numId="10">
    <w:abstractNumId w:val="7"/>
  </w:num>
  <w:num w:numId="11">
    <w:abstractNumId w:val="12"/>
  </w:num>
  <w:num w:numId="12">
    <w:abstractNumId w:val="16"/>
  </w:num>
  <w:num w:numId="13">
    <w:abstractNumId w:val="6"/>
  </w:num>
  <w:num w:numId="14">
    <w:abstractNumId w:val="4"/>
  </w:num>
  <w:num w:numId="15">
    <w:abstractNumId w:val="2"/>
  </w:num>
  <w:num w:numId="16">
    <w:abstractNumId w:val="14"/>
  </w:num>
  <w:num w:numId="17">
    <w:abstractNumId w:val="0"/>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E3B64"/>
    <w:rsid w:val="00006AF2"/>
    <w:rsid w:val="000074C9"/>
    <w:rsid w:val="000131A7"/>
    <w:rsid w:val="000137A1"/>
    <w:rsid w:val="000160EF"/>
    <w:rsid w:val="00027DCB"/>
    <w:rsid w:val="00043DC7"/>
    <w:rsid w:val="00044051"/>
    <w:rsid w:val="0004412A"/>
    <w:rsid w:val="000525BD"/>
    <w:rsid w:val="0005386D"/>
    <w:rsid w:val="00054D51"/>
    <w:rsid w:val="0006264F"/>
    <w:rsid w:val="00071F5F"/>
    <w:rsid w:val="00073EA1"/>
    <w:rsid w:val="00074435"/>
    <w:rsid w:val="00077448"/>
    <w:rsid w:val="00080B04"/>
    <w:rsid w:val="00080C67"/>
    <w:rsid w:val="000820D5"/>
    <w:rsid w:val="00083FD7"/>
    <w:rsid w:val="00091C3E"/>
    <w:rsid w:val="000A335F"/>
    <w:rsid w:val="000B4658"/>
    <w:rsid w:val="000B7DBD"/>
    <w:rsid w:val="000C0A4E"/>
    <w:rsid w:val="000D0355"/>
    <w:rsid w:val="000D1BDF"/>
    <w:rsid w:val="000D2B05"/>
    <w:rsid w:val="000D3375"/>
    <w:rsid w:val="000D4E93"/>
    <w:rsid w:val="000D6D91"/>
    <w:rsid w:val="000D77CE"/>
    <w:rsid w:val="000D7C9D"/>
    <w:rsid w:val="000E322A"/>
    <w:rsid w:val="000E37AC"/>
    <w:rsid w:val="000E3B64"/>
    <w:rsid w:val="000F456F"/>
    <w:rsid w:val="000F4BEF"/>
    <w:rsid w:val="000F6457"/>
    <w:rsid w:val="00105169"/>
    <w:rsid w:val="0010578D"/>
    <w:rsid w:val="00105A8E"/>
    <w:rsid w:val="001068B7"/>
    <w:rsid w:val="0011101D"/>
    <w:rsid w:val="00115B1B"/>
    <w:rsid w:val="00115DC6"/>
    <w:rsid w:val="00120168"/>
    <w:rsid w:val="00123FD8"/>
    <w:rsid w:val="001270E9"/>
    <w:rsid w:val="00134D21"/>
    <w:rsid w:val="0014027E"/>
    <w:rsid w:val="00140604"/>
    <w:rsid w:val="00155E76"/>
    <w:rsid w:val="00157DC1"/>
    <w:rsid w:val="00165DF2"/>
    <w:rsid w:val="00166E9B"/>
    <w:rsid w:val="001753F0"/>
    <w:rsid w:val="001825C0"/>
    <w:rsid w:val="001903A4"/>
    <w:rsid w:val="00191314"/>
    <w:rsid w:val="001A1C67"/>
    <w:rsid w:val="001A4B41"/>
    <w:rsid w:val="001B5E9C"/>
    <w:rsid w:val="001D7C86"/>
    <w:rsid w:val="001E5FCD"/>
    <w:rsid w:val="001E79D6"/>
    <w:rsid w:val="00200F0E"/>
    <w:rsid w:val="002040FA"/>
    <w:rsid w:val="002044FC"/>
    <w:rsid w:val="00204746"/>
    <w:rsid w:val="00213068"/>
    <w:rsid w:val="00214620"/>
    <w:rsid w:val="002257D9"/>
    <w:rsid w:val="00227A2A"/>
    <w:rsid w:val="00230C50"/>
    <w:rsid w:val="00233214"/>
    <w:rsid w:val="002428C8"/>
    <w:rsid w:val="00264E45"/>
    <w:rsid w:val="00265520"/>
    <w:rsid w:val="00270C8D"/>
    <w:rsid w:val="002730EE"/>
    <w:rsid w:val="00277109"/>
    <w:rsid w:val="002878C7"/>
    <w:rsid w:val="002957F2"/>
    <w:rsid w:val="00295D80"/>
    <w:rsid w:val="0029680C"/>
    <w:rsid w:val="002A48D9"/>
    <w:rsid w:val="002A5057"/>
    <w:rsid w:val="002B0312"/>
    <w:rsid w:val="002B7FD0"/>
    <w:rsid w:val="002D2E35"/>
    <w:rsid w:val="002D3EF4"/>
    <w:rsid w:val="002D3FB0"/>
    <w:rsid w:val="002D793B"/>
    <w:rsid w:val="002D7CF3"/>
    <w:rsid w:val="002F24DB"/>
    <w:rsid w:val="002F52AA"/>
    <w:rsid w:val="0031450C"/>
    <w:rsid w:val="003268C3"/>
    <w:rsid w:val="003346B0"/>
    <w:rsid w:val="0034585C"/>
    <w:rsid w:val="00361F5F"/>
    <w:rsid w:val="003621CE"/>
    <w:rsid w:val="0037714B"/>
    <w:rsid w:val="00380BA3"/>
    <w:rsid w:val="00381CF6"/>
    <w:rsid w:val="00382B76"/>
    <w:rsid w:val="00386062"/>
    <w:rsid w:val="003931B8"/>
    <w:rsid w:val="003A63E4"/>
    <w:rsid w:val="003B02E4"/>
    <w:rsid w:val="003B1DDE"/>
    <w:rsid w:val="003B541D"/>
    <w:rsid w:val="003C306B"/>
    <w:rsid w:val="003C36C2"/>
    <w:rsid w:val="003D0750"/>
    <w:rsid w:val="003D0DDB"/>
    <w:rsid w:val="003D21B7"/>
    <w:rsid w:val="003D2908"/>
    <w:rsid w:val="003D2DA3"/>
    <w:rsid w:val="003D3712"/>
    <w:rsid w:val="003D4A9A"/>
    <w:rsid w:val="003E51B8"/>
    <w:rsid w:val="003F6529"/>
    <w:rsid w:val="004026CC"/>
    <w:rsid w:val="004115E9"/>
    <w:rsid w:val="00411B85"/>
    <w:rsid w:val="0041314E"/>
    <w:rsid w:val="00416BB1"/>
    <w:rsid w:val="00430C7D"/>
    <w:rsid w:val="004350B1"/>
    <w:rsid w:val="00436879"/>
    <w:rsid w:val="00437241"/>
    <w:rsid w:val="0043728A"/>
    <w:rsid w:val="004414AE"/>
    <w:rsid w:val="00450869"/>
    <w:rsid w:val="00451E94"/>
    <w:rsid w:val="00452DC0"/>
    <w:rsid w:val="00455E9F"/>
    <w:rsid w:val="00457049"/>
    <w:rsid w:val="00461D2A"/>
    <w:rsid w:val="0046626C"/>
    <w:rsid w:val="00476B01"/>
    <w:rsid w:val="00485744"/>
    <w:rsid w:val="004867FB"/>
    <w:rsid w:val="00494306"/>
    <w:rsid w:val="00494DC5"/>
    <w:rsid w:val="004952C4"/>
    <w:rsid w:val="004A5113"/>
    <w:rsid w:val="004B4334"/>
    <w:rsid w:val="004B4732"/>
    <w:rsid w:val="004C1A3E"/>
    <w:rsid w:val="004D0CBB"/>
    <w:rsid w:val="004D5478"/>
    <w:rsid w:val="004E1C07"/>
    <w:rsid w:val="004E6067"/>
    <w:rsid w:val="004E676A"/>
    <w:rsid w:val="004E7824"/>
    <w:rsid w:val="004E7A82"/>
    <w:rsid w:val="004F1426"/>
    <w:rsid w:val="004F18CD"/>
    <w:rsid w:val="004F1E7A"/>
    <w:rsid w:val="004F24FD"/>
    <w:rsid w:val="00503B31"/>
    <w:rsid w:val="005042F8"/>
    <w:rsid w:val="005044EB"/>
    <w:rsid w:val="00506314"/>
    <w:rsid w:val="00521B7B"/>
    <w:rsid w:val="005269D2"/>
    <w:rsid w:val="005314DB"/>
    <w:rsid w:val="005337BF"/>
    <w:rsid w:val="00537150"/>
    <w:rsid w:val="00546DAD"/>
    <w:rsid w:val="00551F61"/>
    <w:rsid w:val="0055589E"/>
    <w:rsid w:val="005655E4"/>
    <w:rsid w:val="0056712C"/>
    <w:rsid w:val="00571493"/>
    <w:rsid w:val="00574D87"/>
    <w:rsid w:val="005770EF"/>
    <w:rsid w:val="00585CC6"/>
    <w:rsid w:val="00590EC2"/>
    <w:rsid w:val="005911C9"/>
    <w:rsid w:val="0059329E"/>
    <w:rsid w:val="00595906"/>
    <w:rsid w:val="005A2A4F"/>
    <w:rsid w:val="005A2F44"/>
    <w:rsid w:val="005A6B54"/>
    <w:rsid w:val="005C1CC8"/>
    <w:rsid w:val="005C66FD"/>
    <w:rsid w:val="005D44CE"/>
    <w:rsid w:val="005D78D6"/>
    <w:rsid w:val="005F2C69"/>
    <w:rsid w:val="005F2F7F"/>
    <w:rsid w:val="006016A7"/>
    <w:rsid w:val="006160EF"/>
    <w:rsid w:val="00616957"/>
    <w:rsid w:val="00620196"/>
    <w:rsid w:val="00620859"/>
    <w:rsid w:val="00624A9B"/>
    <w:rsid w:val="00625475"/>
    <w:rsid w:val="006276CF"/>
    <w:rsid w:val="006378D0"/>
    <w:rsid w:val="00641D19"/>
    <w:rsid w:val="00654C69"/>
    <w:rsid w:val="006624F3"/>
    <w:rsid w:val="0066615A"/>
    <w:rsid w:val="00670EBB"/>
    <w:rsid w:val="00677954"/>
    <w:rsid w:val="00680139"/>
    <w:rsid w:val="00684000"/>
    <w:rsid w:val="0068727C"/>
    <w:rsid w:val="00690F43"/>
    <w:rsid w:val="00692BBA"/>
    <w:rsid w:val="00697068"/>
    <w:rsid w:val="006972E8"/>
    <w:rsid w:val="006A4132"/>
    <w:rsid w:val="006A573A"/>
    <w:rsid w:val="006B111E"/>
    <w:rsid w:val="006B1F84"/>
    <w:rsid w:val="006B78B5"/>
    <w:rsid w:val="006C2698"/>
    <w:rsid w:val="006C387C"/>
    <w:rsid w:val="006D5662"/>
    <w:rsid w:val="006F3106"/>
    <w:rsid w:val="006F749E"/>
    <w:rsid w:val="0070624B"/>
    <w:rsid w:val="00717EEE"/>
    <w:rsid w:val="007260D6"/>
    <w:rsid w:val="00727690"/>
    <w:rsid w:val="007409DC"/>
    <w:rsid w:val="00740A51"/>
    <w:rsid w:val="007555A3"/>
    <w:rsid w:val="00761B1E"/>
    <w:rsid w:val="00761F2A"/>
    <w:rsid w:val="00770BA8"/>
    <w:rsid w:val="00773BF2"/>
    <w:rsid w:val="00783F82"/>
    <w:rsid w:val="0078699A"/>
    <w:rsid w:val="00791B25"/>
    <w:rsid w:val="00792088"/>
    <w:rsid w:val="007A15DA"/>
    <w:rsid w:val="007A3FF2"/>
    <w:rsid w:val="007A7384"/>
    <w:rsid w:val="007C7815"/>
    <w:rsid w:val="007E11A5"/>
    <w:rsid w:val="007E7BEB"/>
    <w:rsid w:val="007F339D"/>
    <w:rsid w:val="008043A7"/>
    <w:rsid w:val="00805EDF"/>
    <w:rsid w:val="00813E2C"/>
    <w:rsid w:val="00814C88"/>
    <w:rsid w:val="00820441"/>
    <w:rsid w:val="00830F1B"/>
    <w:rsid w:val="008313DF"/>
    <w:rsid w:val="00831F3A"/>
    <w:rsid w:val="00833112"/>
    <w:rsid w:val="00834227"/>
    <w:rsid w:val="008353A8"/>
    <w:rsid w:val="00836570"/>
    <w:rsid w:val="00836D5A"/>
    <w:rsid w:val="008470BF"/>
    <w:rsid w:val="008577D2"/>
    <w:rsid w:val="00857F5F"/>
    <w:rsid w:val="00863321"/>
    <w:rsid w:val="00867756"/>
    <w:rsid w:val="00867931"/>
    <w:rsid w:val="008716F4"/>
    <w:rsid w:val="00875E55"/>
    <w:rsid w:val="008A50F1"/>
    <w:rsid w:val="008B0578"/>
    <w:rsid w:val="008B287B"/>
    <w:rsid w:val="008C09A0"/>
    <w:rsid w:val="008C09E8"/>
    <w:rsid w:val="008D1AA8"/>
    <w:rsid w:val="008D3A7A"/>
    <w:rsid w:val="008E398D"/>
    <w:rsid w:val="008E609B"/>
    <w:rsid w:val="008F0AA7"/>
    <w:rsid w:val="008F6695"/>
    <w:rsid w:val="00901C46"/>
    <w:rsid w:val="00903937"/>
    <w:rsid w:val="00904DED"/>
    <w:rsid w:val="009077EC"/>
    <w:rsid w:val="00913832"/>
    <w:rsid w:val="00922316"/>
    <w:rsid w:val="009255DB"/>
    <w:rsid w:val="00925AC7"/>
    <w:rsid w:val="00941199"/>
    <w:rsid w:val="00942777"/>
    <w:rsid w:val="00942F8E"/>
    <w:rsid w:val="00944DAD"/>
    <w:rsid w:val="00970366"/>
    <w:rsid w:val="009725AE"/>
    <w:rsid w:val="009807E3"/>
    <w:rsid w:val="00980D58"/>
    <w:rsid w:val="00981636"/>
    <w:rsid w:val="0099214A"/>
    <w:rsid w:val="00993A5D"/>
    <w:rsid w:val="00995E3B"/>
    <w:rsid w:val="0099700B"/>
    <w:rsid w:val="009A7FF1"/>
    <w:rsid w:val="009B39E8"/>
    <w:rsid w:val="009D00E0"/>
    <w:rsid w:val="009D016B"/>
    <w:rsid w:val="009D443F"/>
    <w:rsid w:val="009E35BC"/>
    <w:rsid w:val="009F10B6"/>
    <w:rsid w:val="009F1F8D"/>
    <w:rsid w:val="009F58D3"/>
    <w:rsid w:val="00A05937"/>
    <w:rsid w:val="00A060D7"/>
    <w:rsid w:val="00A16256"/>
    <w:rsid w:val="00A17AF8"/>
    <w:rsid w:val="00A214E8"/>
    <w:rsid w:val="00A24742"/>
    <w:rsid w:val="00A325DE"/>
    <w:rsid w:val="00A331EB"/>
    <w:rsid w:val="00A367FC"/>
    <w:rsid w:val="00A36DBD"/>
    <w:rsid w:val="00A449DD"/>
    <w:rsid w:val="00A525CF"/>
    <w:rsid w:val="00A578F4"/>
    <w:rsid w:val="00A60067"/>
    <w:rsid w:val="00A60F9D"/>
    <w:rsid w:val="00A61C41"/>
    <w:rsid w:val="00A64F4B"/>
    <w:rsid w:val="00A72862"/>
    <w:rsid w:val="00A82134"/>
    <w:rsid w:val="00A8313D"/>
    <w:rsid w:val="00A855A1"/>
    <w:rsid w:val="00A86D2F"/>
    <w:rsid w:val="00A875C4"/>
    <w:rsid w:val="00A876A5"/>
    <w:rsid w:val="00A91914"/>
    <w:rsid w:val="00A921CB"/>
    <w:rsid w:val="00A933FA"/>
    <w:rsid w:val="00A94762"/>
    <w:rsid w:val="00A9588F"/>
    <w:rsid w:val="00AA15C0"/>
    <w:rsid w:val="00AA5922"/>
    <w:rsid w:val="00AA6B8B"/>
    <w:rsid w:val="00AA7302"/>
    <w:rsid w:val="00AB42CB"/>
    <w:rsid w:val="00AC0A1E"/>
    <w:rsid w:val="00AC2AA9"/>
    <w:rsid w:val="00AD1C21"/>
    <w:rsid w:val="00AF268B"/>
    <w:rsid w:val="00AF67D6"/>
    <w:rsid w:val="00B00934"/>
    <w:rsid w:val="00B239D0"/>
    <w:rsid w:val="00B27096"/>
    <w:rsid w:val="00B30761"/>
    <w:rsid w:val="00B30EBD"/>
    <w:rsid w:val="00B34294"/>
    <w:rsid w:val="00B362CE"/>
    <w:rsid w:val="00B37955"/>
    <w:rsid w:val="00B74B7A"/>
    <w:rsid w:val="00B76F66"/>
    <w:rsid w:val="00B8137F"/>
    <w:rsid w:val="00B830FB"/>
    <w:rsid w:val="00B8335A"/>
    <w:rsid w:val="00B85CAD"/>
    <w:rsid w:val="00B9271D"/>
    <w:rsid w:val="00B94D89"/>
    <w:rsid w:val="00B95564"/>
    <w:rsid w:val="00BA3B78"/>
    <w:rsid w:val="00BA61BF"/>
    <w:rsid w:val="00BA63B4"/>
    <w:rsid w:val="00BA6A0A"/>
    <w:rsid w:val="00BB2B89"/>
    <w:rsid w:val="00BB3744"/>
    <w:rsid w:val="00BB6587"/>
    <w:rsid w:val="00BB6E0D"/>
    <w:rsid w:val="00BC2E32"/>
    <w:rsid w:val="00BC3633"/>
    <w:rsid w:val="00BC3B6C"/>
    <w:rsid w:val="00BC3F8A"/>
    <w:rsid w:val="00BC6B72"/>
    <w:rsid w:val="00BD0873"/>
    <w:rsid w:val="00BD1854"/>
    <w:rsid w:val="00BE4497"/>
    <w:rsid w:val="00BF1064"/>
    <w:rsid w:val="00C001FA"/>
    <w:rsid w:val="00C01B78"/>
    <w:rsid w:val="00C156EA"/>
    <w:rsid w:val="00C22F12"/>
    <w:rsid w:val="00C25024"/>
    <w:rsid w:val="00C255D5"/>
    <w:rsid w:val="00C310D9"/>
    <w:rsid w:val="00C33EFA"/>
    <w:rsid w:val="00C37621"/>
    <w:rsid w:val="00C444C9"/>
    <w:rsid w:val="00C532C2"/>
    <w:rsid w:val="00C55071"/>
    <w:rsid w:val="00C64CD9"/>
    <w:rsid w:val="00C732B2"/>
    <w:rsid w:val="00C8471C"/>
    <w:rsid w:val="00C96CFF"/>
    <w:rsid w:val="00CA1B8D"/>
    <w:rsid w:val="00CA6775"/>
    <w:rsid w:val="00CB7AF0"/>
    <w:rsid w:val="00CC02C1"/>
    <w:rsid w:val="00CC6D1D"/>
    <w:rsid w:val="00CD62AC"/>
    <w:rsid w:val="00CF0279"/>
    <w:rsid w:val="00CF06A2"/>
    <w:rsid w:val="00D03AA5"/>
    <w:rsid w:val="00D10959"/>
    <w:rsid w:val="00D116C9"/>
    <w:rsid w:val="00D12DC6"/>
    <w:rsid w:val="00D206C3"/>
    <w:rsid w:val="00D262CC"/>
    <w:rsid w:val="00D479CF"/>
    <w:rsid w:val="00D50903"/>
    <w:rsid w:val="00D50EE5"/>
    <w:rsid w:val="00D53491"/>
    <w:rsid w:val="00D6357D"/>
    <w:rsid w:val="00D64706"/>
    <w:rsid w:val="00D672A8"/>
    <w:rsid w:val="00D71179"/>
    <w:rsid w:val="00D75E78"/>
    <w:rsid w:val="00D818C9"/>
    <w:rsid w:val="00D81952"/>
    <w:rsid w:val="00D839F4"/>
    <w:rsid w:val="00D870A7"/>
    <w:rsid w:val="00D91A89"/>
    <w:rsid w:val="00D9396A"/>
    <w:rsid w:val="00D96350"/>
    <w:rsid w:val="00DA71B9"/>
    <w:rsid w:val="00DB1D5E"/>
    <w:rsid w:val="00DB769F"/>
    <w:rsid w:val="00DB7E35"/>
    <w:rsid w:val="00DE06BF"/>
    <w:rsid w:val="00DF0AC3"/>
    <w:rsid w:val="00DF0B8D"/>
    <w:rsid w:val="00DF1201"/>
    <w:rsid w:val="00DF1EC7"/>
    <w:rsid w:val="00E0377E"/>
    <w:rsid w:val="00E04AAF"/>
    <w:rsid w:val="00E05444"/>
    <w:rsid w:val="00E06916"/>
    <w:rsid w:val="00E11EEB"/>
    <w:rsid w:val="00E12A12"/>
    <w:rsid w:val="00E27C34"/>
    <w:rsid w:val="00E310E5"/>
    <w:rsid w:val="00E320C6"/>
    <w:rsid w:val="00E33DDF"/>
    <w:rsid w:val="00E35841"/>
    <w:rsid w:val="00E37F8E"/>
    <w:rsid w:val="00E45AB4"/>
    <w:rsid w:val="00E53912"/>
    <w:rsid w:val="00E61AA8"/>
    <w:rsid w:val="00E743A9"/>
    <w:rsid w:val="00E76A01"/>
    <w:rsid w:val="00E7759A"/>
    <w:rsid w:val="00E84FC6"/>
    <w:rsid w:val="00E910BD"/>
    <w:rsid w:val="00E92CAF"/>
    <w:rsid w:val="00EA0647"/>
    <w:rsid w:val="00EA37CE"/>
    <w:rsid w:val="00EA3F75"/>
    <w:rsid w:val="00EA66D8"/>
    <w:rsid w:val="00EA6A81"/>
    <w:rsid w:val="00EB117B"/>
    <w:rsid w:val="00EB1191"/>
    <w:rsid w:val="00EB63C1"/>
    <w:rsid w:val="00EB7536"/>
    <w:rsid w:val="00EC4F0C"/>
    <w:rsid w:val="00ED42AE"/>
    <w:rsid w:val="00EE0730"/>
    <w:rsid w:val="00EE344D"/>
    <w:rsid w:val="00EE3DC0"/>
    <w:rsid w:val="00EF0791"/>
    <w:rsid w:val="00EF1DA7"/>
    <w:rsid w:val="00F0221C"/>
    <w:rsid w:val="00F046EC"/>
    <w:rsid w:val="00F114CA"/>
    <w:rsid w:val="00F1243F"/>
    <w:rsid w:val="00F15D5C"/>
    <w:rsid w:val="00F20636"/>
    <w:rsid w:val="00F26A8A"/>
    <w:rsid w:val="00F3552A"/>
    <w:rsid w:val="00F3682A"/>
    <w:rsid w:val="00F5008D"/>
    <w:rsid w:val="00F5201E"/>
    <w:rsid w:val="00F65AD6"/>
    <w:rsid w:val="00F72BFC"/>
    <w:rsid w:val="00F77D61"/>
    <w:rsid w:val="00F80D33"/>
    <w:rsid w:val="00F84951"/>
    <w:rsid w:val="00F904E7"/>
    <w:rsid w:val="00F9428E"/>
    <w:rsid w:val="00FA52E7"/>
    <w:rsid w:val="00FC0C97"/>
    <w:rsid w:val="00FC66E4"/>
    <w:rsid w:val="00FD0D45"/>
    <w:rsid w:val="00FD15DB"/>
    <w:rsid w:val="00FD6E62"/>
    <w:rsid w:val="00FD7CD7"/>
    <w:rsid w:val="00FE0D38"/>
    <w:rsid w:val="00FE328D"/>
    <w:rsid w:val="00FF2E64"/>
    <w:rsid w:val="00FF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6A2"/>
    <w:rPr>
      <w:rFonts w:ascii="Times New Roman" w:hAnsi="Times New Roman"/>
      <w:sz w:val="24"/>
    </w:rPr>
  </w:style>
  <w:style w:type="paragraph" w:styleId="Heading1">
    <w:name w:val="heading 1"/>
    <w:basedOn w:val="Normal"/>
    <w:next w:val="Normal"/>
    <w:link w:val="Heading1Char"/>
    <w:uiPriority w:val="9"/>
    <w:qFormat/>
    <w:rsid w:val="00CF06A2"/>
    <w:pPr>
      <w:keepNext/>
      <w:keepLines/>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06A2"/>
    <w:pPr>
      <w:keepNext/>
      <w:keepLines/>
      <w:spacing w:before="360" w:after="12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8D1AA8"/>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D2DA3"/>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06A2"/>
    <w:rPr>
      <w:rFonts w:asciiTheme="majorHAnsi" w:eastAsiaTheme="majorEastAsia" w:hAnsiTheme="majorHAnsi" w:cstheme="majorBidi"/>
      <w:b/>
      <w:bCs/>
      <w:sz w:val="24"/>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8D1AA8"/>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D2DA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F06A2"/>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C96CFF"/>
    <w:pPr>
      <w:tabs>
        <w:tab w:val="left" w:pos="440"/>
        <w:tab w:val="right" w:leader="dot" w:pos="10070"/>
      </w:tabs>
      <w:spacing w:after="100" w:line="240" w:lineRule="auto"/>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sz w:val="20"/>
      <w:szCs w:val="20"/>
    </w:rPr>
  </w:style>
  <w:style w:type="character" w:styleId="FollowedHyperlink">
    <w:name w:val="FollowedHyperlink"/>
    <w:basedOn w:val="DefaultParagraphFont"/>
    <w:uiPriority w:val="99"/>
    <w:semiHidden/>
    <w:unhideWhenUsed/>
    <w:rsid w:val="00A214E8"/>
    <w:rPr>
      <w:color w:val="800080" w:themeColor="followedHyperlink"/>
      <w:u w:val="single"/>
    </w:rPr>
  </w:style>
  <w:style w:type="character" w:customStyle="1" w:styleId="apple-style-span">
    <w:name w:val="apple-style-span"/>
    <w:basedOn w:val="DefaultParagraphFont"/>
    <w:rsid w:val="001753F0"/>
  </w:style>
  <w:style w:type="paragraph" w:styleId="TOC2">
    <w:name w:val="toc 2"/>
    <w:basedOn w:val="Normal"/>
    <w:next w:val="Normal"/>
    <w:autoRedefine/>
    <w:uiPriority w:val="39"/>
    <w:unhideWhenUsed/>
    <w:rsid w:val="00CC02C1"/>
    <w:pPr>
      <w:spacing w:after="100"/>
      <w:ind w:left="220"/>
    </w:pPr>
  </w:style>
  <w:style w:type="character" w:customStyle="1" w:styleId="apple-converted-space">
    <w:name w:val="apple-converted-space"/>
    <w:basedOn w:val="DefaultParagraphFont"/>
    <w:rsid w:val="003D2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parks1134/STAMP"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kiwi.cs.dal.ca/Software/Quick_installation_instructions_for_STAMP"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details.aspx?familyid=BA9257CA-337F-4B40-8C14-157CFDFFEE4E&amp;displaylang=e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www.microsoft.com/downloads/details.aspx?FamilyID=9b2da534-3e03-4391-8a4d-074b9f2bc1bf&amp;displaylang=en"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kiwi.cs.dal.ca/Software/STAM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6A8B1-000C-4D27-8445-F40F4358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29</Pages>
  <Words>9085</Words>
  <Characters>51790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Donovan Parks</dc:creator>
  <cp:lastModifiedBy>Donovan</cp:lastModifiedBy>
  <cp:revision>152</cp:revision>
  <cp:lastPrinted>2014-12-05T03:29:00Z</cp:lastPrinted>
  <dcterms:created xsi:type="dcterms:W3CDTF">2010-01-12T14:10:00Z</dcterms:created>
  <dcterms:modified xsi:type="dcterms:W3CDTF">2014-12-05T03:30:00Z</dcterms:modified>
</cp:coreProperties>
</file>