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B2545"/>
          <w:spacing w:val="40"/>
          <w:sz w:val="44"/>
          <w:szCs w:val="44"/>
        </w:rPr>
        <w:t xml:space="preserve">KOTESWARA RAO DOPPALAPUDI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8730A"/>
          <w:sz w:val="24"/>
          <w:szCs w:val="24"/>
        </w:rPr>
        <w:t xml:space="preserve">Workday Finance / FSCM Functional Consultant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B6B7F"/>
          <w:sz w:val="19"/>
          <w:szCs w:val="19"/>
        </w:rPr>
        <w:t xml:space="preserve">Email: </w:t>
      </w:r>
      <w:hyperlink w:history="1" r:id="rIdoqnmzozjogtmxfjrw8_ri">
        <w:r>
          <w:rPr>
            <w:rFonts w:ascii="Calibri" w:cs="Calibri" w:eastAsia="Calibri" w:hAnsi="Calibri"/>
            <w:color w:val="1D4ED8"/>
            <w:sz w:val="19"/>
            <w:szCs w:val="19"/>
            <w:u w:val="single" w:color="1D4ED8"/>
          </w:rPr>
          <w:t xml:space="preserve">1999koti@gmail.com</w:t>
        </w:r>
      </w:hyperlink>
      <w:r>
        <w:rPr>
          <w:rFonts w:ascii="Calibri" w:cs="Calibri" w:eastAsia="Calibri" w:hAnsi="Calibri"/>
          <w:color w:val="C9D3E0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5B6B7F"/>
          <w:sz w:val="19"/>
          <w:szCs w:val="19"/>
        </w:rPr>
        <w:t xml:space="preserve">Mobile: </w:t>
      </w:r>
      <w:r>
        <w:rPr>
          <w:rFonts w:ascii="Calibri" w:cs="Calibri" w:eastAsia="Calibri" w:hAnsi="Calibri"/>
          <w:color w:val="26323F"/>
          <w:sz w:val="19"/>
          <w:szCs w:val="19"/>
        </w:rPr>
        <w:t xml:space="preserve">+91 8464096717</w:t>
      </w:r>
    </w:p>
    <w:p>
      <w:pPr>
        <w:pBdr>
          <w:bottom w:val="single" w:color="0B2545" w:sz="12" w:space="6"/>
        </w:pBdr>
        <w:spacing w:after="120"/>
        <w:jc w:val="center"/>
      </w:pPr>
      <w:r>
        <w:rPr>
          <w:rFonts w:ascii="Calibri" w:cs="Calibri" w:eastAsia="Calibri" w:hAnsi="Calibri"/>
          <w:color w:val="5B6B7F"/>
          <w:sz w:val="19"/>
          <w:szCs w:val="19"/>
        </w:rPr>
        <w:t xml:space="preserve">LinkedIn: </w:t>
      </w:r>
      <w:hyperlink w:history="1" r:id="rIdcmnfu8znfvh7m8sldbtuh">
        <w:r>
          <w:rPr>
            <w:rFonts w:ascii="Calibri" w:cs="Calibri" w:eastAsia="Calibri" w:hAnsi="Calibri"/>
            <w:color w:val="1D4ED8"/>
            <w:sz w:val="19"/>
            <w:szCs w:val="19"/>
            <w:u w:val="single" w:color="1D4ED8"/>
          </w:rPr>
          <w:t xml:space="preserve">linkedin.com/in/doppalapudi-koteswara-rao-3528b024b</w:t>
        </w:r>
      </w:hyperlink>
      <w:r>
        <w:rPr>
          <w:rFonts w:ascii="Calibri" w:cs="Calibri" w:eastAsia="Calibri" w:hAnsi="Calibri"/>
          <w:color w:val="C9D3E0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5B6B7F"/>
          <w:sz w:val="19"/>
          <w:szCs w:val="19"/>
        </w:rPr>
        <w:t xml:space="preserve">Portfolio: </w:t>
      </w:r>
      <w:hyperlink w:history="1" r:id="rId9alk7sz-sevtw5gyheoul">
        <w:r>
          <w:rPr>
            <w:rFonts w:ascii="Calibri" w:cs="Calibri" w:eastAsia="Calibri" w:hAnsi="Calibri"/>
            <w:color w:val="1D4ED8"/>
            <w:sz w:val="19"/>
            <w:szCs w:val="19"/>
            <w:u w:val="single" w:color="1D4ED8"/>
          </w:rPr>
          <w:t xml:space="preserve">koti-potifoli.vercel.app</w:t>
        </w:r>
      </w:hyperlink>
    </w:p>
    <w:p>
      <w:pPr>
        <w:keepNext/>
        <w:pBdr>
          <w:bottom w:val="single" w:color="C9D3E0" w:sz="4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0B2545"/>
          <w:spacing w:val="30"/>
          <w:sz w:val="22"/>
          <w:szCs w:val="22"/>
        </w:rPr>
        <w:t xml:space="preserve">PROFESSIONAL SUMMARY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MCA post graduate and a thorough, tenacious </w:t>
      </w:r>
      <w:r>
        <w:rPr>
          <w:rFonts w:ascii="Calibri" w:cs="Calibri" w:eastAsia="Calibri" w:hAnsi="Calibri"/>
          <w:b/>
          <w:bCs/>
          <w:color w:val="26323F"/>
          <w:sz w:val="20"/>
          <w:szCs w:val="20"/>
        </w:rPr>
        <w:t xml:space="preserve">Workday FSCM Functional Consultant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6323F"/>
          <w:sz w:val="20"/>
          <w:szCs w:val="20"/>
        </w:rPr>
        <w:t xml:space="preserve">3.3 years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 of experience implementing and supporting Workday Financials: General Ledger (GL), Accounts Payable (AP), Accounts Receivable (AR), Fixed Assets, Procurement and Expenses. Deep understanding of client business requirements, with a flair for results and problem solving. Skilled in functional design, unit testing and user acceptance testing, and in post-production support with root cause analysis within SLA. Excellent client interaction skills; works well independently and in a team.</w:t>
      </w:r>
    </w:p>
    <w:p>
      <w:pPr>
        <w:keepNext/>
        <w:pBdr>
          <w:bottom w:val="single" w:color="C9D3E0" w:sz="4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0B2545"/>
          <w:spacing w:val="3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Workday Financials: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General Ledger, Accounts Payable, Accounts Receivable, Fixed Assets, Procurement, Expenses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Configuration: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Business Process Framework, Account Posting Rule Sets, Worktags &amp; Financial Dimensions, Organization Hierarchies, Allocation Definitions, Intercompany, Custom Validations, Bank Setup &amp; Settlement Runs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Security: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Role Creation, Security Groups, User-Based Groups, Domain Security Policies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Data &amp; Integration: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EIB (Inbound &amp; Outbound), Financial Data Migration, XSLT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Reporting: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Custom Reports, Scheduled Reports, Financial Reporting &amp; Dashboards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Accounting Concepts: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Journal Entries, Accruals, Adjustments, Revenue Recognition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Delivery: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Functional Design, Unit Testing, UAT, Production Support, Root Cause Analysis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ERP Applications: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Workday Financials</w:t>
      </w:r>
    </w:p>
    <w:p>
      <w:pPr>
        <w:keepNext/>
        <w:pBdr>
          <w:bottom w:val="single" w:color="C9D3E0" w:sz="4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0B2545"/>
          <w:spacing w:val="30"/>
          <w:sz w:val="22"/>
          <w:szCs w:val="22"/>
        </w:rPr>
        <w:t xml:space="preserve">CORE EXPERTISE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Strong understanding of Workday architecture and tenant setup.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End-to-end financial business process configuration: Accounting Journal, Supplier Invoice, Customer Invoice, Requisition and Purchase Order, with approval workflows and condition rules.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Ledger and accounting setup: ledger accounts, account posting rule sets, journal sources and ledger configuration.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Worktag configuration and financial dimension mapping: spend categories, revenue categories, cost centers, projects and custom worktags.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Organizational hierarchy setup: company, cost center, location and project.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Asset management: depreciation profiles, asset transfers, disposal and impairment.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Financial data migration using EIB: journals, supplier invoices, customer invoices and assets.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Allocation definitions, intercompany processing and financial reporting structures.</w:t>
      </w:r>
    </w:p>
    <w:p>
      <w:pPr>
        <w:keepNext/>
        <w:pBdr>
          <w:bottom w:val="single" w:color="C9D3E0" w:sz="4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0B2545"/>
          <w:spacing w:val="30"/>
          <w:sz w:val="22"/>
          <w:szCs w:val="22"/>
        </w:rPr>
        <w:t xml:space="preserve">PROFESSIONAL EXPERIENCE</w:t>
      </w:r>
    </w:p>
    <w:p>
      <w:pPr>
        <w:keepNext/>
        <w:tabs>
          <w:tab w:val="right" w:pos="9946"/>
        </w:tabs>
        <w:spacing w:after="2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Workday Consultant  |  Swift Solution Private Limited</w:t>
      </w:r>
      <w:r>
        <w:rPr>
          <w:rFonts w:ascii="Calibri" w:cs="Calibri" w:eastAsia="Calibri" w:hAnsi="Calibri"/>
          <w:b/>
          <w:bCs/>
          <w:color w:val="5B6B7F"/>
          <w:sz w:val="20"/>
          <w:szCs w:val="20"/>
        </w:rPr>
        <w:t xml:space="preserve">	June 2023 – Present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26323F"/>
          <w:sz w:val="20"/>
          <w:szCs w:val="20"/>
        </w:rPr>
        <w:t xml:space="preserve">Project: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Workday Development and Support</w:t>
      </w:r>
      <w:r>
        <w:rPr>
          <w:rFonts w:ascii="Calibri" w:cs="Calibri" w:eastAsia="Calibri" w:hAnsi="Calibri"/>
          <w:color w:val="C9D3E0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26323F"/>
          <w:sz w:val="20"/>
          <w:szCs w:val="20"/>
        </w:rPr>
        <w:t xml:space="preserve">Client: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Unity 3D</w:t>
      </w:r>
      <w:r>
        <w:rPr>
          <w:rFonts w:ascii="Calibri" w:cs="Calibri" w:eastAsia="Calibri" w:hAnsi="Calibri"/>
          <w:color w:val="C9D3E0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26323F"/>
          <w:sz w:val="20"/>
          <w:szCs w:val="20"/>
        </w:rPr>
        <w:t xml:space="preserve">Role: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Workday Finance Consultant</w:t>
      </w:r>
      <w:r>
        <w:rPr>
          <w:rFonts w:ascii="Calibri" w:cs="Calibri" w:eastAsia="Calibri" w:hAnsi="Calibri"/>
          <w:color w:val="C9D3E0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26323F"/>
          <w:sz w:val="20"/>
          <w:szCs w:val="20"/>
        </w:rPr>
        <w:t xml:space="preserve">Team Size: </w:t>
      </w:r>
      <w:r>
        <w:rPr>
          <w:rFonts w:ascii="Calibri" w:cs="Calibri" w:eastAsia="Calibri" w:hAnsi="Calibri"/>
          <w:color w:val="26323F"/>
          <w:sz w:val="20"/>
          <w:szCs w:val="20"/>
        </w:rPr>
        <w:t xml:space="preserve">5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B8730A"/>
          <w:sz w:val="20"/>
          <w:szCs w:val="20"/>
        </w:rPr>
        <w:t xml:space="preserve">General Ledger &amp; Accounting Setup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Implemented and supported Workday Financial modules (GL, AP, AR, FA).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Created Companies, Ledgers, Calendars and Ledger Accounts.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Defined Account Posting Rule Sets for various transactions.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Created custom validations and allocation definitions; set up intercompany processing.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B8730A"/>
          <w:sz w:val="20"/>
          <w:szCs w:val="20"/>
        </w:rPr>
        <w:t xml:space="preserve">Procure-to-Pay &amp; Expenses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Configured business processes for Accounting Journal, Supplier Invoice, Requisition and Purchase Order.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Set up Bank Accounts and Routing Rule Sets, payment types and settlement runs.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Created Sales Items, Expense Items and Purchase Items; set up Customer and Supplier categories.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Implemented Supplier External Site and portal enhancements.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B8730A"/>
          <w:sz w:val="20"/>
          <w:szCs w:val="20"/>
        </w:rPr>
        <w:t xml:space="preserve">Fixed Assets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Managed Asset Books, Depreciation Profiles, Asset Transfers and Disposal.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B8730A"/>
          <w:sz w:val="20"/>
          <w:szCs w:val="20"/>
        </w:rPr>
        <w:t xml:space="preserve">Worktags, Organizations &amp; Security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Configured Worktags: Spend Categories, Revenue Categories, Cost Centers and Projects.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Created Cost Center, Project and Location hierarchies.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Configured financial business processes and approval workflows.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Created and assigned security roles and user-based groups.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B8730A"/>
          <w:sz w:val="20"/>
          <w:szCs w:val="20"/>
        </w:rPr>
        <w:t xml:space="preserve">Data Migration, Reporting &amp; Support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Created EIBs for bulk data uploads: Journal, Supplier Invoice, Customer Invoice, Asset Register and Dispose Asset.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Developed custom reports and scheduled them as per business requirements.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6323F"/>
          <w:sz w:val="20"/>
          <w:szCs w:val="20"/>
        </w:rPr>
        <w:t xml:space="preserve">Provided post-production support and resolved financial issues as per SLA.</w:t>
      </w:r>
    </w:p>
    <w:p>
      <w:pPr>
        <w:keepNext/>
        <w:pBdr>
          <w:bottom w:val="single" w:color="C9D3E0" w:sz="4" w:space="3"/>
        </w:pBdr>
        <w:spacing w:after="120" w:before="280"/>
      </w:pPr>
      <w:r>
        <w:rPr>
          <w:rFonts w:ascii="Calibri" w:cs="Calibri" w:eastAsia="Calibri" w:hAnsi="Calibri"/>
          <w:b/>
          <w:bCs/>
          <w:color w:val="0B2545"/>
          <w:spacing w:val="30"/>
          <w:sz w:val="22"/>
          <w:szCs w:val="22"/>
        </w:rPr>
        <w:t xml:space="preserve">EDUCATION</w:t>
      </w:r>
    </w:p>
    <w:p>
      <w:pPr>
        <w:keepNext/>
        <w:tabs>
          <w:tab w:val="right" w:pos="9946"/>
        </w:tabs>
        <w:spacing w:after="20"/>
      </w:pPr>
      <w:r>
        <w:rPr>
          <w:rFonts w:ascii="Calibri" w:cs="Calibri" w:eastAsia="Calibri" w:hAnsi="Calibri"/>
          <w:b/>
          <w:bCs/>
          <w:color w:val="0B2545"/>
          <w:sz w:val="21"/>
          <w:szCs w:val="21"/>
        </w:rPr>
        <w:t xml:space="preserve">Master of Computer Applications (MCA)</w:t>
      </w:r>
      <w:r>
        <w:rPr>
          <w:rFonts w:ascii="Calibri" w:cs="Calibri" w:eastAsia="Calibri" w:hAnsi="Calibri"/>
          <w:b/>
          <w:bCs/>
          <w:color w:val="5B6B7F"/>
          <w:sz w:val="20"/>
          <w:szCs w:val="20"/>
        </w:rPr>
        <w:t xml:space="preserve">	2023</w:t>
      </w:r>
    </w:p>
    <w:p>
      <w:r>
        <w:rPr>
          <w:rFonts w:ascii="Calibri" w:cs="Calibri" w:eastAsia="Calibri" w:hAnsi="Calibri"/>
          <w:color w:val="5B6B7F"/>
          <w:sz w:val="20"/>
          <w:szCs w:val="20"/>
        </w:rPr>
        <w:t xml:space="preserve">Acharya Nagarjuna University</w:t>
      </w:r>
    </w:p>
    <w:sectPr>
      <w:footerReference w:type="default" r:id="rId6"/>
      <w:pgSz w:w="11906" w:h="16838" w:orient="portrait"/>
      <w:pgMar w:top="760" w:right="960" w:bottom="900" w:left="1000" w:header="708" w:footer="44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7F"/>
        <w:sz w:val="16"/>
        <w:szCs w:val="16"/>
      </w:rPr>
      <w:t xml:space="preserve">Koteswara Rao Doppalapudi  ·  Workday FSCM Functional Consultant  ·  Page </w:t>
    </w:r>
    <w:r>
      <w:rPr>
        <w:rFonts w:ascii="Calibri" w:cs="Calibri" w:eastAsia="Calibri" w:hAnsi="Calibri"/>
        <w:color w:val="5B6B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360" w:hanging="240"/>
      </w:pPr>
      <w:rPr>
        <w:rFonts w:ascii="Calibri" w:cs="Calibri" w:eastAsia="Calibri" w:hAnsi="Calibri"/>
        <w:color w:val="B8730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23F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oqnmzozjogtmxfjrw8_ri" Type="http://schemas.openxmlformats.org/officeDocument/2006/relationships/hyperlink" Target="mailto:1999koti@gmail.com" TargetMode="External"/><Relationship Id="rIdcmnfu8znfvh7m8sldbtuh" Type="http://schemas.openxmlformats.org/officeDocument/2006/relationships/hyperlink" Target="https://www.linkedin.com/in/doppalapudi-koteswara-rao-3528b024b/" TargetMode="External"/><Relationship Id="rId9alk7sz-sevtw5gyheoul" Type="http://schemas.openxmlformats.org/officeDocument/2006/relationships/hyperlink" Target="https://koti-potifoli.vercel.app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Koteswara Rao Doppalapudi — Resume</dc:title>
  <dc:creator>Koteswara Rao Doppalapudi</dc:creator>
  <cp:lastModifiedBy>Un-named</cp:lastModifiedBy>
  <cp:revision>1</cp:revision>
  <dcterms:created xsi:type="dcterms:W3CDTF">2026-09-30T05:29:38.953Z</dcterms:created>
  <dcterms:modified xsi:type="dcterms:W3CDTF">2026-09-30T05:29:38.955Z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