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61" w:rsidRPr="00261961" w:rsidRDefault="00261961" w:rsidP="00261961">
      <w:pPr>
        <w:spacing w:afterLines="50" w:after="180" w:line="288" w:lineRule="auto"/>
        <w:jc w:val="center"/>
        <w:rPr>
          <w:rFonts w:ascii="標楷體" w:eastAsia="標楷體" w:hAnsi="標楷體"/>
          <w:sz w:val="32"/>
          <w:szCs w:val="32"/>
        </w:rPr>
      </w:pPr>
      <w:r w:rsidRPr="00261961">
        <w:rPr>
          <w:rFonts w:ascii="標楷體" w:eastAsia="標楷體" w:hAnsi="標楷體" w:hint="eastAsia"/>
          <w:sz w:val="32"/>
          <w:szCs w:val="32"/>
        </w:rPr>
        <w:t>透過投信投資組合之動態分析進行投資決策之研究</w:t>
      </w:r>
    </w:p>
    <w:p w:rsidR="00741A9A" w:rsidRPr="002B37FA" w:rsidRDefault="00261961" w:rsidP="00741A9A">
      <w:pPr>
        <w:widowControl/>
        <w:overflowPunct w:val="0"/>
        <w:jc w:val="center"/>
        <w:rPr>
          <w:rFonts w:ascii="Times New Roman" w:eastAsia="標楷體" w:hAnsi="Times New Roman"/>
          <w:szCs w:val="24"/>
        </w:rPr>
      </w:pPr>
      <w:r>
        <w:rPr>
          <w:rFonts w:ascii="Times New Roman" w:eastAsia="標楷體" w:hAnsi="Times New Roman" w:hint="eastAsia"/>
          <w:szCs w:val="24"/>
        </w:rPr>
        <w:t>蔡宗益</w:t>
      </w:r>
    </w:p>
    <w:p w:rsidR="00741A9A" w:rsidRPr="002B37FA" w:rsidRDefault="00741A9A" w:rsidP="00741A9A">
      <w:pPr>
        <w:widowControl/>
        <w:overflowPunct w:val="0"/>
        <w:jc w:val="center"/>
        <w:rPr>
          <w:rFonts w:ascii="Times New Roman" w:eastAsia="標楷體" w:hAnsi="Times New Roman"/>
          <w:szCs w:val="24"/>
        </w:rPr>
      </w:pPr>
      <w:r>
        <w:rPr>
          <w:rFonts w:ascii="Times New Roman" w:eastAsia="標楷體" w:hAnsi="Times New Roman" w:hint="eastAsia"/>
          <w:szCs w:val="24"/>
        </w:rPr>
        <w:t>國立高雄科技大學</w:t>
      </w:r>
      <w:r>
        <w:rPr>
          <w:rFonts w:ascii="Times New Roman" w:eastAsia="標楷體" w:hAnsi="Times New Roman" w:hint="eastAsia"/>
          <w:szCs w:val="24"/>
        </w:rPr>
        <w:t xml:space="preserve"> </w:t>
      </w:r>
      <w:r>
        <w:rPr>
          <w:rFonts w:ascii="Times New Roman" w:eastAsia="標楷體" w:hAnsi="Times New Roman" w:hint="eastAsia"/>
          <w:szCs w:val="24"/>
        </w:rPr>
        <w:t>資訊管理系</w:t>
      </w:r>
    </w:p>
    <w:p w:rsidR="00741A9A" w:rsidRDefault="00BB4C3D" w:rsidP="00741A9A">
      <w:pPr>
        <w:overflowPunct w:val="0"/>
        <w:jc w:val="center"/>
        <w:rPr>
          <w:rFonts w:ascii="Times New Roman" w:eastAsia="標楷體" w:hAnsi="Times New Roman"/>
          <w:szCs w:val="24"/>
        </w:rPr>
      </w:pPr>
      <w:hyperlink r:id="rId8" w:history="1">
        <w:r w:rsidR="00741A9A" w:rsidRPr="002B37FA">
          <w:rPr>
            <w:rFonts w:ascii="Times New Roman" w:eastAsia="標楷體" w:hAnsi="Times New Roman" w:hint="eastAsia"/>
            <w:szCs w:val="24"/>
          </w:rPr>
          <w:t>E-mail</w:t>
        </w:r>
      </w:hyperlink>
      <w:r w:rsidR="00741A9A">
        <w:rPr>
          <w:rFonts w:ascii="Times New Roman" w:eastAsia="標楷體" w:hAnsi="Times New Roman" w:hint="eastAsia"/>
          <w:szCs w:val="24"/>
        </w:rPr>
        <w:t>：</w:t>
      </w:r>
      <w:r w:rsidR="00261961" w:rsidRPr="00261961">
        <w:rPr>
          <w:rFonts w:ascii="Times New Roman" w:eastAsia="標楷體" w:hAnsi="Times New Roman" w:hint="eastAsia"/>
          <w:szCs w:val="24"/>
        </w:rPr>
        <w:t>0524088@nkust.edu.tw</w:t>
      </w:r>
    </w:p>
    <w:p w:rsidR="00261961" w:rsidRPr="002B37FA" w:rsidRDefault="00261961" w:rsidP="00261961">
      <w:pPr>
        <w:widowControl/>
        <w:overflowPunct w:val="0"/>
        <w:jc w:val="center"/>
        <w:rPr>
          <w:rFonts w:ascii="Times New Roman" w:eastAsia="標楷體" w:hAnsi="Times New Roman"/>
          <w:szCs w:val="24"/>
        </w:rPr>
      </w:pPr>
      <w:r>
        <w:rPr>
          <w:rFonts w:ascii="Times New Roman" w:eastAsia="標楷體" w:hAnsi="Times New Roman" w:hint="eastAsia"/>
          <w:szCs w:val="24"/>
        </w:rPr>
        <w:t>陳品伸</w:t>
      </w:r>
    </w:p>
    <w:p w:rsidR="00261961" w:rsidRPr="002B37FA" w:rsidRDefault="00261961" w:rsidP="00261961">
      <w:pPr>
        <w:widowControl/>
        <w:overflowPunct w:val="0"/>
        <w:jc w:val="center"/>
        <w:rPr>
          <w:rFonts w:ascii="Times New Roman" w:eastAsia="標楷體" w:hAnsi="Times New Roman"/>
          <w:szCs w:val="24"/>
        </w:rPr>
      </w:pPr>
      <w:r>
        <w:rPr>
          <w:rFonts w:ascii="Times New Roman" w:eastAsia="標楷體" w:hAnsi="Times New Roman" w:hint="eastAsia"/>
          <w:szCs w:val="24"/>
        </w:rPr>
        <w:t>國立高雄科技大學</w:t>
      </w:r>
      <w:r>
        <w:rPr>
          <w:rFonts w:ascii="Times New Roman" w:eastAsia="標楷體" w:hAnsi="Times New Roman" w:hint="eastAsia"/>
          <w:szCs w:val="24"/>
        </w:rPr>
        <w:t xml:space="preserve"> </w:t>
      </w:r>
      <w:r>
        <w:rPr>
          <w:rFonts w:ascii="Times New Roman" w:eastAsia="標楷體" w:hAnsi="Times New Roman" w:hint="eastAsia"/>
          <w:szCs w:val="24"/>
        </w:rPr>
        <w:t>資訊管理系</w:t>
      </w:r>
    </w:p>
    <w:p w:rsidR="00261961" w:rsidRDefault="00BB4C3D" w:rsidP="00261961">
      <w:pPr>
        <w:overflowPunct w:val="0"/>
        <w:jc w:val="center"/>
        <w:rPr>
          <w:rFonts w:ascii="Times New Roman" w:eastAsia="標楷體" w:hAnsi="Times New Roman"/>
          <w:szCs w:val="24"/>
        </w:rPr>
      </w:pPr>
      <w:hyperlink r:id="rId9" w:history="1">
        <w:r w:rsidR="00261961" w:rsidRPr="002B37FA">
          <w:rPr>
            <w:rFonts w:ascii="Times New Roman" w:eastAsia="標楷體" w:hAnsi="Times New Roman" w:hint="eastAsia"/>
            <w:szCs w:val="24"/>
          </w:rPr>
          <w:t>E-mail</w:t>
        </w:r>
      </w:hyperlink>
      <w:r w:rsidR="00261961">
        <w:rPr>
          <w:rFonts w:ascii="Times New Roman" w:eastAsia="標楷體" w:hAnsi="Times New Roman" w:hint="eastAsia"/>
          <w:szCs w:val="24"/>
        </w:rPr>
        <w:t>：</w:t>
      </w:r>
      <w:r w:rsidR="00261961" w:rsidRPr="00261961">
        <w:rPr>
          <w:rFonts w:ascii="Times New Roman" w:eastAsia="標楷體" w:hAnsi="Times New Roman" w:hint="eastAsia"/>
          <w:szCs w:val="24"/>
        </w:rPr>
        <w:t>0524070@nkust.edu.tw</w:t>
      </w:r>
    </w:p>
    <w:p w:rsidR="00741A9A" w:rsidRPr="002B37FA" w:rsidRDefault="00741A9A" w:rsidP="00741A9A">
      <w:pPr>
        <w:widowControl/>
        <w:overflowPunct w:val="0"/>
        <w:jc w:val="center"/>
        <w:rPr>
          <w:rFonts w:ascii="Times New Roman" w:eastAsia="標楷體" w:hAnsi="Times New Roman"/>
          <w:szCs w:val="24"/>
        </w:rPr>
      </w:pPr>
      <w:r>
        <w:rPr>
          <w:rFonts w:ascii="Times New Roman" w:eastAsia="標楷體" w:hAnsi="Times New Roman" w:hint="eastAsia"/>
          <w:szCs w:val="24"/>
        </w:rPr>
        <w:t>周韻寰</w:t>
      </w:r>
    </w:p>
    <w:p w:rsidR="00741A9A" w:rsidRPr="002B37FA" w:rsidRDefault="00741A9A" w:rsidP="00741A9A">
      <w:pPr>
        <w:widowControl/>
        <w:overflowPunct w:val="0"/>
        <w:jc w:val="center"/>
        <w:rPr>
          <w:rFonts w:ascii="Times New Roman" w:eastAsia="標楷體" w:hAnsi="Times New Roman"/>
          <w:szCs w:val="24"/>
        </w:rPr>
      </w:pPr>
      <w:r>
        <w:rPr>
          <w:rFonts w:ascii="Times New Roman" w:eastAsia="標楷體" w:hAnsi="Times New Roman" w:hint="eastAsia"/>
          <w:szCs w:val="24"/>
        </w:rPr>
        <w:t>陸軍軍官學校</w:t>
      </w:r>
      <w:r>
        <w:rPr>
          <w:rFonts w:ascii="Times New Roman" w:eastAsia="標楷體" w:hAnsi="Times New Roman" w:hint="eastAsia"/>
          <w:szCs w:val="24"/>
        </w:rPr>
        <w:t xml:space="preserve"> </w:t>
      </w:r>
      <w:r>
        <w:rPr>
          <w:rFonts w:ascii="Times New Roman" w:eastAsia="標楷體" w:hAnsi="Times New Roman" w:hint="eastAsia"/>
          <w:szCs w:val="24"/>
        </w:rPr>
        <w:t>資訊系</w:t>
      </w:r>
    </w:p>
    <w:p w:rsidR="00741A9A" w:rsidRPr="002B37FA" w:rsidRDefault="00741A9A" w:rsidP="00741A9A">
      <w:pPr>
        <w:widowControl/>
        <w:overflowPunct w:val="0"/>
        <w:jc w:val="center"/>
        <w:rPr>
          <w:rFonts w:ascii="Times New Roman" w:eastAsia="標楷體" w:hAnsi="Times New Roman"/>
          <w:szCs w:val="24"/>
        </w:rPr>
      </w:pPr>
      <w:r w:rsidRPr="002B37FA">
        <w:rPr>
          <w:rFonts w:ascii="Times New Roman" w:eastAsia="標楷體" w:hAnsi="Times New Roman"/>
          <w:szCs w:val="24"/>
        </w:rPr>
        <w:t>E-mail</w:t>
      </w:r>
      <w:r>
        <w:rPr>
          <w:rFonts w:ascii="Times New Roman" w:eastAsia="標楷體" w:hAnsi="Times New Roman" w:hint="eastAsia"/>
          <w:szCs w:val="24"/>
        </w:rPr>
        <w:t>：</w:t>
      </w:r>
      <w:r>
        <w:rPr>
          <w:rFonts w:ascii="Times New Roman" w:eastAsia="標楷體" w:hAnsi="Times New Roman"/>
          <w:szCs w:val="24"/>
        </w:rPr>
        <w:t>imyhchou</w:t>
      </w:r>
      <w:r>
        <w:rPr>
          <w:rFonts w:ascii="Times New Roman" w:eastAsia="標楷體" w:hAnsi="Times New Roman" w:hint="eastAsia"/>
          <w:szCs w:val="24"/>
        </w:rPr>
        <w:t>@</w:t>
      </w:r>
      <w:r>
        <w:rPr>
          <w:rFonts w:ascii="Times New Roman" w:eastAsia="標楷體" w:hAnsi="Times New Roman"/>
          <w:szCs w:val="24"/>
        </w:rPr>
        <w:t>cc.cma.edu.tw</w:t>
      </w:r>
    </w:p>
    <w:p w:rsidR="00983252" w:rsidRPr="002B37FA" w:rsidRDefault="00983252" w:rsidP="0001774E">
      <w:pPr>
        <w:widowControl/>
        <w:overflowPunct w:val="0"/>
        <w:jc w:val="center"/>
        <w:rPr>
          <w:rFonts w:ascii="Times New Roman" w:eastAsia="標楷體" w:hAnsi="Times New Roman"/>
          <w:szCs w:val="24"/>
        </w:rPr>
      </w:pPr>
      <w:r>
        <w:rPr>
          <w:rFonts w:ascii="Times New Roman" w:eastAsia="標楷體" w:hAnsi="Times New Roman" w:hint="eastAsia"/>
          <w:szCs w:val="24"/>
        </w:rPr>
        <w:t>曾守正</w:t>
      </w:r>
    </w:p>
    <w:p w:rsidR="00983252" w:rsidRPr="002B37FA" w:rsidRDefault="00983252" w:rsidP="0001774E">
      <w:pPr>
        <w:widowControl/>
        <w:overflowPunct w:val="0"/>
        <w:jc w:val="center"/>
        <w:rPr>
          <w:rFonts w:ascii="Times New Roman" w:eastAsia="標楷體" w:hAnsi="Times New Roman"/>
          <w:szCs w:val="24"/>
        </w:rPr>
      </w:pPr>
      <w:r>
        <w:rPr>
          <w:rFonts w:ascii="Times New Roman" w:eastAsia="標楷體" w:hAnsi="Times New Roman" w:hint="eastAsia"/>
          <w:szCs w:val="24"/>
        </w:rPr>
        <w:t>國立高雄科技大學</w:t>
      </w:r>
      <w:r w:rsidR="00315490">
        <w:rPr>
          <w:rFonts w:ascii="Times New Roman" w:eastAsia="標楷體" w:hAnsi="Times New Roman" w:hint="eastAsia"/>
          <w:szCs w:val="24"/>
        </w:rPr>
        <w:t xml:space="preserve"> </w:t>
      </w:r>
      <w:r w:rsidR="00315490">
        <w:rPr>
          <w:rFonts w:ascii="Times New Roman" w:eastAsia="標楷體" w:hAnsi="Times New Roman" w:hint="eastAsia"/>
          <w:szCs w:val="24"/>
        </w:rPr>
        <w:t>資訊管理系</w:t>
      </w:r>
    </w:p>
    <w:p w:rsidR="00983252" w:rsidRPr="002B37FA" w:rsidRDefault="00983252" w:rsidP="0001774E">
      <w:pPr>
        <w:widowControl/>
        <w:overflowPunct w:val="0"/>
        <w:jc w:val="center"/>
        <w:rPr>
          <w:rFonts w:ascii="Times New Roman" w:eastAsia="標楷體" w:hAnsi="Times New Roman"/>
          <w:szCs w:val="24"/>
        </w:rPr>
      </w:pPr>
      <w:r w:rsidRPr="002B37FA">
        <w:rPr>
          <w:rFonts w:ascii="Times New Roman" w:eastAsia="標楷體" w:hAnsi="Times New Roman"/>
          <w:szCs w:val="24"/>
        </w:rPr>
        <w:t>E-mail</w:t>
      </w:r>
      <w:r>
        <w:rPr>
          <w:rFonts w:ascii="Times New Roman" w:eastAsia="標楷體" w:hAnsi="Times New Roman" w:hint="eastAsia"/>
          <w:szCs w:val="24"/>
        </w:rPr>
        <w:t>：</w:t>
      </w:r>
      <w:r w:rsidR="00315490">
        <w:rPr>
          <w:rFonts w:ascii="Times New Roman" w:eastAsia="標楷體" w:hAnsi="Times New Roman" w:hint="eastAsia"/>
          <w:szCs w:val="24"/>
        </w:rPr>
        <w:t>imfra</w:t>
      </w:r>
      <w:r w:rsidR="001310B8">
        <w:rPr>
          <w:rFonts w:ascii="Times New Roman" w:eastAsia="標楷體" w:hAnsi="Times New Roman"/>
          <w:szCs w:val="24"/>
        </w:rPr>
        <w:t>n</w:t>
      </w:r>
      <w:r w:rsidR="00315490">
        <w:rPr>
          <w:rFonts w:ascii="Times New Roman" w:eastAsia="標楷體" w:hAnsi="Times New Roman" w:hint="eastAsia"/>
          <w:szCs w:val="24"/>
        </w:rPr>
        <w:t>k@nkfust.edu.</w:t>
      </w:r>
      <w:r w:rsidR="00315490">
        <w:rPr>
          <w:rFonts w:ascii="Times New Roman" w:eastAsia="標楷體" w:hAnsi="Times New Roman"/>
          <w:szCs w:val="24"/>
        </w:rPr>
        <w:t>tw</w:t>
      </w:r>
    </w:p>
    <w:p w:rsidR="00983252" w:rsidRDefault="00983252" w:rsidP="0001774E">
      <w:pPr>
        <w:overflowPunct w:val="0"/>
        <w:jc w:val="center"/>
        <w:rPr>
          <w:rFonts w:ascii="Times New Roman" w:eastAsia="標楷體" w:hAnsi="Times New Roman"/>
          <w:szCs w:val="24"/>
        </w:rPr>
      </w:pPr>
    </w:p>
    <w:p w:rsidR="00983252" w:rsidRPr="00983252" w:rsidRDefault="00983252" w:rsidP="0001774E">
      <w:pPr>
        <w:overflowPunct w:val="0"/>
        <w:jc w:val="center"/>
        <w:rPr>
          <w:rFonts w:ascii="Times New Roman" w:eastAsia="標楷體" w:hAnsi="Times New Roman" w:cs="Times New Roman"/>
        </w:rPr>
      </w:pPr>
      <w:r w:rsidRPr="00983252">
        <w:rPr>
          <w:rFonts w:ascii="Times New Roman" w:eastAsia="標楷體" w:hAnsi="Times New Roman" w:cs="Times New Roman"/>
        </w:rPr>
        <w:t>摘要</w:t>
      </w:r>
    </w:p>
    <w:p w:rsidR="00261961" w:rsidRDefault="00261961" w:rsidP="00261961">
      <w:pPr>
        <w:spacing w:line="288" w:lineRule="auto"/>
        <w:ind w:firstLine="482"/>
        <w:jc w:val="both"/>
        <w:rPr>
          <w:rFonts w:ascii="標楷體" w:eastAsia="標楷體" w:hAnsi="標楷體"/>
        </w:rPr>
      </w:pPr>
      <w:r>
        <w:rPr>
          <w:rFonts w:ascii="標楷體" w:eastAsia="標楷體" w:hAnsi="標楷體" w:hint="eastAsia"/>
        </w:rPr>
        <w:t>股市投資的風險甚高，尤其在個股投資方面，需要大量的資料分析、配合其基本面與未來性，可以說相當複雜與專業。也讓多數的投資人訴諸於專業投資雜誌或名師所報的明牌等，但也因此在不同時期盲目投入資金，導致虧損連連。本研究希望透過收集股票型基金的投資組合，來當成個股選股的分析依據，我們希望藉由累積並分析股票型基金所投資之各公司股票金額與比例狀況，並依據這些歷史資料進行計算與整合，透過撰寫網路爬蟲程式從</w:t>
      </w:r>
      <w:r>
        <w:rPr>
          <w:rFonts w:ascii="標楷體" w:eastAsia="標楷體" w:hAnsi="標楷體" w:hint="eastAsia"/>
          <w:u w:val="single"/>
        </w:rPr>
        <w:t>中華民國證券投資信託暨顧問商業同業公會</w:t>
      </w:r>
      <w:r>
        <w:rPr>
          <w:rFonts w:ascii="標楷體" w:eastAsia="標楷體" w:hAnsi="標楷體" w:hint="eastAsia"/>
        </w:rPr>
        <w:t xml:space="preserve"> </w:t>
      </w:r>
      <w:r>
        <w:rPr>
          <w:rFonts w:ascii="Times New Roman" w:eastAsia="標楷體" w:hAnsi="Times New Roman" w:cs="Times New Roman"/>
        </w:rPr>
        <w:t>(</w:t>
      </w:r>
      <w:r>
        <w:rPr>
          <w:rFonts w:ascii="標楷體" w:eastAsia="標楷體" w:hAnsi="標楷體" w:hint="eastAsia"/>
        </w:rPr>
        <w:t>以下簡稱</w:t>
      </w:r>
      <w:r>
        <w:rPr>
          <w:rFonts w:ascii="Times New Roman" w:eastAsia="標楷體" w:hAnsi="Times New Roman" w:cs="Times New Roman"/>
        </w:rPr>
        <w:t>SITCA)</w:t>
      </w:r>
      <w:r>
        <w:rPr>
          <w:rFonts w:ascii="標楷體" w:eastAsia="標楷體" w:hAnsi="標楷體" w:hint="eastAsia"/>
        </w:rPr>
        <w:t xml:space="preserve"> 網站擷取各大基金每</w:t>
      </w:r>
      <w:proofErr w:type="gramStart"/>
      <w:r>
        <w:rPr>
          <w:rFonts w:ascii="標楷體" w:eastAsia="標楷體" w:hAnsi="標楷體" w:hint="eastAsia"/>
        </w:rPr>
        <w:t>個</w:t>
      </w:r>
      <w:proofErr w:type="gramEnd"/>
      <w:r>
        <w:rPr>
          <w:rFonts w:ascii="標楷體" w:eastAsia="標楷體" w:hAnsi="標楷體" w:hint="eastAsia"/>
        </w:rPr>
        <w:t>月之投資明細，</w:t>
      </w:r>
      <w:proofErr w:type="gramStart"/>
      <w:r>
        <w:rPr>
          <w:rFonts w:ascii="標楷體" w:eastAsia="標楷體" w:hAnsi="標楷體" w:hint="eastAsia"/>
        </w:rPr>
        <w:t>綜整其</w:t>
      </w:r>
      <w:proofErr w:type="gramEnd"/>
      <w:r>
        <w:rPr>
          <w:rFonts w:ascii="標楷體" w:eastAsia="標楷體" w:hAnsi="標楷體" w:hint="eastAsia"/>
        </w:rPr>
        <w:t>前十大的投資標的來篩選，並以動態的圖表呈現其每</w:t>
      </w:r>
      <w:proofErr w:type="gramStart"/>
      <w:r>
        <w:rPr>
          <w:rFonts w:ascii="標楷體" w:eastAsia="標楷體" w:hAnsi="標楷體" w:hint="eastAsia"/>
        </w:rPr>
        <w:t>個</w:t>
      </w:r>
      <w:proofErr w:type="gramEnd"/>
      <w:r>
        <w:rPr>
          <w:rFonts w:ascii="標楷體" w:eastAsia="標楷體" w:hAnsi="標楷體" w:hint="eastAsia"/>
        </w:rPr>
        <w:t>月的投資金額變化與比例排名，最後將動態的圖形化結果呈現於網頁上。讓投資人能隨手使用手機或者電腦，打開瀏覽器進入網頁選擇想看的資料模式，例如：最多投信公司所投資的股票前</w:t>
      </w:r>
      <w:r>
        <w:rPr>
          <w:rFonts w:ascii="Times New Roman" w:eastAsia="標楷體" w:hAnsi="Times New Roman" w:cs="Times New Roman"/>
        </w:rPr>
        <w:t>3</w:t>
      </w:r>
      <w:r>
        <w:rPr>
          <w:rFonts w:ascii="標楷體" w:eastAsia="標楷體" w:hAnsi="標楷體" w:hint="eastAsia"/>
        </w:rPr>
        <w:t>大，或是總投資金額最高前</w:t>
      </w:r>
      <w:r>
        <w:rPr>
          <w:rFonts w:ascii="Times New Roman" w:eastAsia="標楷體" w:hAnsi="Times New Roman" w:cs="Times New Roman"/>
        </w:rPr>
        <w:t>3</w:t>
      </w:r>
      <w:r>
        <w:rPr>
          <w:rFonts w:ascii="標楷體" w:eastAsia="標楷體" w:hAnsi="標楷體" w:hint="eastAsia"/>
        </w:rPr>
        <w:t>大等等，我們希望能計算這些投資標的成長率與佔有率，藉由波士頓顧問公司著名的</w:t>
      </w:r>
      <w:r>
        <w:rPr>
          <w:rFonts w:ascii="Times New Roman" w:eastAsia="標楷體" w:hAnsi="Times New Roman" w:cs="Times New Roman"/>
        </w:rPr>
        <w:t>BCG Model</w:t>
      </w:r>
      <w:r>
        <w:rPr>
          <w:rFonts w:ascii="Times New Roman" w:eastAsia="標楷體" w:hAnsi="Times New Roman" w:cs="Times New Roman" w:hint="eastAsia"/>
        </w:rPr>
        <w:t>來將投資標的按趨勢分成明星</w:t>
      </w:r>
      <w:r>
        <w:rPr>
          <w:rFonts w:ascii="Times New Roman" w:eastAsia="標楷體" w:hAnsi="Times New Roman" w:cs="Times New Roman"/>
        </w:rPr>
        <w:t xml:space="preserve"> (Star)</w:t>
      </w:r>
      <w:r>
        <w:rPr>
          <w:rFonts w:ascii="Times New Roman" w:eastAsia="標楷體" w:hAnsi="Times New Roman" w:cs="Times New Roman" w:hint="eastAsia"/>
        </w:rPr>
        <w:t>、問題</w:t>
      </w:r>
      <w:r>
        <w:rPr>
          <w:rFonts w:ascii="Times New Roman" w:eastAsia="標楷體" w:hAnsi="Times New Roman" w:cs="Times New Roman"/>
        </w:rPr>
        <w:t xml:space="preserve"> (Question)</w:t>
      </w:r>
      <w:r>
        <w:rPr>
          <w:rFonts w:ascii="Times New Roman" w:eastAsia="標楷體" w:hAnsi="Times New Roman" w:cs="Times New Roman" w:hint="eastAsia"/>
        </w:rPr>
        <w:t>、母牛</w:t>
      </w:r>
      <w:r>
        <w:rPr>
          <w:rFonts w:ascii="Times New Roman" w:eastAsia="標楷體" w:hAnsi="Times New Roman" w:cs="Times New Roman"/>
        </w:rPr>
        <w:t xml:space="preserve"> (Cash Cow) </w:t>
      </w:r>
      <w:r>
        <w:rPr>
          <w:rFonts w:ascii="Times New Roman" w:eastAsia="標楷體" w:hAnsi="Times New Roman" w:cs="Times New Roman" w:hint="eastAsia"/>
        </w:rPr>
        <w:t>與落水狗</w:t>
      </w:r>
      <w:r>
        <w:rPr>
          <w:rFonts w:ascii="Times New Roman" w:eastAsia="標楷體" w:hAnsi="Times New Roman" w:cs="Times New Roman"/>
        </w:rPr>
        <w:t xml:space="preserve"> (Dog) </w:t>
      </w:r>
      <w:r>
        <w:rPr>
          <w:rFonts w:ascii="Times New Roman" w:eastAsia="標楷體" w:hAnsi="Times New Roman" w:cs="Times New Roman" w:hint="eastAsia"/>
        </w:rPr>
        <w:t>四大類，</w:t>
      </w:r>
      <w:r>
        <w:rPr>
          <w:rFonts w:ascii="標楷體" w:eastAsia="標楷體" w:hAnsi="標楷體" w:hint="eastAsia"/>
        </w:rPr>
        <w:t>期盼能提供投資人多一項投資的參考依據。</w:t>
      </w:r>
    </w:p>
    <w:p w:rsidR="00983252" w:rsidRPr="00261961" w:rsidRDefault="00983252" w:rsidP="0032638E">
      <w:pPr>
        <w:overflowPunct w:val="0"/>
        <w:jc w:val="both"/>
        <w:rPr>
          <w:rFonts w:ascii="Times New Roman" w:eastAsia="標楷體" w:hAnsi="Times New Roman" w:cs="Times New Roman"/>
        </w:rPr>
      </w:pPr>
    </w:p>
    <w:p w:rsidR="00983252" w:rsidRDefault="00983252" w:rsidP="0001774E">
      <w:pPr>
        <w:overflowPunct w:val="0"/>
        <w:jc w:val="both"/>
        <w:rPr>
          <w:rFonts w:ascii="Times New Roman" w:eastAsia="標楷體" w:hAnsi="Times New Roman" w:cs="Times New Roman"/>
        </w:rPr>
      </w:pPr>
      <w:r w:rsidRPr="00983252">
        <w:rPr>
          <w:rFonts w:ascii="Times New Roman" w:eastAsia="標楷體" w:hAnsi="Times New Roman" w:cs="Times New Roman"/>
        </w:rPr>
        <w:t>關鍵詞：</w:t>
      </w:r>
      <w:r w:rsidR="00551E26" w:rsidRPr="00E00B57">
        <w:rPr>
          <w:rFonts w:ascii="Times New Roman" w:eastAsia="標楷體" w:hAnsi="Times New Roman" w:cs="Times New Roman"/>
        </w:rPr>
        <w:t>BCG</w:t>
      </w:r>
      <w:r w:rsidR="00551E26" w:rsidRPr="00E00B57">
        <w:rPr>
          <w:rFonts w:ascii="標楷體" w:eastAsia="標楷體" w:hAnsi="標楷體" w:hint="eastAsia"/>
        </w:rPr>
        <w:t>矩陣、</w:t>
      </w:r>
      <w:r w:rsidR="00E00B57" w:rsidRPr="00E00B57">
        <w:rPr>
          <w:rFonts w:ascii="標楷體" w:eastAsia="標楷體" w:hAnsi="標楷體" w:hint="eastAsia"/>
        </w:rPr>
        <w:t>網路爬蟲，股市分析，資料探</w:t>
      </w:r>
      <w:proofErr w:type="gramStart"/>
      <w:r w:rsidR="00E00B57" w:rsidRPr="00E00B57">
        <w:rPr>
          <w:rFonts w:ascii="標楷體" w:eastAsia="標楷體" w:hAnsi="標楷體" w:hint="eastAsia"/>
        </w:rPr>
        <w:t>勘</w:t>
      </w:r>
      <w:proofErr w:type="gramEnd"/>
      <w:r w:rsidR="00C1136D">
        <w:rPr>
          <w:rFonts w:ascii="Times New Roman" w:eastAsia="標楷體" w:hAnsi="Times New Roman" w:cs="Times New Roman" w:hint="eastAsia"/>
        </w:rPr>
        <w:t>。</w:t>
      </w:r>
    </w:p>
    <w:p w:rsidR="00983252" w:rsidRDefault="00983252" w:rsidP="0001774E">
      <w:pPr>
        <w:widowControl/>
        <w:overflowPunct w:val="0"/>
        <w:rPr>
          <w:rFonts w:ascii="Times New Roman" w:eastAsia="標楷體" w:hAnsi="Times New Roman" w:cs="Times New Roman"/>
        </w:rPr>
      </w:pPr>
    </w:p>
    <w:p w:rsidR="00E52C80" w:rsidRDefault="00E52C80" w:rsidP="0001774E">
      <w:pPr>
        <w:widowControl/>
        <w:overflowPunct w:val="0"/>
        <w:rPr>
          <w:rFonts w:ascii="Times New Roman" w:eastAsia="標楷體" w:hAnsi="Times New Roman" w:cs="Times New Roman"/>
        </w:rPr>
        <w:sectPr w:rsidR="00E52C80" w:rsidSect="00E52C80">
          <w:headerReference w:type="default" r:id="rId10"/>
          <w:footerReference w:type="default" r:id="rId11"/>
          <w:type w:val="oddPage"/>
          <w:pgSz w:w="11906" w:h="16838"/>
          <w:pgMar w:top="1440" w:right="1800" w:bottom="1440" w:left="1800" w:header="851" w:footer="992" w:gutter="0"/>
          <w:pgNumType w:start="1"/>
          <w:cols w:space="425"/>
          <w:docGrid w:type="lines" w:linePitch="360"/>
        </w:sectPr>
      </w:pPr>
    </w:p>
    <w:p w:rsidR="00E52C80" w:rsidRDefault="00E52C80" w:rsidP="0001774E">
      <w:pPr>
        <w:widowControl/>
        <w:overflowPunct w:val="0"/>
        <w:rPr>
          <w:rFonts w:ascii="Times New Roman" w:eastAsia="標楷體" w:hAnsi="Times New Roman" w:cs="Times New Roman"/>
        </w:rPr>
      </w:pPr>
    </w:p>
    <w:p w:rsidR="00261961" w:rsidRDefault="00261961" w:rsidP="00551E26">
      <w:pPr>
        <w:widowControl/>
        <w:overflowPunct w:val="0"/>
        <w:jc w:val="center"/>
        <w:rPr>
          <w:rFonts w:ascii="Times New Roman" w:eastAsia="標楷體" w:hAnsi="Times New Roman" w:cs="Times New Roman"/>
          <w:sz w:val="32"/>
          <w:szCs w:val="32"/>
        </w:rPr>
      </w:pPr>
      <w:r w:rsidRPr="00261961">
        <w:rPr>
          <w:rFonts w:ascii="Times New Roman" w:eastAsia="標楷體" w:hAnsi="Times New Roman" w:cs="Times New Roman"/>
          <w:sz w:val="32"/>
          <w:szCs w:val="32"/>
        </w:rPr>
        <w:t>Within Securities Investment Trust Business investing combination for dynamic analysis and making invest decision</w:t>
      </w:r>
    </w:p>
    <w:p w:rsidR="001310B8" w:rsidRPr="002B37FA" w:rsidRDefault="00261961" w:rsidP="001310B8">
      <w:pPr>
        <w:widowControl/>
        <w:overflowPunct w:val="0"/>
        <w:jc w:val="center"/>
        <w:rPr>
          <w:rFonts w:ascii="Times New Roman" w:eastAsia="標楷體" w:hAnsi="Times New Roman"/>
          <w:szCs w:val="24"/>
        </w:rPr>
      </w:pPr>
      <w:proofErr w:type="spellStart"/>
      <w:r>
        <w:rPr>
          <w:rFonts w:ascii="Times New Roman" w:eastAsia="標楷體" w:hAnsi="Times New Roman" w:hint="eastAsia"/>
          <w:szCs w:val="24"/>
        </w:rPr>
        <w:t>Z</w:t>
      </w:r>
      <w:r>
        <w:rPr>
          <w:rFonts w:ascii="Times New Roman" w:eastAsia="標楷體" w:hAnsi="Times New Roman"/>
          <w:szCs w:val="24"/>
        </w:rPr>
        <w:t>hone</w:t>
      </w:r>
      <w:proofErr w:type="spellEnd"/>
      <w:r>
        <w:rPr>
          <w:rFonts w:ascii="Times New Roman" w:eastAsia="標楷體" w:hAnsi="Times New Roman"/>
          <w:szCs w:val="24"/>
        </w:rPr>
        <w:t>-Yi T</w:t>
      </w:r>
      <w:r>
        <w:rPr>
          <w:rFonts w:ascii="Times New Roman" w:eastAsia="標楷體" w:hAnsi="Times New Roman" w:hint="eastAsia"/>
          <w:szCs w:val="24"/>
        </w:rPr>
        <w:t>s</w:t>
      </w:r>
      <w:r>
        <w:rPr>
          <w:rFonts w:ascii="Times New Roman" w:eastAsia="標楷體" w:hAnsi="Times New Roman"/>
          <w:szCs w:val="24"/>
        </w:rPr>
        <w:t>ai</w:t>
      </w:r>
    </w:p>
    <w:p w:rsidR="001310B8" w:rsidRDefault="001310B8" w:rsidP="001310B8">
      <w:pPr>
        <w:widowControl/>
        <w:overflowPunct w:val="0"/>
        <w:jc w:val="center"/>
        <w:rPr>
          <w:rFonts w:ascii="Times New Roman" w:eastAsia="標楷體" w:hAnsi="Times New Roman"/>
          <w:szCs w:val="24"/>
        </w:rPr>
      </w:pPr>
      <w:r w:rsidRPr="007D0BB7">
        <w:rPr>
          <w:rFonts w:ascii="Times New Roman" w:eastAsia="標楷體" w:hAnsi="Times New Roman"/>
          <w:szCs w:val="24"/>
        </w:rPr>
        <w:t>National Kaohsiung University of Science and Technology</w:t>
      </w:r>
    </w:p>
    <w:p w:rsidR="001310B8" w:rsidRPr="002B37FA" w:rsidRDefault="001310B8" w:rsidP="001310B8">
      <w:pPr>
        <w:widowControl/>
        <w:overflowPunct w:val="0"/>
        <w:jc w:val="center"/>
        <w:rPr>
          <w:rFonts w:ascii="Times New Roman" w:eastAsia="標楷體" w:hAnsi="Times New Roman"/>
          <w:szCs w:val="24"/>
        </w:rPr>
      </w:pPr>
      <w:r w:rsidRPr="007D0BB7">
        <w:rPr>
          <w:rFonts w:ascii="Times New Roman" w:eastAsia="標楷體" w:hAnsi="Times New Roman"/>
          <w:szCs w:val="24"/>
        </w:rPr>
        <w:t>Department of Information Management</w:t>
      </w:r>
    </w:p>
    <w:p w:rsidR="001310B8" w:rsidRDefault="00BB4C3D" w:rsidP="001310B8">
      <w:pPr>
        <w:overflowPunct w:val="0"/>
        <w:jc w:val="center"/>
        <w:rPr>
          <w:rFonts w:ascii="Times New Roman" w:eastAsia="標楷體" w:hAnsi="Times New Roman"/>
          <w:szCs w:val="24"/>
        </w:rPr>
      </w:pPr>
      <w:hyperlink r:id="rId12" w:history="1">
        <w:r w:rsidR="001310B8" w:rsidRPr="002B37FA">
          <w:rPr>
            <w:rFonts w:ascii="Times New Roman" w:eastAsia="標楷體" w:hAnsi="Times New Roman" w:hint="eastAsia"/>
            <w:szCs w:val="24"/>
          </w:rPr>
          <w:t>E-mail</w:t>
        </w:r>
      </w:hyperlink>
      <w:r w:rsidR="001310B8">
        <w:rPr>
          <w:rFonts w:ascii="Times New Roman" w:eastAsia="標楷體" w:hAnsi="Times New Roman" w:hint="eastAsia"/>
          <w:szCs w:val="24"/>
        </w:rPr>
        <w:t>：</w:t>
      </w:r>
      <w:r w:rsidR="00261961" w:rsidRPr="00261961">
        <w:rPr>
          <w:rFonts w:ascii="Times New Roman" w:eastAsia="標楷體" w:hAnsi="Times New Roman" w:hint="eastAsia"/>
          <w:szCs w:val="24"/>
        </w:rPr>
        <w:t>0524088@nkust.edu.tw</w:t>
      </w:r>
    </w:p>
    <w:p w:rsidR="00261961" w:rsidRDefault="004B1B34" w:rsidP="00261961">
      <w:pPr>
        <w:widowControl/>
        <w:overflowPunct w:val="0"/>
        <w:jc w:val="center"/>
        <w:rPr>
          <w:rFonts w:ascii="Times New Roman" w:eastAsia="標楷體" w:hAnsi="Times New Roman"/>
          <w:szCs w:val="24"/>
        </w:rPr>
      </w:pPr>
      <w:r>
        <w:rPr>
          <w:rFonts w:ascii="Times New Roman" w:eastAsia="標楷體" w:hAnsi="Times New Roman" w:hint="eastAsia"/>
          <w:szCs w:val="24"/>
        </w:rPr>
        <w:t>P</w:t>
      </w:r>
      <w:r w:rsidRPr="004B1B34">
        <w:rPr>
          <w:rFonts w:ascii="Times New Roman" w:eastAsia="標楷體" w:hAnsi="Times New Roman"/>
          <w:szCs w:val="24"/>
        </w:rPr>
        <w:t>in</w:t>
      </w:r>
      <w:r>
        <w:rPr>
          <w:rFonts w:ascii="Times New Roman" w:eastAsia="標楷體" w:hAnsi="Times New Roman" w:hint="eastAsia"/>
          <w:szCs w:val="24"/>
        </w:rPr>
        <w:t>-S</w:t>
      </w:r>
      <w:r w:rsidRPr="004B1B34">
        <w:rPr>
          <w:rFonts w:ascii="Times New Roman" w:eastAsia="標楷體" w:hAnsi="Times New Roman"/>
          <w:szCs w:val="24"/>
        </w:rPr>
        <w:t>hen</w:t>
      </w:r>
      <w:r>
        <w:rPr>
          <w:rFonts w:ascii="Times New Roman" w:eastAsia="標楷體" w:hAnsi="Times New Roman" w:hint="eastAsia"/>
          <w:szCs w:val="24"/>
        </w:rPr>
        <w:t xml:space="preserve"> C</w:t>
      </w:r>
      <w:r w:rsidRPr="004B1B34">
        <w:rPr>
          <w:rFonts w:ascii="Times New Roman" w:eastAsia="標楷體" w:hAnsi="Times New Roman"/>
          <w:szCs w:val="24"/>
        </w:rPr>
        <w:t>hen</w:t>
      </w:r>
    </w:p>
    <w:p w:rsidR="00261961" w:rsidRDefault="00261961" w:rsidP="00261961">
      <w:pPr>
        <w:widowControl/>
        <w:overflowPunct w:val="0"/>
        <w:jc w:val="center"/>
        <w:rPr>
          <w:rFonts w:ascii="Times New Roman" w:eastAsia="標楷體" w:hAnsi="Times New Roman"/>
          <w:szCs w:val="24"/>
        </w:rPr>
      </w:pPr>
      <w:r w:rsidRPr="007D0BB7">
        <w:rPr>
          <w:rFonts w:ascii="Times New Roman" w:eastAsia="標楷體" w:hAnsi="Times New Roman"/>
          <w:szCs w:val="24"/>
        </w:rPr>
        <w:t>National Kaohsiung University of Science and Technology</w:t>
      </w:r>
    </w:p>
    <w:p w:rsidR="00261961" w:rsidRPr="002B37FA" w:rsidRDefault="00261961" w:rsidP="00261961">
      <w:pPr>
        <w:widowControl/>
        <w:overflowPunct w:val="0"/>
        <w:jc w:val="center"/>
        <w:rPr>
          <w:rFonts w:ascii="Times New Roman" w:eastAsia="標楷體" w:hAnsi="Times New Roman"/>
          <w:szCs w:val="24"/>
        </w:rPr>
      </w:pPr>
      <w:r w:rsidRPr="007D0BB7">
        <w:rPr>
          <w:rFonts w:ascii="Times New Roman" w:eastAsia="標楷體" w:hAnsi="Times New Roman"/>
          <w:szCs w:val="24"/>
        </w:rPr>
        <w:t>Department of Information Management</w:t>
      </w:r>
    </w:p>
    <w:p w:rsidR="00261961" w:rsidRPr="00261961" w:rsidRDefault="00BB4C3D" w:rsidP="00261961">
      <w:pPr>
        <w:overflowPunct w:val="0"/>
        <w:jc w:val="center"/>
        <w:rPr>
          <w:rFonts w:ascii="Times New Roman" w:eastAsia="標楷體" w:hAnsi="Times New Roman"/>
          <w:szCs w:val="24"/>
        </w:rPr>
      </w:pPr>
      <w:hyperlink r:id="rId13" w:history="1">
        <w:r w:rsidR="00261961" w:rsidRPr="002B37FA">
          <w:rPr>
            <w:rFonts w:ascii="Times New Roman" w:eastAsia="標楷體" w:hAnsi="Times New Roman" w:hint="eastAsia"/>
            <w:szCs w:val="24"/>
          </w:rPr>
          <w:t>E-mail</w:t>
        </w:r>
      </w:hyperlink>
      <w:r w:rsidR="00261961">
        <w:rPr>
          <w:rFonts w:ascii="Times New Roman" w:eastAsia="標楷體" w:hAnsi="Times New Roman" w:hint="eastAsia"/>
          <w:szCs w:val="24"/>
        </w:rPr>
        <w:t>：</w:t>
      </w:r>
      <w:r w:rsidR="00261961">
        <w:rPr>
          <w:rFonts w:ascii="Times New Roman" w:eastAsia="標楷體" w:hAnsi="Times New Roman" w:hint="eastAsia"/>
          <w:szCs w:val="24"/>
        </w:rPr>
        <w:t>0524070@nkust.edu.tw</w:t>
      </w:r>
    </w:p>
    <w:p w:rsidR="001310B8" w:rsidRPr="002B37FA" w:rsidRDefault="001310B8" w:rsidP="001310B8">
      <w:pPr>
        <w:widowControl/>
        <w:overflowPunct w:val="0"/>
        <w:jc w:val="center"/>
        <w:rPr>
          <w:rFonts w:ascii="Times New Roman" w:eastAsia="標楷體" w:hAnsi="Times New Roman"/>
          <w:szCs w:val="24"/>
        </w:rPr>
      </w:pPr>
      <w:r>
        <w:rPr>
          <w:rFonts w:ascii="Times New Roman" w:eastAsia="標楷體" w:hAnsi="Times New Roman"/>
          <w:szCs w:val="24"/>
        </w:rPr>
        <w:t>Annie</w:t>
      </w:r>
      <w:r>
        <w:rPr>
          <w:rFonts w:ascii="Times New Roman" w:eastAsia="標楷體" w:hAnsi="Times New Roman" w:hint="eastAsia"/>
          <w:szCs w:val="24"/>
        </w:rPr>
        <w:t xml:space="preserve"> </w:t>
      </w:r>
      <w:r>
        <w:rPr>
          <w:rFonts w:ascii="Times New Roman" w:eastAsia="標楷體" w:hAnsi="Times New Roman"/>
          <w:szCs w:val="24"/>
        </w:rPr>
        <w:t>Y</w:t>
      </w:r>
      <w:r>
        <w:rPr>
          <w:rFonts w:ascii="Times New Roman" w:eastAsia="標楷體" w:hAnsi="Times New Roman" w:hint="eastAsia"/>
          <w:szCs w:val="24"/>
        </w:rPr>
        <w:t xml:space="preserve">. </w:t>
      </w:r>
      <w:r>
        <w:rPr>
          <w:rFonts w:ascii="Times New Roman" w:eastAsia="標楷體" w:hAnsi="Times New Roman"/>
          <w:szCs w:val="24"/>
        </w:rPr>
        <w:t>H</w:t>
      </w:r>
      <w:r>
        <w:rPr>
          <w:rFonts w:ascii="Times New Roman" w:eastAsia="標楷體" w:hAnsi="Times New Roman" w:hint="eastAsia"/>
          <w:szCs w:val="24"/>
        </w:rPr>
        <w:t xml:space="preserve">. </w:t>
      </w:r>
      <w:r>
        <w:rPr>
          <w:rFonts w:ascii="Times New Roman" w:eastAsia="標楷體" w:hAnsi="Times New Roman"/>
          <w:szCs w:val="24"/>
        </w:rPr>
        <w:t>Chou</w:t>
      </w:r>
    </w:p>
    <w:p w:rsidR="001310B8" w:rsidRDefault="001310B8" w:rsidP="001310B8">
      <w:pPr>
        <w:widowControl/>
        <w:overflowPunct w:val="0"/>
        <w:jc w:val="center"/>
        <w:rPr>
          <w:rFonts w:ascii="Times New Roman" w:eastAsia="標楷體" w:hAnsi="Times New Roman"/>
          <w:szCs w:val="24"/>
        </w:rPr>
      </w:pPr>
      <w:r>
        <w:rPr>
          <w:rFonts w:ascii="Times New Roman" w:eastAsia="標楷體" w:hAnsi="Times New Roman"/>
          <w:szCs w:val="24"/>
        </w:rPr>
        <w:t>ROC Military Academy</w:t>
      </w:r>
    </w:p>
    <w:p w:rsidR="001310B8" w:rsidRPr="002B37FA" w:rsidRDefault="001310B8" w:rsidP="001310B8">
      <w:pPr>
        <w:widowControl/>
        <w:overflowPunct w:val="0"/>
        <w:jc w:val="center"/>
        <w:rPr>
          <w:rFonts w:ascii="Times New Roman" w:eastAsia="標楷體" w:hAnsi="Times New Roman"/>
          <w:szCs w:val="24"/>
        </w:rPr>
      </w:pPr>
      <w:r w:rsidRPr="007D0BB7">
        <w:rPr>
          <w:rFonts w:ascii="Times New Roman" w:eastAsia="標楷體" w:hAnsi="Times New Roman"/>
          <w:szCs w:val="24"/>
        </w:rPr>
        <w:t xml:space="preserve">Department of </w:t>
      </w:r>
      <w:r>
        <w:rPr>
          <w:rFonts w:ascii="Times New Roman" w:eastAsia="標楷體" w:hAnsi="Times New Roman"/>
          <w:szCs w:val="24"/>
        </w:rPr>
        <w:t xml:space="preserve">Computer and </w:t>
      </w:r>
      <w:r w:rsidRPr="007D0BB7">
        <w:rPr>
          <w:rFonts w:ascii="Times New Roman" w:eastAsia="標楷體" w:hAnsi="Times New Roman"/>
          <w:szCs w:val="24"/>
        </w:rPr>
        <w:t xml:space="preserve">Information </w:t>
      </w:r>
      <w:r>
        <w:rPr>
          <w:rFonts w:ascii="Times New Roman" w:eastAsia="標楷體" w:hAnsi="Times New Roman"/>
          <w:szCs w:val="24"/>
        </w:rPr>
        <w:t>Science</w:t>
      </w:r>
    </w:p>
    <w:p w:rsidR="001310B8" w:rsidRPr="002B37FA" w:rsidRDefault="001310B8" w:rsidP="001310B8">
      <w:pPr>
        <w:widowControl/>
        <w:overflowPunct w:val="0"/>
        <w:jc w:val="center"/>
        <w:rPr>
          <w:rFonts w:ascii="Times New Roman" w:eastAsia="標楷體" w:hAnsi="Times New Roman"/>
          <w:szCs w:val="24"/>
        </w:rPr>
      </w:pPr>
      <w:r w:rsidRPr="002B37FA">
        <w:rPr>
          <w:rFonts w:ascii="Times New Roman" w:eastAsia="標楷體" w:hAnsi="Times New Roman"/>
          <w:szCs w:val="24"/>
        </w:rPr>
        <w:t>E-mail</w:t>
      </w:r>
      <w:r>
        <w:rPr>
          <w:rFonts w:ascii="Times New Roman" w:eastAsia="標楷體" w:hAnsi="Times New Roman" w:hint="eastAsia"/>
          <w:szCs w:val="24"/>
        </w:rPr>
        <w:t>：</w:t>
      </w:r>
      <w:r>
        <w:rPr>
          <w:rFonts w:ascii="Times New Roman" w:eastAsia="標楷體" w:hAnsi="Times New Roman"/>
          <w:szCs w:val="24"/>
        </w:rPr>
        <w:t>imyhchou</w:t>
      </w:r>
      <w:r>
        <w:rPr>
          <w:rFonts w:ascii="Times New Roman" w:eastAsia="標楷體" w:hAnsi="Times New Roman" w:hint="eastAsia"/>
          <w:szCs w:val="24"/>
        </w:rPr>
        <w:t>@</w:t>
      </w:r>
      <w:r>
        <w:rPr>
          <w:rFonts w:ascii="Times New Roman" w:eastAsia="標楷體" w:hAnsi="Times New Roman"/>
          <w:szCs w:val="24"/>
        </w:rPr>
        <w:t>cc.cma</w:t>
      </w:r>
      <w:r>
        <w:rPr>
          <w:rFonts w:ascii="Times New Roman" w:eastAsia="標楷體" w:hAnsi="Times New Roman" w:hint="eastAsia"/>
          <w:szCs w:val="24"/>
        </w:rPr>
        <w:t>.edu.</w:t>
      </w:r>
      <w:r>
        <w:rPr>
          <w:rFonts w:ascii="Times New Roman" w:eastAsia="標楷體" w:hAnsi="Times New Roman"/>
          <w:szCs w:val="24"/>
        </w:rPr>
        <w:t>tw</w:t>
      </w:r>
    </w:p>
    <w:p w:rsidR="00315490" w:rsidRPr="002B37FA" w:rsidRDefault="007D0BB7" w:rsidP="0001774E">
      <w:pPr>
        <w:widowControl/>
        <w:overflowPunct w:val="0"/>
        <w:jc w:val="center"/>
        <w:rPr>
          <w:rFonts w:ascii="Times New Roman" w:eastAsia="標楷體" w:hAnsi="Times New Roman"/>
          <w:szCs w:val="24"/>
        </w:rPr>
      </w:pPr>
      <w:r>
        <w:rPr>
          <w:rFonts w:ascii="Times New Roman" w:eastAsia="標楷體" w:hAnsi="Times New Roman" w:hint="eastAsia"/>
          <w:szCs w:val="24"/>
        </w:rPr>
        <w:t>Frank S. C. Tseng</w:t>
      </w:r>
    </w:p>
    <w:p w:rsidR="007D0BB7" w:rsidRDefault="007D0BB7" w:rsidP="0001774E">
      <w:pPr>
        <w:widowControl/>
        <w:overflowPunct w:val="0"/>
        <w:jc w:val="center"/>
        <w:rPr>
          <w:rFonts w:ascii="Times New Roman" w:eastAsia="標楷體" w:hAnsi="Times New Roman"/>
          <w:szCs w:val="24"/>
        </w:rPr>
      </w:pPr>
      <w:r w:rsidRPr="007D0BB7">
        <w:rPr>
          <w:rFonts w:ascii="Times New Roman" w:eastAsia="標楷體" w:hAnsi="Times New Roman"/>
          <w:szCs w:val="24"/>
        </w:rPr>
        <w:t>National Kaohsiung University of Science and Technology</w:t>
      </w:r>
    </w:p>
    <w:p w:rsidR="00315490" w:rsidRPr="002B37FA" w:rsidRDefault="007D0BB7" w:rsidP="0001774E">
      <w:pPr>
        <w:widowControl/>
        <w:overflowPunct w:val="0"/>
        <w:jc w:val="center"/>
        <w:rPr>
          <w:rFonts w:ascii="Times New Roman" w:eastAsia="標楷體" w:hAnsi="Times New Roman"/>
          <w:szCs w:val="24"/>
        </w:rPr>
      </w:pPr>
      <w:r w:rsidRPr="007D0BB7">
        <w:rPr>
          <w:rFonts w:ascii="Times New Roman" w:eastAsia="標楷體" w:hAnsi="Times New Roman"/>
          <w:szCs w:val="24"/>
        </w:rPr>
        <w:t>Department of Information Management</w:t>
      </w:r>
    </w:p>
    <w:p w:rsidR="00315490" w:rsidRPr="002B37FA" w:rsidRDefault="00315490" w:rsidP="0001774E">
      <w:pPr>
        <w:widowControl/>
        <w:overflowPunct w:val="0"/>
        <w:jc w:val="center"/>
        <w:rPr>
          <w:rFonts w:ascii="Times New Roman" w:eastAsia="標楷體" w:hAnsi="Times New Roman"/>
          <w:szCs w:val="24"/>
        </w:rPr>
      </w:pPr>
      <w:r w:rsidRPr="002B37FA">
        <w:rPr>
          <w:rFonts w:ascii="Times New Roman" w:eastAsia="標楷體" w:hAnsi="Times New Roman"/>
          <w:szCs w:val="24"/>
        </w:rPr>
        <w:t>E-mail</w:t>
      </w:r>
      <w:r>
        <w:rPr>
          <w:rFonts w:ascii="Times New Roman" w:eastAsia="標楷體" w:hAnsi="Times New Roman" w:hint="eastAsia"/>
          <w:szCs w:val="24"/>
        </w:rPr>
        <w:t>：</w:t>
      </w:r>
      <w:r>
        <w:rPr>
          <w:rFonts w:ascii="Times New Roman" w:eastAsia="標楷體" w:hAnsi="Times New Roman" w:hint="eastAsia"/>
          <w:szCs w:val="24"/>
        </w:rPr>
        <w:t>imfra</w:t>
      </w:r>
      <w:r w:rsidR="001310B8">
        <w:rPr>
          <w:rFonts w:ascii="Times New Roman" w:eastAsia="標楷體" w:hAnsi="Times New Roman"/>
          <w:szCs w:val="24"/>
        </w:rPr>
        <w:t>n</w:t>
      </w:r>
      <w:r>
        <w:rPr>
          <w:rFonts w:ascii="Times New Roman" w:eastAsia="標楷體" w:hAnsi="Times New Roman" w:hint="eastAsia"/>
          <w:szCs w:val="24"/>
        </w:rPr>
        <w:t>k@nkfust.edu.</w:t>
      </w:r>
      <w:r>
        <w:rPr>
          <w:rFonts w:ascii="Times New Roman" w:eastAsia="標楷體" w:hAnsi="Times New Roman"/>
          <w:szCs w:val="24"/>
        </w:rPr>
        <w:t>tw</w:t>
      </w:r>
    </w:p>
    <w:p w:rsidR="00315490" w:rsidRDefault="00315490" w:rsidP="0001774E">
      <w:pPr>
        <w:overflowPunct w:val="0"/>
        <w:jc w:val="center"/>
        <w:rPr>
          <w:rFonts w:ascii="Times New Roman" w:eastAsia="標楷體" w:hAnsi="Times New Roman"/>
          <w:szCs w:val="24"/>
        </w:rPr>
      </w:pPr>
    </w:p>
    <w:p w:rsidR="00315490" w:rsidRDefault="00145526" w:rsidP="0001774E">
      <w:pPr>
        <w:overflowPunct w:val="0"/>
        <w:jc w:val="cente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bstract</w:t>
      </w:r>
    </w:p>
    <w:p w:rsidR="00551E26" w:rsidRDefault="00551E26" w:rsidP="00D30A48">
      <w:pPr>
        <w:overflowPunct w:val="0"/>
        <w:rPr>
          <w:rFonts w:ascii="Times New Roman" w:eastAsia="標楷體" w:hAnsi="Times New Roman" w:cs="Times New Roman"/>
        </w:rPr>
      </w:pPr>
      <w:r w:rsidRPr="00551E26">
        <w:rPr>
          <w:rFonts w:ascii="Times New Roman" w:eastAsia="標楷體" w:hAnsi="Times New Roman" w:cs="Times New Roman"/>
        </w:rPr>
        <w:t xml:space="preserve">There is a high risk for Investing stocks, in a long term, defeating market then get profit is not an easy way, if you want to raise up the opportunity to getting profit, you need to use a lot of assistance tool or making an investment </w:t>
      </w:r>
      <w:proofErr w:type="spellStart"/>
      <w:r w:rsidRPr="00551E26">
        <w:rPr>
          <w:rFonts w:ascii="Times New Roman" w:eastAsia="標楷體" w:hAnsi="Times New Roman" w:cs="Times New Roman"/>
        </w:rPr>
        <w:t>decision,Our</w:t>
      </w:r>
      <w:proofErr w:type="spellEnd"/>
      <w:r w:rsidRPr="00551E26">
        <w:rPr>
          <w:rFonts w:ascii="Times New Roman" w:eastAsia="標楷體" w:hAnsi="Times New Roman" w:cs="Times New Roman"/>
        </w:rPr>
        <w:t xml:space="preserve"> research hope for collecting Equity fund’s combination to be the analysis basis, we hope we can use this to analysis every fund’s asset and ration, based on this historical data for the compute and integration. Using the web crawler Program, catch every month invest detail for every fund from SITCA(www.sitca.org.tw), summarize top 10 invest subject to select, and transform them into the motion chart then show in the website. The investor can use their mobile or computer to open the browser and enter the website choosing what data model they want to see, like Top 3 most of the investment company invest </w:t>
      </w:r>
      <w:proofErr w:type="spellStart"/>
      <w:r w:rsidRPr="00551E26">
        <w:rPr>
          <w:rFonts w:ascii="Times New Roman" w:eastAsia="標楷體" w:hAnsi="Times New Roman" w:cs="Times New Roman"/>
        </w:rPr>
        <w:t>stock</w:t>
      </w:r>
      <w:proofErr w:type="gramStart"/>
      <w:r w:rsidRPr="00551E26">
        <w:rPr>
          <w:rFonts w:ascii="Times New Roman" w:eastAsia="標楷體" w:hAnsi="Times New Roman" w:cs="Times New Roman"/>
        </w:rPr>
        <w:t>,using</w:t>
      </w:r>
      <w:proofErr w:type="spellEnd"/>
      <w:proofErr w:type="gramEnd"/>
      <w:r w:rsidRPr="00551E26">
        <w:rPr>
          <w:rFonts w:ascii="Times New Roman" w:eastAsia="標楷體" w:hAnsi="Times New Roman" w:cs="Times New Roman"/>
        </w:rPr>
        <w:t xml:space="preserve"> the famous BCG Mode with Boston Consulting, hope this can provide investor more confidence to invest.</w:t>
      </w:r>
    </w:p>
    <w:p w:rsidR="00551E26" w:rsidRPr="00D30A48" w:rsidRDefault="00551E26" w:rsidP="00D30A48">
      <w:pPr>
        <w:overflowPunct w:val="0"/>
        <w:rPr>
          <w:rFonts w:ascii="Times New Roman" w:eastAsia="標楷體" w:hAnsi="Times New Roman" w:cs="Times New Roman"/>
        </w:rPr>
      </w:pPr>
    </w:p>
    <w:p w:rsidR="00315490" w:rsidRDefault="00D30A48" w:rsidP="00D30A48">
      <w:pPr>
        <w:overflowPunct w:val="0"/>
        <w:rPr>
          <w:rFonts w:ascii="Times New Roman" w:eastAsia="標楷體" w:hAnsi="Times New Roman" w:cs="Times New Roman"/>
        </w:rPr>
      </w:pPr>
      <w:r w:rsidRPr="00D30A48">
        <w:rPr>
          <w:rFonts w:ascii="Times New Roman" w:eastAsia="標楷體" w:hAnsi="Times New Roman" w:cs="Times New Roman"/>
        </w:rPr>
        <w:t xml:space="preserve">Keywords: </w:t>
      </w:r>
      <w:r w:rsidR="00551E26" w:rsidRPr="00551E26">
        <w:rPr>
          <w:rFonts w:ascii="Times New Roman" w:eastAsia="標楷體" w:hAnsi="Times New Roman" w:cs="Times New Roman"/>
        </w:rPr>
        <w:t xml:space="preserve">BCG </w:t>
      </w:r>
      <w:r w:rsidR="009E70EE">
        <w:rPr>
          <w:rFonts w:ascii="Times New Roman" w:eastAsia="標楷體" w:hAnsi="Times New Roman" w:cs="Times New Roman"/>
        </w:rPr>
        <w:t>m</w:t>
      </w:r>
      <w:r w:rsidR="00551E26" w:rsidRPr="00551E26">
        <w:rPr>
          <w:rFonts w:ascii="Times New Roman" w:eastAsia="標楷體" w:hAnsi="Times New Roman" w:cs="Times New Roman"/>
        </w:rPr>
        <w:t>od</w:t>
      </w:r>
      <w:r w:rsidR="00551E26">
        <w:rPr>
          <w:rFonts w:ascii="Times New Roman" w:eastAsia="標楷體" w:hAnsi="Times New Roman" w:cs="Times New Roman" w:hint="eastAsia"/>
        </w:rPr>
        <w:t>e</w:t>
      </w:r>
      <w:r w:rsidR="00551E26">
        <w:rPr>
          <w:rFonts w:ascii="Times New Roman" w:eastAsia="標楷體" w:hAnsi="Times New Roman" w:cs="Times New Roman"/>
        </w:rPr>
        <w:t xml:space="preserve">, </w:t>
      </w:r>
      <w:r w:rsidR="009E70EE">
        <w:rPr>
          <w:rFonts w:ascii="Times New Roman" w:eastAsia="標楷體" w:hAnsi="Times New Roman" w:cs="Times New Roman"/>
        </w:rPr>
        <w:t>w</w:t>
      </w:r>
      <w:r w:rsidR="00E00B57" w:rsidRPr="00E00B57">
        <w:rPr>
          <w:rFonts w:ascii="Times New Roman" w:eastAsia="標楷體" w:hAnsi="Times New Roman" w:cs="Times New Roman"/>
        </w:rPr>
        <w:t>eb crawler, stock market analysis, data exploration</w:t>
      </w:r>
      <w:r w:rsidR="00551E26">
        <w:rPr>
          <w:rFonts w:ascii="Times New Roman" w:eastAsia="標楷體" w:hAnsi="Times New Roman" w:cs="Times New Roman"/>
        </w:rPr>
        <w:t>.</w:t>
      </w:r>
    </w:p>
    <w:p w:rsidR="00315490" w:rsidRPr="00F1708C" w:rsidRDefault="00E52C80" w:rsidP="00042DB9">
      <w:pPr>
        <w:pStyle w:val="a8"/>
        <w:pageBreakBefore/>
        <w:widowControl/>
        <w:numPr>
          <w:ilvl w:val="0"/>
          <w:numId w:val="1"/>
        </w:numPr>
        <w:overflowPunct w:val="0"/>
        <w:ind w:leftChars="0" w:left="482" w:hanging="482"/>
        <w:jc w:val="center"/>
        <w:rPr>
          <w:rFonts w:ascii="Times New Roman" w:eastAsia="標楷體" w:hAnsi="Times New Roman" w:cs="Times New Roman"/>
        </w:rPr>
      </w:pPr>
      <w:r w:rsidRPr="00F1708C">
        <w:rPr>
          <w:rFonts w:ascii="Times New Roman" w:eastAsia="標楷體" w:hAnsi="Times New Roman" w:cs="Times New Roman" w:hint="eastAsia"/>
        </w:rPr>
        <w:lastRenderedPageBreak/>
        <w:t>緒論</w:t>
      </w:r>
    </w:p>
    <w:p w:rsidR="00315490" w:rsidRPr="005663E5" w:rsidRDefault="00F9468C" w:rsidP="001E7EDB">
      <w:pPr>
        <w:pStyle w:val="a8"/>
        <w:numPr>
          <w:ilvl w:val="0"/>
          <w:numId w:val="3"/>
        </w:numPr>
        <w:overflowPunct w:val="0"/>
        <w:ind w:leftChars="0"/>
        <w:rPr>
          <w:rFonts w:ascii="Times New Roman" w:eastAsia="標楷體" w:hAnsi="Times New Roman" w:cs="Times New Roman"/>
        </w:rPr>
      </w:pPr>
      <w:r w:rsidRPr="005663E5">
        <w:rPr>
          <w:rFonts w:ascii="Times New Roman" w:eastAsia="標楷體" w:hAnsi="Times New Roman" w:cs="Times New Roman" w:hint="eastAsia"/>
        </w:rPr>
        <w:t>研究背景與動機</w:t>
      </w:r>
    </w:p>
    <w:p w:rsidR="007F17B3" w:rsidRPr="007F17B3" w:rsidRDefault="007F17B3" w:rsidP="004A3D9F">
      <w:pPr>
        <w:ind w:firstLineChars="200" w:firstLine="480"/>
        <w:jc w:val="both"/>
        <w:rPr>
          <w:rFonts w:ascii="Times New Roman" w:eastAsia="標楷體" w:hAnsi="Times New Roman" w:cs="Times New Roman"/>
        </w:rPr>
      </w:pPr>
      <w:r w:rsidRPr="007F17B3">
        <w:rPr>
          <w:rFonts w:ascii="Times New Roman" w:eastAsia="標楷體" w:hAnsi="Times New Roman" w:cs="Times New Roman" w:hint="eastAsia"/>
        </w:rPr>
        <w:t>投資理財已經普遍成為現代人的</w:t>
      </w:r>
      <w:r w:rsidRPr="007F17B3">
        <w:rPr>
          <w:rFonts w:ascii="標楷體" w:eastAsia="標楷體" w:hAnsi="標楷體" w:hint="eastAsia"/>
        </w:rPr>
        <w:t>日常</w:t>
      </w:r>
      <w:r w:rsidRPr="007F17B3">
        <w:rPr>
          <w:rFonts w:ascii="Times New Roman" w:eastAsia="標楷體" w:hAnsi="Times New Roman" w:cs="Times New Roman" w:hint="eastAsia"/>
        </w:rPr>
        <w:t>活動之一，因此各種投資工具也應運而生，其中共同基金由於具備波動低、資本小、易上手的特性，因此受到大多數穩健型投資人的喜愛。然而，一般人的投資策略大多來自理財專員或親朋好友的建議，有的散戶投資人甚至採用道聽途說、隨興下單的投資策略，這種有如瞎子摸象的投資行為，除了無法創造投資利潤之外，甚至常會在金融海嘯來臨時，慘遭套牢而懊惱不已。尤其，當投資人對景氣循環的了解不夠時，常會因一時的下跌而衝動地退場，或是消極地放任基金價值不斷縮水。</w:t>
      </w:r>
    </w:p>
    <w:p w:rsidR="007F17B3" w:rsidRPr="007F17B3" w:rsidRDefault="007F17B3" w:rsidP="004A3D9F">
      <w:pPr>
        <w:ind w:firstLineChars="200" w:firstLine="480"/>
        <w:jc w:val="both"/>
        <w:rPr>
          <w:rFonts w:ascii="Times New Roman" w:eastAsia="標楷體" w:hAnsi="Times New Roman"/>
        </w:rPr>
      </w:pPr>
      <w:r w:rsidRPr="007F17B3">
        <w:rPr>
          <w:rFonts w:ascii="Times New Roman" w:eastAsia="標楷體" w:hAnsi="新細明體" w:cs="新細明體" w:hint="eastAsia"/>
        </w:rPr>
        <w:t>基於上述原因，本研究選擇了基金分析平台做為主要題材，希望透過</w:t>
      </w:r>
      <w:r w:rsidRPr="007F17B3">
        <w:rPr>
          <w:rFonts w:ascii="Times New Roman" w:eastAsia="標楷體" w:hAnsi="新細明體" w:cs="新細明體"/>
        </w:rPr>
        <w:t>Web-Based</w:t>
      </w:r>
      <w:r w:rsidRPr="007F17B3">
        <w:rPr>
          <w:rFonts w:ascii="Times New Roman" w:eastAsia="標楷體" w:hAnsi="新細明體" w:cs="新細明體" w:hint="eastAsia"/>
        </w:rPr>
        <w:t>介面提供投資人一個方便的投資分析工具，避免長時間耗費精神看盤所產生的焦慮，在目前經濟不景氣的時局下，協助一般民眾也能輕鬆上手，並享有分散投資風險的好處，以追求獲利的穩健。</w:t>
      </w:r>
    </w:p>
    <w:p w:rsidR="007F17B3" w:rsidRPr="007F17B3" w:rsidRDefault="007F17B3" w:rsidP="004A3D9F">
      <w:pPr>
        <w:ind w:firstLineChars="200" w:firstLine="480"/>
        <w:jc w:val="both"/>
        <w:rPr>
          <w:rFonts w:ascii="Times New Roman" w:eastAsia="標楷體" w:hAnsi="Times New Roman"/>
        </w:rPr>
      </w:pPr>
      <w:r w:rsidRPr="007F17B3">
        <w:rPr>
          <w:rFonts w:ascii="Times New Roman" w:eastAsia="標楷體" w:hAnsi="新細明體" w:cs="新細明體" w:hint="eastAsia"/>
        </w:rPr>
        <w:t>我們參考</w:t>
      </w:r>
      <w:r w:rsidRPr="007F17B3">
        <w:rPr>
          <w:rFonts w:ascii="Times New Roman" w:eastAsia="標楷體" w:hAnsi="新細明體" w:cs="新細明體"/>
        </w:rPr>
        <w:t xml:space="preserve"> </w:t>
      </w:r>
      <w:r w:rsidRPr="007F17B3">
        <w:rPr>
          <w:rFonts w:ascii="Times New Roman" w:eastAsia="標楷體" w:hAnsi="Times New Roman"/>
        </w:rPr>
        <w:t>&lt;</w:t>
      </w:r>
      <w:r w:rsidRPr="007F17B3">
        <w:rPr>
          <w:rFonts w:ascii="Times New Roman" w:eastAsia="標楷體" w:hAnsi="新細明體" w:cs="新細明體" w:hint="eastAsia"/>
        </w:rPr>
        <w:t>今週刊</w:t>
      </w:r>
      <w:r w:rsidRPr="007F17B3">
        <w:rPr>
          <w:rFonts w:ascii="Times New Roman" w:eastAsia="標楷體" w:hAnsi="Times New Roman"/>
        </w:rPr>
        <w:t xml:space="preserve">&gt; </w:t>
      </w:r>
      <w:r w:rsidRPr="007F17B3">
        <w:rPr>
          <w:rFonts w:ascii="Times New Roman" w:eastAsia="標楷體" w:hAnsi="新細明體" w:cs="新細明體" w:hint="eastAsia"/>
        </w:rPr>
        <w:t>第</w:t>
      </w:r>
      <w:r w:rsidRPr="007F17B3">
        <w:rPr>
          <w:rFonts w:ascii="Times New Roman" w:eastAsia="標楷體" w:hAnsi="Times New Roman"/>
        </w:rPr>
        <w:t>554</w:t>
      </w:r>
      <w:r w:rsidRPr="007F17B3">
        <w:rPr>
          <w:rFonts w:ascii="Times New Roman" w:eastAsia="標楷體" w:hAnsi="Times New Roman" w:cs="新細明體" w:hint="eastAsia"/>
        </w:rPr>
        <w:t>期所訪問的基金達人</w:t>
      </w:r>
      <w:r w:rsidRPr="007F17B3">
        <w:rPr>
          <w:rFonts w:ascii="Times New Roman" w:eastAsia="標楷體" w:hAnsi="Times New Roman" w:cs="新細明體" w:hint="eastAsia"/>
          <w:u w:val="single"/>
        </w:rPr>
        <w:t>謝文通</w:t>
      </w:r>
      <w:r w:rsidRPr="007F17B3">
        <w:rPr>
          <w:rFonts w:ascii="Times New Roman" w:eastAsia="標楷體" w:hAnsi="Times New Roman" w:cs="新細明體" w:hint="eastAsia"/>
        </w:rPr>
        <w:t>先生的投資策略之後，修正投資策略為：選擇強勢基金的高比例投資標的、單筆分批進場、將不適合的個股隨著強勢基金的調整持股進行</w:t>
      </w:r>
      <w:proofErr w:type="gramStart"/>
      <w:r w:rsidRPr="007F17B3">
        <w:rPr>
          <w:rFonts w:ascii="Times New Roman" w:eastAsia="標楷體" w:hAnsi="Times New Roman" w:cs="新細明體" w:hint="eastAsia"/>
        </w:rPr>
        <w:t>汰</w:t>
      </w:r>
      <w:proofErr w:type="gramEnd"/>
      <w:r w:rsidRPr="007F17B3">
        <w:rPr>
          <w:rFonts w:ascii="Times New Roman" w:eastAsia="標楷體" w:hAnsi="Times New Roman" w:cs="新細明體" w:hint="eastAsia"/>
        </w:rPr>
        <w:t>弱換強的動作，以技術分析作為進出場依據。簡單地說，就是先找出最強勢的投資標的前幾名，再從這些投資標的找出近期表現相對強勢的個股，並以二十日移動平均線做為進出場指標。</w:t>
      </w:r>
    </w:p>
    <w:p w:rsidR="006E116D" w:rsidRPr="004A3D9F" w:rsidRDefault="007F17B3" w:rsidP="004A3D9F">
      <w:pPr>
        <w:ind w:firstLineChars="200" w:firstLine="480"/>
        <w:rPr>
          <w:rFonts w:ascii="標楷體" w:eastAsia="標楷體" w:hAnsi="標楷體"/>
        </w:rPr>
      </w:pPr>
      <w:r w:rsidRPr="007F17B3">
        <w:rPr>
          <w:rFonts w:ascii="標楷體" w:eastAsia="標楷體" w:hAnsi="標楷體" w:hint="eastAsia"/>
        </w:rPr>
        <w:t>基金持股是本土法人的主要投資籌碼，掌握基金的主要持股，可以追蹤目前主流股的所在，配合其基本面的資訊，可以同時由資金的籌碼面及基本面進行投資決策，提高整體投資的勝率。</w:t>
      </w:r>
    </w:p>
    <w:p w:rsidR="00315490" w:rsidRPr="005663E5" w:rsidRDefault="00F9468C" w:rsidP="001E7EDB">
      <w:pPr>
        <w:pStyle w:val="a8"/>
        <w:numPr>
          <w:ilvl w:val="0"/>
          <w:numId w:val="3"/>
        </w:numPr>
        <w:overflowPunct w:val="0"/>
        <w:ind w:leftChars="0"/>
        <w:rPr>
          <w:rFonts w:ascii="Times New Roman" w:eastAsia="標楷體" w:hAnsi="Times New Roman" w:cs="Times New Roman"/>
        </w:rPr>
      </w:pPr>
      <w:r w:rsidRPr="005663E5">
        <w:rPr>
          <w:rFonts w:ascii="Times New Roman" w:eastAsia="標楷體" w:hAnsi="Times New Roman" w:cs="Times New Roman" w:hint="eastAsia"/>
        </w:rPr>
        <w:t>研究目的</w:t>
      </w:r>
    </w:p>
    <w:p w:rsidR="004A3D9F" w:rsidRPr="004A3D9F" w:rsidRDefault="004A3D9F" w:rsidP="004A3D9F">
      <w:pPr>
        <w:ind w:firstLineChars="200" w:firstLine="480"/>
        <w:jc w:val="both"/>
        <w:rPr>
          <w:rFonts w:ascii="標楷體" w:eastAsia="標楷體" w:hAnsi="標楷體"/>
        </w:rPr>
      </w:pPr>
      <w:r w:rsidRPr="004A3D9F">
        <w:rPr>
          <w:rFonts w:ascii="標楷體" w:eastAsia="標楷體" w:hAnsi="標楷體" w:hint="eastAsia"/>
        </w:rPr>
        <w:t>由於</w:t>
      </w:r>
      <w:r w:rsidRPr="004A3D9F">
        <w:rPr>
          <w:rFonts w:ascii="Times New Roman" w:eastAsia="標楷體" w:hAnsi="Times New Roman" w:cs="Times New Roman"/>
        </w:rPr>
        <w:t>SITCA</w:t>
      </w:r>
      <w:r w:rsidRPr="004A3D9F">
        <w:rPr>
          <w:rFonts w:ascii="Times New Roman" w:eastAsia="標楷體" w:hAnsi="Times New Roman" w:cs="Times New Roman" w:hint="eastAsia"/>
        </w:rPr>
        <w:t>網站</w:t>
      </w:r>
      <w:r w:rsidRPr="004A3D9F">
        <w:rPr>
          <w:rFonts w:ascii="標楷體" w:eastAsia="標楷體" w:hAnsi="標楷體" w:hint="eastAsia"/>
        </w:rPr>
        <w:t>所公佈的基金投資組合明細大多是</w:t>
      </w:r>
      <w:proofErr w:type="gramStart"/>
      <w:r w:rsidRPr="004A3D9F">
        <w:rPr>
          <w:rFonts w:ascii="標楷體" w:eastAsia="標楷體" w:hAnsi="標楷體" w:hint="eastAsia"/>
        </w:rPr>
        <w:t>流水帳式的記錄</w:t>
      </w:r>
      <w:proofErr w:type="gramEnd"/>
      <w:r w:rsidRPr="004A3D9F">
        <w:rPr>
          <w:rFonts w:ascii="標楷體" w:eastAsia="標楷體" w:hAnsi="標楷體" w:hint="eastAsia"/>
        </w:rPr>
        <w:t>模式，投資人難以清楚掌握投信</w:t>
      </w:r>
      <w:r w:rsidRPr="004A3D9F">
        <w:rPr>
          <w:rFonts w:ascii="Times New Roman" w:eastAsia="標楷體" w:hAnsi="Times New Roman" w:cs="新細明體" w:hint="eastAsia"/>
        </w:rPr>
        <w:t>公司</w:t>
      </w:r>
      <w:r w:rsidRPr="004A3D9F">
        <w:rPr>
          <w:rFonts w:ascii="標楷體" w:eastAsia="標楷體" w:hAnsi="標楷體" w:hint="eastAsia"/>
        </w:rPr>
        <w:t>的短期，甚至是長期的投資標的，因此我們想針對收集到的資料進行整理並製作成動態圖表，豐富的視覺化圖表可以讓使用者方便且清楚地看出該支基金或是股票的成長趨勢，藉此提供給使用者作為投資決策的參考依據；也可以讓投信公司比對出同業之間的個股投資成長率或是報酬率最高的前幾名，並針對有興趣的投資標的進行分析與研究。</w:t>
      </w:r>
    </w:p>
    <w:p w:rsidR="006E116D" w:rsidRPr="004A3D9F" w:rsidRDefault="004A3D9F" w:rsidP="004A3D9F">
      <w:pPr>
        <w:overflowPunct w:val="0"/>
        <w:ind w:firstLineChars="200" w:firstLine="480"/>
        <w:jc w:val="both"/>
        <w:rPr>
          <w:rFonts w:ascii="Times New Roman" w:eastAsia="標楷體" w:hAnsi="Times New Roman" w:cs="Times New Roman"/>
        </w:rPr>
      </w:pPr>
      <w:r>
        <w:rPr>
          <w:rFonts w:ascii="Times New Roman" w:eastAsia="標楷體" w:hAnsi="Times New Roman" w:cs="新細明體" w:hint="eastAsia"/>
          <w:kern w:val="0"/>
        </w:rPr>
        <w:t>投資人可以使用個人投資清單作為分析依據，利用波士頓矩陣</w:t>
      </w:r>
      <w:r>
        <w:rPr>
          <w:rFonts w:ascii="Times New Roman" w:eastAsia="標楷體" w:hAnsi="Times New Roman" w:cs="新細明體"/>
          <w:kern w:val="0"/>
        </w:rPr>
        <w:t xml:space="preserve"> (</w:t>
      </w:r>
      <w:r>
        <w:rPr>
          <w:rFonts w:ascii="Times New Roman" w:eastAsia="標楷體" w:hAnsi="Times New Roman"/>
          <w:kern w:val="0"/>
        </w:rPr>
        <w:t xml:space="preserve">BCG Model) </w:t>
      </w:r>
      <w:r>
        <w:rPr>
          <w:rFonts w:ascii="Times New Roman" w:eastAsia="標楷體" w:hAnsi="Times New Roman" w:cs="新細明體" w:hint="eastAsia"/>
          <w:kern w:val="0"/>
        </w:rPr>
        <w:t>分析投資標的是否符合預期，並得以在經過一段時間之後，依投資績效與投資比例，檢視是否需要將投資組合進行調整或重新</w:t>
      </w:r>
      <w:proofErr w:type="gramStart"/>
      <w:r>
        <w:rPr>
          <w:rFonts w:ascii="Times New Roman" w:eastAsia="標楷體" w:hAnsi="Times New Roman" w:cs="新細明體" w:hint="eastAsia"/>
          <w:kern w:val="0"/>
        </w:rPr>
        <w:t>規</w:t>
      </w:r>
      <w:proofErr w:type="gramEnd"/>
      <w:r>
        <w:rPr>
          <w:rFonts w:ascii="Times New Roman" w:eastAsia="標楷體" w:hAnsi="Times New Roman" w:cs="新細明體" w:hint="eastAsia"/>
          <w:kern w:val="0"/>
        </w:rPr>
        <w:t>畫。</w:t>
      </w:r>
      <w:r>
        <w:rPr>
          <w:rFonts w:ascii="Times New Roman" w:eastAsia="標楷體" w:hAnsi="Times New Roman" w:hint="eastAsia"/>
          <w:kern w:val="0"/>
        </w:rPr>
        <w:t>整體</w:t>
      </w:r>
      <w:r>
        <w:rPr>
          <w:rFonts w:ascii="Times New Roman" w:eastAsia="標楷體" w:hAnsi="Times New Roman" w:cs="新細明體" w:hint="eastAsia"/>
          <w:kern w:val="0"/>
        </w:rPr>
        <w:t>系統主要是以輔助個人的投資理財</w:t>
      </w:r>
      <w:proofErr w:type="gramStart"/>
      <w:r>
        <w:rPr>
          <w:rFonts w:ascii="Times New Roman" w:eastAsia="標楷體" w:hAnsi="Times New Roman" w:cs="新細明體" w:hint="eastAsia"/>
          <w:kern w:val="0"/>
        </w:rPr>
        <w:t>規</w:t>
      </w:r>
      <w:proofErr w:type="gramEnd"/>
      <w:r>
        <w:rPr>
          <w:rFonts w:ascii="Times New Roman" w:eastAsia="標楷體" w:hAnsi="Times New Roman" w:cs="新細明體" w:hint="eastAsia"/>
          <w:kern w:val="0"/>
        </w:rPr>
        <w:t>畫為主，並具備整合性服務</w:t>
      </w:r>
      <w:proofErr w:type="gramStart"/>
      <w:r>
        <w:rPr>
          <w:rFonts w:ascii="Times New Roman" w:eastAsia="標楷體" w:hAnsi="Times New Roman" w:cs="新細明體" w:hint="eastAsia"/>
          <w:kern w:val="0"/>
        </w:rPr>
        <w:t>及線上即時</w:t>
      </w:r>
      <w:proofErr w:type="gramEnd"/>
      <w:r>
        <w:rPr>
          <w:rFonts w:ascii="Times New Roman" w:eastAsia="標楷體" w:hAnsi="Times New Roman" w:cs="新細明體" w:hint="eastAsia"/>
          <w:kern w:val="0"/>
        </w:rPr>
        <w:t>分析功能，以提供指數資訊和一般投資人參考的績效排行表，幫助投資人在最短的時間內了解基金績效</w:t>
      </w:r>
      <w:r>
        <w:rPr>
          <w:rFonts w:ascii="Times New Roman" w:eastAsia="標楷體" w:hAnsi="Times New Roman" w:hint="eastAsia"/>
          <w:kern w:val="0"/>
        </w:rPr>
        <w:t>，</w:t>
      </w:r>
      <w:r>
        <w:rPr>
          <w:rFonts w:ascii="Times New Roman" w:eastAsia="標楷體" w:hAnsi="Times New Roman" w:cs="新細明體" w:hint="eastAsia"/>
          <w:kern w:val="0"/>
        </w:rPr>
        <w:t>並提供客製化的模擬投資清單，讓使用者輕鬆有效地進行財富管理、創造穩定的投資利潤。</w:t>
      </w:r>
    </w:p>
    <w:p w:rsidR="006E116D" w:rsidRPr="00692F38" w:rsidRDefault="00F9468C" w:rsidP="00692F38">
      <w:pPr>
        <w:pStyle w:val="a8"/>
        <w:numPr>
          <w:ilvl w:val="0"/>
          <w:numId w:val="1"/>
        </w:numPr>
        <w:overflowPunct w:val="0"/>
        <w:spacing w:beforeLines="50" w:before="180"/>
        <w:ind w:leftChars="0" w:left="482" w:hanging="482"/>
        <w:jc w:val="center"/>
        <w:rPr>
          <w:rFonts w:ascii="Times New Roman" w:eastAsia="標楷體" w:hAnsi="Times New Roman" w:cs="Times New Roman"/>
        </w:rPr>
      </w:pPr>
      <w:r w:rsidRPr="00F1708C">
        <w:rPr>
          <w:rFonts w:ascii="Times New Roman" w:eastAsia="標楷體" w:hAnsi="Times New Roman" w:cs="Times New Roman" w:hint="eastAsia"/>
        </w:rPr>
        <w:t>文獻探討</w:t>
      </w:r>
    </w:p>
    <w:p w:rsidR="00F9468C" w:rsidRPr="00602566" w:rsidRDefault="00602566" w:rsidP="001E7EDB">
      <w:pPr>
        <w:pStyle w:val="a8"/>
        <w:numPr>
          <w:ilvl w:val="0"/>
          <w:numId w:val="4"/>
        </w:numPr>
        <w:overflowPunct w:val="0"/>
        <w:ind w:leftChars="0"/>
        <w:rPr>
          <w:rFonts w:ascii="Times New Roman" w:eastAsia="標楷體" w:hAnsi="Times New Roman" w:cs="Times New Roman"/>
          <w:szCs w:val="24"/>
        </w:rPr>
      </w:pPr>
      <w:r>
        <w:rPr>
          <w:rFonts w:ascii="Times New Roman" w:eastAsia="標楷體" w:hAnsi="Times New Roman" w:cs="Times New Roman"/>
          <w:kern w:val="0"/>
        </w:rPr>
        <w:t>Anaconda</w:t>
      </w:r>
      <w:r w:rsidR="00B7116A">
        <w:rPr>
          <w:rFonts w:ascii="Times New Roman" w:eastAsia="標楷體" w:hAnsi="Times New Roman" w:cs="Times New Roman" w:hint="eastAsia"/>
          <w:kern w:val="0"/>
        </w:rPr>
        <w:t>簡介</w:t>
      </w:r>
    </w:p>
    <w:p w:rsidR="00530BE6" w:rsidRDefault="00F57E8E" w:rsidP="00F57E8E">
      <w:pPr>
        <w:overflowPunct w:val="0"/>
        <w:spacing w:before="60" w:after="60"/>
        <w:ind w:firstLineChars="200" w:firstLine="480"/>
        <w:rPr>
          <w:rFonts w:ascii="標楷體" w:eastAsia="標楷體" w:hAnsi="標楷體"/>
          <w:kern w:val="0"/>
        </w:rPr>
      </w:pPr>
      <w:r w:rsidRPr="00F57E8E">
        <w:rPr>
          <w:rFonts w:ascii="Times New Roman" w:eastAsia="標楷體" w:hAnsi="Times New Roman" w:cs="Times New Roman"/>
          <w:kern w:val="0"/>
        </w:rPr>
        <w:t>Anaconda</w:t>
      </w:r>
      <w:r w:rsidRPr="00F57E8E">
        <w:rPr>
          <w:rFonts w:ascii="標楷體" w:eastAsia="標楷體" w:hAnsi="標楷體" w:hint="eastAsia"/>
          <w:kern w:val="0"/>
        </w:rPr>
        <w:t>是一種</w:t>
      </w:r>
      <w:r w:rsidRPr="00F57E8E">
        <w:rPr>
          <w:rFonts w:ascii="Times New Roman" w:eastAsia="標楷體" w:hAnsi="Times New Roman" w:cs="Times New Roman"/>
          <w:kern w:val="0"/>
        </w:rPr>
        <w:t>Python</w:t>
      </w:r>
      <w:r w:rsidRPr="00F57E8E">
        <w:rPr>
          <w:rFonts w:ascii="標楷體" w:eastAsia="標楷體" w:hAnsi="標楷體" w:hint="eastAsia"/>
          <w:kern w:val="0"/>
        </w:rPr>
        <w:t>語言的免費增值開源發行版，用於進行大規模數</w:t>
      </w:r>
      <w:r w:rsidRPr="00F57E8E">
        <w:rPr>
          <w:rFonts w:ascii="標楷體" w:eastAsia="標楷體" w:hAnsi="標楷體" w:hint="eastAsia"/>
          <w:kern w:val="0"/>
        </w:rPr>
        <w:lastRenderedPageBreak/>
        <w:t>據處理、預測分析，和科學計算，同時也可以簡化其管理和部署工作</w:t>
      </w:r>
      <w:r w:rsidR="00530BE6">
        <w:rPr>
          <w:rFonts w:ascii="標楷體" w:eastAsia="標楷體" w:hAnsi="標楷體" w:hint="eastAsia"/>
          <w:kern w:val="0"/>
        </w:rPr>
        <w:t>。</w:t>
      </w:r>
    </w:p>
    <w:p w:rsidR="00530BE6" w:rsidRPr="00530BE6" w:rsidRDefault="00530BE6" w:rsidP="00530BE6">
      <w:pPr>
        <w:pStyle w:val="a8"/>
        <w:numPr>
          <w:ilvl w:val="0"/>
          <w:numId w:val="4"/>
        </w:numPr>
        <w:overflowPunct w:val="0"/>
        <w:spacing w:before="60" w:after="60"/>
        <w:ind w:leftChars="0" w:left="482" w:hanging="482"/>
        <w:rPr>
          <w:rFonts w:ascii="Times New Roman" w:eastAsia="標楷體" w:hAnsi="Times New Roman" w:cs="Times New Roman"/>
          <w:kern w:val="0"/>
        </w:rPr>
      </w:pPr>
      <w:proofErr w:type="spellStart"/>
      <w:r w:rsidRPr="00530BE6">
        <w:rPr>
          <w:rFonts w:ascii="Times New Roman" w:eastAsia="標楷體" w:hAnsi="Times New Roman" w:cs="Times New Roman" w:hint="eastAsia"/>
          <w:kern w:val="0"/>
        </w:rPr>
        <w:t>Jupyter</w:t>
      </w:r>
      <w:proofErr w:type="spellEnd"/>
      <w:r w:rsidRPr="00530BE6">
        <w:rPr>
          <w:rFonts w:ascii="Times New Roman" w:eastAsia="標楷體" w:hAnsi="Times New Roman" w:cs="Times New Roman" w:hint="eastAsia"/>
          <w:kern w:val="0"/>
        </w:rPr>
        <w:t xml:space="preserve"> Book</w:t>
      </w:r>
      <w:r w:rsidR="00D91558">
        <w:rPr>
          <w:rFonts w:ascii="Times New Roman" w:eastAsia="標楷體" w:hAnsi="Times New Roman" w:cs="Times New Roman" w:hint="eastAsia"/>
          <w:kern w:val="0"/>
        </w:rPr>
        <w:t>簡介</w:t>
      </w:r>
    </w:p>
    <w:p w:rsidR="00530BE6" w:rsidRPr="0065047E" w:rsidRDefault="00530BE6" w:rsidP="0065047E">
      <w:pPr>
        <w:ind w:firstLineChars="200" w:firstLine="480"/>
        <w:rPr>
          <w:rFonts w:ascii="Times New Roman" w:eastAsia="標楷體" w:hAnsi="Times New Roman" w:cs="Times New Roman"/>
          <w:kern w:val="0"/>
        </w:rPr>
      </w:pPr>
      <w:proofErr w:type="spellStart"/>
      <w:r w:rsidRPr="00530BE6">
        <w:rPr>
          <w:rFonts w:ascii="Times New Roman" w:eastAsia="標楷體" w:hAnsi="Times New Roman" w:cs="Times New Roman"/>
          <w:kern w:val="0"/>
        </w:rPr>
        <w:t>Jupyter</w:t>
      </w:r>
      <w:proofErr w:type="spellEnd"/>
      <w:r w:rsidRPr="00530BE6">
        <w:rPr>
          <w:rFonts w:ascii="Times New Roman" w:eastAsia="標楷體" w:hAnsi="Times New Roman" w:cs="Times New Roman"/>
          <w:kern w:val="0"/>
        </w:rPr>
        <w:t xml:space="preserve"> Notebook</w:t>
      </w:r>
      <w:r w:rsidRPr="00530BE6">
        <w:rPr>
          <w:rFonts w:ascii="Times New Roman" w:eastAsia="標楷體" w:hAnsi="Times New Roman" w:cs="Times New Roman"/>
          <w:kern w:val="0"/>
        </w:rPr>
        <w:t>（前身是</w:t>
      </w:r>
      <w:proofErr w:type="spellStart"/>
      <w:r w:rsidRPr="00530BE6">
        <w:rPr>
          <w:rFonts w:ascii="Times New Roman" w:eastAsia="標楷體" w:hAnsi="Times New Roman" w:cs="Times New Roman"/>
          <w:kern w:val="0"/>
        </w:rPr>
        <w:t>IPython</w:t>
      </w:r>
      <w:proofErr w:type="spellEnd"/>
      <w:r w:rsidRPr="00530BE6">
        <w:rPr>
          <w:rFonts w:ascii="Times New Roman" w:eastAsia="標楷體" w:hAnsi="Times New Roman" w:cs="Times New Roman"/>
          <w:kern w:val="0"/>
        </w:rPr>
        <w:t xml:space="preserve"> Notebook</w:t>
      </w:r>
      <w:r w:rsidRPr="00530BE6">
        <w:rPr>
          <w:rFonts w:ascii="Times New Roman" w:eastAsia="標楷體" w:hAnsi="Times New Roman" w:cs="Times New Roman"/>
          <w:kern w:val="0"/>
        </w:rPr>
        <w:t>）是一個基於</w:t>
      </w:r>
      <w:r w:rsidRPr="00530BE6">
        <w:rPr>
          <w:rFonts w:ascii="Times New Roman" w:eastAsia="標楷體" w:hAnsi="Times New Roman" w:cs="Times New Roman"/>
          <w:kern w:val="0"/>
        </w:rPr>
        <w:t>Web</w:t>
      </w:r>
      <w:r w:rsidRPr="00530BE6">
        <w:rPr>
          <w:rFonts w:ascii="Times New Roman" w:eastAsia="標楷體" w:hAnsi="Times New Roman" w:cs="Times New Roman"/>
          <w:kern w:val="0"/>
        </w:rPr>
        <w:t>的交互式計算環境，用於創建</w:t>
      </w:r>
      <w:proofErr w:type="spellStart"/>
      <w:r w:rsidRPr="00530BE6">
        <w:rPr>
          <w:rFonts w:ascii="Times New Roman" w:eastAsia="標楷體" w:hAnsi="Times New Roman" w:cs="Times New Roman"/>
          <w:kern w:val="0"/>
        </w:rPr>
        <w:t>Jupyter</w:t>
      </w:r>
      <w:proofErr w:type="spellEnd"/>
      <w:r w:rsidRPr="00530BE6">
        <w:rPr>
          <w:rFonts w:ascii="Times New Roman" w:eastAsia="標楷體" w:hAnsi="Times New Roman" w:cs="Times New Roman"/>
          <w:kern w:val="0"/>
        </w:rPr>
        <w:t xml:space="preserve"> Notebook</w:t>
      </w:r>
      <w:proofErr w:type="gramStart"/>
      <w:r w:rsidRPr="00530BE6">
        <w:rPr>
          <w:rFonts w:ascii="Times New Roman" w:eastAsia="標楷體" w:hAnsi="Times New Roman" w:cs="Times New Roman"/>
          <w:kern w:val="0"/>
        </w:rPr>
        <w:t>文檔</w:t>
      </w:r>
      <w:proofErr w:type="gramEnd"/>
      <w:r w:rsidRPr="00530BE6">
        <w:rPr>
          <w:rFonts w:ascii="Times New Roman" w:eastAsia="標楷體" w:hAnsi="Times New Roman" w:cs="Times New Roman"/>
          <w:kern w:val="0"/>
        </w:rPr>
        <w:t>。</w:t>
      </w:r>
      <w:proofErr w:type="spellStart"/>
      <w:r w:rsidRPr="00530BE6">
        <w:rPr>
          <w:rFonts w:ascii="Times New Roman" w:eastAsia="標楷體" w:hAnsi="Times New Roman" w:cs="Times New Roman"/>
          <w:kern w:val="0"/>
        </w:rPr>
        <w:t>Jupyter</w:t>
      </w:r>
      <w:proofErr w:type="spellEnd"/>
      <w:r w:rsidRPr="00530BE6">
        <w:rPr>
          <w:rFonts w:ascii="Times New Roman" w:eastAsia="標楷體" w:hAnsi="Times New Roman" w:cs="Times New Roman"/>
          <w:kern w:val="0"/>
        </w:rPr>
        <w:t xml:space="preserve"> Notebook</w:t>
      </w:r>
      <w:proofErr w:type="gramStart"/>
      <w:r w:rsidRPr="00530BE6">
        <w:rPr>
          <w:rFonts w:ascii="Times New Roman" w:eastAsia="標楷體" w:hAnsi="Times New Roman" w:cs="Times New Roman"/>
          <w:kern w:val="0"/>
        </w:rPr>
        <w:t>文檔是</w:t>
      </w:r>
      <w:proofErr w:type="gramEnd"/>
      <w:r w:rsidRPr="00530BE6">
        <w:rPr>
          <w:rFonts w:ascii="Times New Roman" w:eastAsia="標楷體" w:hAnsi="Times New Roman" w:cs="Times New Roman"/>
          <w:kern w:val="0"/>
        </w:rPr>
        <w:t>一個</w:t>
      </w:r>
      <w:r w:rsidRPr="00530BE6">
        <w:rPr>
          <w:rFonts w:ascii="Times New Roman" w:eastAsia="標楷體" w:hAnsi="Times New Roman" w:cs="Times New Roman"/>
          <w:kern w:val="0"/>
        </w:rPr>
        <w:t>JSON</w:t>
      </w:r>
      <w:proofErr w:type="gramStart"/>
      <w:r w:rsidRPr="00530BE6">
        <w:rPr>
          <w:rFonts w:ascii="Times New Roman" w:eastAsia="標楷體" w:hAnsi="Times New Roman" w:cs="Times New Roman"/>
          <w:kern w:val="0"/>
        </w:rPr>
        <w:t>文檔</w:t>
      </w:r>
      <w:proofErr w:type="gramEnd"/>
      <w:r w:rsidRPr="00530BE6">
        <w:rPr>
          <w:rFonts w:ascii="Times New Roman" w:eastAsia="標楷體" w:hAnsi="Times New Roman" w:cs="Times New Roman"/>
          <w:kern w:val="0"/>
        </w:rPr>
        <w:t>，遵循版本化模式，包含一個有序的輸入</w:t>
      </w:r>
      <w:r w:rsidRPr="00530BE6">
        <w:rPr>
          <w:rFonts w:ascii="Times New Roman" w:eastAsia="標楷體" w:hAnsi="Times New Roman" w:cs="Times New Roman"/>
          <w:kern w:val="0"/>
        </w:rPr>
        <w:t>/</w:t>
      </w:r>
      <w:r w:rsidRPr="00530BE6">
        <w:rPr>
          <w:rFonts w:ascii="Times New Roman" w:eastAsia="標楷體" w:hAnsi="Times New Roman" w:cs="Times New Roman"/>
          <w:kern w:val="0"/>
        </w:rPr>
        <w:t>輸出單元格列表，這些單元格可以包含代碼、文本（使用</w:t>
      </w:r>
      <w:r w:rsidRPr="00530BE6">
        <w:rPr>
          <w:rFonts w:ascii="Times New Roman" w:eastAsia="標楷體" w:hAnsi="Times New Roman" w:cs="Times New Roman"/>
          <w:kern w:val="0"/>
        </w:rPr>
        <w:t>Markdown</w:t>
      </w:r>
      <w:r w:rsidRPr="00530BE6">
        <w:rPr>
          <w:rFonts w:ascii="Times New Roman" w:eastAsia="標楷體" w:hAnsi="Times New Roman" w:cs="Times New Roman"/>
          <w:kern w:val="0"/>
        </w:rPr>
        <w:t>語言）、數學、圖表和富媒體，通常以「</w:t>
      </w:r>
      <w:r w:rsidRPr="00530BE6">
        <w:rPr>
          <w:rFonts w:ascii="Times New Roman" w:eastAsia="標楷體" w:hAnsi="Times New Roman" w:cs="Times New Roman"/>
          <w:kern w:val="0"/>
        </w:rPr>
        <w:t>.</w:t>
      </w:r>
      <w:proofErr w:type="spellStart"/>
      <w:r w:rsidRPr="00530BE6">
        <w:rPr>
          <w:rFonts w:ascii="Times New Roman" w:eastAsia="標楷體" w:hAnsi="Times New Roman" w:cs="Times New Roman"/>
          <w:kern w:val="0"/>
        </w:rPr>
        <w:t>ipynb</w:t>
      </w:r>
      <w:proofErr w:type="spellEnd"/>
      <w:r w:rsidRPr="00530BE6">
        <w:rPr>
          <w:rFonts w:ascii="Times New Roman" w:eastAsia="標楷體" w:hAnsi="Times New Roman" w:cs="Times New Roman"/>
          <w:kern w:val="0"/>
        </w:rPr>
        <w:t>」結尾擴展。</w:t>
      </w:r>
      <w:proofErr w:type="spellStart"/>
      <w:r w:rsidRPr="00530BE6">
        <w:rPr>
          <w:rFonts w:ascii="Times New Roman" w:eastAsia="標楷體" w:hAnsi="Times New Roman" w:cs="Times New Roman"/>
          <w:kern w:val="0"/>
        </w:rPr>
        <w:t>Jupyter</w:t>
      </w:r>
      <w:proofErr w:type="spellEnd"/>
      <w:r w:rsidRPr="00530BE6">
        <w:rPr>
          <w:rFonts w:ascii="Times New Roman" w:eastAsia="標楷體" w:hAnsi="Times New Roman" w:cs="Times New Roman"/>
          <w:kern w:val="0"/>
        </w:rPr>
        <w:t xml:space="preserve"> Notebook</w:t>
      </w:r>
      <w:r w:rsidRPr="00530BE6">
        <w:rPr>
          <w:rFonts w:ascii="Times New Roman" w:eastAsia="標楷體" w:hAnsi="Times New Roman" w:cs="Times New Roman"/>
          <w:kern w:val="0"/>
        </w:rPr>
        <w:t>文檔可以通過</w:t>
      </w:r>
      <w:r w:rsidRPr="00530BE6">
        <w:rPr>
          <w:rFonts w:ascii="Times New Roman" w:eastAsia="標楷體" w:hAnsi="Times New Roman" w:cs="Times New Roman"/>
          <w:kern w:val="0"/>
        </w:rPr>
        <w:t>Web</w:t>
      </w:r>
      <w:r w:rsidRPr="00530BE6">
        <w:rPr>
          <w:rFonts w:ascii="Times New Roman" w:eastAsia="標楷體" w:hAnsi="Times New Roman" w:cs="Times New Roman"/>
          <w:kern w:val="0"/>
        </w:rPr>
        <w:t>界面中的「</w:t>
      </w:r>
      <w:r w:rsidRPr="00530BE6">
        <w:rPr>
          <w:rFonts w:ascii="Times New Roman" w:eastAsia="標楷體" w:hAnsi="Times New Roman" w:cs="Times New Roman"/>
          <w:kern w:val="0"/>
        </w:rPr>
        <w:t>Download As</w:t>
      </w:r>
      <w:r w:rsidRPr="00530BE6">
        <w:rPr>
          <w:rFonts w:ascii="Times New Roman" w:eastAsia="標楷體" w:hAnsi="Times New Roman" w:cs="Times New Roman"/>
          <w:kern w:val="0"/>
        </w:rPr>
        <w:t>」，通過</w:t>
      </w:r>
      <w:proofErr w:type="spellStart"/>
      <w:r w:rsidRPr="00530BE6">
        <w:rPr>
          <w:rFonts w:ascii="Times New Roman" w:eastAsia="標楷體" w:hAnsi="Times New Roman" w:cs="Times New Roman"/>
          <w:kern w:val="0"/>
        </w:rPr>
        <w:t>nbconvert</w:t>
      </w:r>
      <w:proofErr w:type="spellEnd"/>
      <w:r w:rsidRPr="00530BE6">
        <w:rPr>
          <w:rFonts w:ascii="Times New Roman" w:eastAsia="標楷體" w:hAnsi="Times New Roman" w:cs="Times New Roman"/>
          <w:kern w:val="0"/>
        </w:rPr>
        <w:t>庫或</w:t>
      </w:r>
      <w:r w:rsidRPr="00530BE6">
        <w:rPr>
          <w:rFonts w:ascii="Times New Roman" w:eastAsia="標楷體" w:hAnsi="Times New Roman" w:cs="Times New Roman"/>
          <w:kern w:val="0"/>
        </w:rPr>
        <w:t>shell</w:t>
      </w:r>
      <w:r w:rsidRPr="00530BE6">
        <w:rPr>
          <w:rFonts w:ascii="Times New Roman" w:eastAsia="標楷體" w:hAnsi="Times New Roman" w:cs="Times New Roman"/>
          <w:kern w:val="0"/>
        </w:rPr>
        <w:t>中的「</w:t>
      </w:r>
      <w:proofErr w:type="spellStart"/>
      <w:r w:rsidRPr="00530BE6">
        <w:rPr>
          <w:rFonts w:ascii="Times New Roman" w:eastAsia="標楷體" w:hAnsi="Times New Roman" w:cs="Times New Roman"/>
          <w:kern w:val="0"/>
        </w:rPr>
        <w:t>jupyter</w:t>
      </w:r>
      <w:proofErr w:type="spellEnd"/>
      <w:r w:rsidRPr="00530BE6">
        <w:rPr>
          <w:rFonts w:ascii="Times New Roman" w:eastAsia="標楷體" w:hAnsi="Times New Roman" w:cs="Times New Roman"/>
          <w:kern w:val="0"/>
        </w:rPr>
        <w:t xml:space="preserve"> </w:t>
      </w:r>
      <w:proofErr w:type="spellStart"/>
      <w:r w:rsidRPr="00530BE6">
        <w:rPr>
          <w:rFonts w:ascii="Times New Roman" w:eastAsia="標楷體" w:hAnsi="Times New Roman" w:cs="Times New Roman"/>
          <w:kern w:val="0"/>
        </w:rPr>
        <w:t>nbconvert</w:t>
      </w:r>
      <w:proofErr w:type="spellEnd"/>
      <w:r w:rsidRPr="00530BE6">
        <w:rPr>
          <w:rFonts w:ascii="Times New Roman" w:eastAsia="標楷體" w:hAnsi="Times New Roman" w:cs="Times New Roman"/>
          <w:kern w:val="0"/>
        </w:rPr>
        <w:t>」命令行界面，轉換為許多的開源標準輸出格式（</w:t>
      </w:r>
      <w:r w:rsidRPr="00530BE6">
        <w:rPr>
          <w:rFonts w:ascii="Times New Roman" w:eastAsia="標楷體" w:hAnsi="Times New Roman" w:cs="Times New Roman"/>
          <w:kern w:val="0"/>
        </w:rPr>
        <w:t>HTML</w:t>
      </w:r>
      <w:r w:rsidRPr="00530BE6">
        <w:rPr>
          <w:rFonts w:ascii="Times New Roman" w:eastAsia="標楷體" w:hAnsi="Times New Roman" w:cs="Times New Roman"/>
          <w:kern w:val="0"/>
        </w:rPr>
        <w:t>、演示幻燈片、</w:t>
      </w:r>
      <w:r w:rsidRPr="00530BE6">
        <w:rPr>
          <w:rFonts w:ascii="Times New Roman" w:eastAsia="標楷體" w:hAnsi="Times New Roman" w:cs="Times New Roman"/>
          <w:kern w:val="0"/>
        </w:rPr>
        <w:t>LaTeX</w:t>
      </w:r>
      <w:r w:rsidRPr="00530BE6">
        <w:rPr>
          <w:rFonts w:ascii="Times New Roman" w:eastAsia="標楷體" w:hAnsi="Times New Roman" w:cs="Times New Roman"/>
          <w:kern w:val="0"/>
        </w:rPr>
        <w:t>、</w:t>
      </w:r>
      <w:r w:rsidRPr="00530BE6">
        <w:rPr>
          <w:rFonts w:ascii="Times New Roman" w:eastAsia="標楷體" w:hAnsi="Times New Roman" w:cs="Times New Roman"/>
          <w:kern w:val="0"/>
        </w:rPr>
        <w:t>PDF</w:t>
      </w:r>
      <w:r w:rsidRPr="00530BE6">
        <w:rPr>
          <w:rFonts w:ascii="Times New Roman" w:eastAsia="標楷體" w:hAnsi="Times New Roman" w:cs="Times New Roman"/>
          <w:kern w:val="0"/>
        </w:rPr>
        <w:t>、</w:t>
      </w:r>
      <w:r w:rsidRPr="00530BE6">
        <w:rPr>
          <w:rFonts w:ascii="Times New Roman" w:eastAsia="標楷體" w:hAnsi="Times New Roman" w:cs="Times New Roman"/>
          <w:kern w:val="0"/>
        </w:rPr>
        <w:t>Markdown</w:t>
      </w:r>
      <w:r w:rsidRPr="00530BE6">
        <w:rPr>
          <w:rFonts w:ascii="Times New Roman" w:eastAsia="標楷體" w:hAnsi="Times New Roman" w:cs="Times New Roman"/>
          <w:kern w:val="0"/>
        </w:rPr>
        <w:t>、</w:t>
      </w:r>
      <w:r w:rsidRPr="00530BE6">
        <w:rPr>
          <w:rFonts w:ascii="Times New Roman" w:eastAsia="標楷體" w:hAnsi="Times New Roman" w:cs="Times New Roman"/>
          <w:kern w:val="0"/>
        </w:rPr>
        <w:t>Python)</w:t>
      </w:r>
      <w:r w:rsidRPr="00530BE6">
        <w:t>。</w:t>
      </w:r>
    </w:p>
    <w:p w:rsidR="00F9468C" w:rsidRPr="007C5E12" w:rsidRDefault="00215509" w:rsidP="00C84006">
      <w:pPr>
        <w:pStyle w:val="a8"/>
        <w:numPr>
          <w:ilvl w:val="0"/>
          <w:numId w:val="4"/>
        </w:numPr>
        <w:overflowPunct w:val="0"/>
        <w:spacing w:before="60" w:after="60"/>
        <w:ind w:leftChars="0" w:left="482" w:hanging="482"/>
        <w:rPr>
          <w:rFonts w:ascii="Times New Roman" w:eastAsia="標楷體" w:hAnsi="Times New Roman" w:cs="Times New Roman"/>
        </w:rPr>
      </w:pPr>
      <w:proofErr w:type="spellStart"/>
      <w:r>
        <w:rPr>
          <w:rFonts w:ascii="Times New Roman" w:eastAsia="標楷體" w:hAnsi="Times New Roman" w:cs="Times New Roman"/>
          <w:kern w:val="0"/>
        </w:rPr>
        <w:t>Gapminder</w:t>
      </w:r>
      <w:proofErr w:type="spellEnd"/>
      <w:r>
        <w:rPr>
          <w:rFonts w:ascii="Times New Roman" w:eastAsia="標楷體" w:hAnsi="Times New Roman" w:cs="Times New Roman"/>
          <w:kern w:val="0"/>
        </w:rPr>
        <w:t xml:space="preserve"> Tools</w:t>
      </w:r>
      <w:r>
        <w:rPr>
          <w:rFonts w:ascii="Times New Roman" w:eastAsia="標楷體" w:hAnsi="Times New Roman" w:cs="Times New Roman" w:hint="eastAsia"/>
          <w:kern w:val="0"/>
        </w:rPr>
        <w:t>簡介</w:t>
      </w:r>
    </w:p>
    <w:p w:rsidR="00885EAD" w:rsidRPr="00215509" w:rsidRDefault="00215509" w:rsidP="00215509">
      <w:pPr>
        <w:overflowPunct w:val="0"/>
        <w:ind w:firstLineChars="200" w:firstLine="480"/>
        <w:jc w:val="both"/>
        <w:rPr>
          <w:rFonts w:ascii="Times New Roman" w:eastAsia="標楷體" w:hAnsi="Times New Roman" w:cs="Times New Roman"/>
          <w:color w:val="FF0000"/>
        </w:rPr>
      </w:pPr>
      <w:proofErr w:type="spellStart"/>
      <w:r>
        <w:rPr>
          <w:rFonts w:ascii="Times New Roman" w:eastAsia="標楷體" w:hAnsi="Times New Roman" w:cs="Times New Roman"/>
          <w:kern w:val="0"/>
        </w:rPr>
        <w:t>Gapminder</w:t>
      </w:r>
      <w:proofErr w:type="spellEnd"/>
      <w:r>
        <w:rPr>
          <w:rFonts w:ascii="Times New Roman" w:eastAsia="標楷體" w:hAnsi="Times New Roman" w:cs="Times New Roman"/>
          <w:kern w:val="0"/>
        </w:rPr>
        <w:t xml:space="preserve"> Tools</w:t>
      </w:r>
      <w:r w:rsidRPr="00215509">
        <w:rPr>
          <w:rFonts w:ascii="Times New Roman" w:eastAsia="標楷體" w:hAnsi="Times New Roman" w:cs="Times New Roman" w:hint="eastAsia"/>
        </w:rPr>
        <w:t>是</w:t>
      </w:r>
      <w:proofErr w:type="spellStart"/>
      <w:r>
        <w:rPr>
          <w:rFonts w:ascii="Times New Roman" w:eastAsia="標楷體" w:hAnsi="Times New Roman" w:cs="Times New Roman"/>
          <w:kern w:val="0"/>
        </w:rPr>
        <w:t>Gapminder</w:t>
      </w:r>
      <w:proofErr w:type="spellEnd"/>
      <w:r w:rsidRPr="00215509">
        <w:rPr>
          <w:rFonts w:ascii="Times New Roman" w:eastAsia="標楷體" w:hAnsi="Times New Roman" w:cs="Times New Roman" w:hint="eastAsia"/>
        </w:rPr>
        <w:t>基金會</w:t>
      </w:r>
      <w:r>
        <w:rPr>
          <w:rFonts w:ascii="Times New Roman" w:eastAsia="標楷體" w:hAnsi="Times New Roman" w:cs="Times New Roman" w:hint="eastAsia"/>
        </w:rPr>
        <w:t>提供的動態圖表製作工具，</w:t>
      </w:r>
      <w:r>
        <w:rPr>
          <w:rFonts w:ascii="標楷體" w:eastAsia="標楷體" w:hAnsi="標楷體" w:hint="eastAsia"/>
          <w:kern w:val="0"/>
        </w:rPr>
        <w:t>除了使用</w:t>
      </w:r>
      <w:proofErr w:type="gramStart"/>
      <w:r>
        <w:rPr>
          <w:rFonts w:ascii="標楷體" w:eastAsia="標楷體" w:hAnsi="標楷體" w:hint="eastAsia"/>
          <w:kern w:val="0"/>
        </w:rPr>
        <w:t>網站線上呈現</w:t>
      </w:r>
      <w:proofErr w:type="gramEnd"/>
      <w:r>
        <w:rPr>
          <w:rFonts w:ascii="標楷體" w:eastAsia="標楷體" w:hAnsi="標楷體" w:hint="eastAsia"/>
          <w:kern w:val="0"/>
        </w:rPr>
        <w:t>動態圖表外，也可以離線下載使用。</w:t>
      </w:r>
    </w:p>
    <w:p w:rsidR="00F9468C" w:rsidRPr="007C5E12" w:rsidRDefault="00CD57E9" w:rsidP="00C84006">
      <w:pPr>
        <w:pStyle w:val="a8"/>
        <w:numPr>
          <w:ilvl w:val="0"/>
          <w:numId w:val="4"/>
        </w:numPr>
        <w:overflowPunct w:val="0"/>
        <w:spacing w:before="60" w:after="60"/>
        <w:ind w:leftChars="0" w:left="482" w:hanging="482"/>
        <w:rPr>
          <w:rFonts w:ascii="Times New Roman" w:eastAsia="標楷體" w:hAnsi="Times New Roman" w:cs="Times New Roman"/>
        </w:rPr>
      </w:pPr>
      <w:proofErr w:type="spellStart"/>
      <w:r>
        <w:rPr>
          <w:rFonts w:ascii="Times New Roman" w:eastAsia="標楷體" w:hAnsi="Times New Roman" w:cs="Times New Roman"/>
          <w:kern w:val="0"/>
        </w:rPr>
        <w:t>Highcharts</w:t>
      </w:r>
      <w:proofErr w:type="spellEnd"/>
      <w:r w:rsidR="00F9468C" w:rsidRPr="007C5E12">
        <w:rPr>
          <w:rFonts w:ascii="Times New Roman" w:eastAsia="標楷體" w:hAnsi="Times New Roman" w:cs="Times New Roman" w:hint="eastAsia"/>
        </w:rPr>
        <w:t>簡介</w:t>
      </w:r>
    </w:p>
    <w:p w:rsidR="00231917" w:rsidRPr="00FD2860" w:rsidRDefault="00CD57E9" w:rsidP="00231917">
      <w:pPr>
        <w:overflowPunct w:val="0"/>
        <w:ind w:firstLineChars="200" w:firstLine="480"/>
        <w:jc w:val="both"/>
        <w:rPr>
          <w:rFonts w:ascii="Times New Roman" w:eastAsia="標楷體" w:hAnsi="Times New Roman" w:cs="Times New Roman"/>
          <w:color w:val="FF0000"/>
        </w:rPr>
      </w:pPr>
      <w:bookmarkStart w:id="0" w:name="_Hlk3723036"/>
      <w:proofErr w:type="spellStart"/>
      <w:r>
        <w:rPr>
          <w:rFonts w:ascii="Times New Roman" w:eastAsia="標楷體" w:hAnsi="Times New Roman" w:cs="Times New Roman"/>
          <w:kern w:val="0"/>
        </w:rPr>
        <w:t>Highcharts</w:t>
      </w:r>
      <w:bookmarkEnd w:id="0"/>
      <w:proofErr w:type="spellEnd"/>
      <w:r>
        <w:rPr>
          <w:rFonts w:ascii="標楷體" w:eastAsia="標楷體" w:hAnsi="標楷體" w:hint="eastAsia"/>
          <w:kern w:val="0"/>
        </w:rPr>
        <w:t>是一個用純</w:t>
      </w:r>
      <w:r>
        <w:rPr>
          <w:rFonts w:ascii="Times New Roman" w:eastAsia="標楷體" w:hAnsi="Times New Roman" w:cs="Times New Roman"/>
          <w:kern w:val="0"/>
        </w:rPr>
        <w:t>JavaScript</w:t>
      </w:r>
      <w:r>
        <w:rPr>
          <w:rFonts w:ascii="標楷體" w:eastAsia="標楷體" w:hAnsi="標楷體" w:hint="eastAsia"/>
          <w:kern w:val="0"/>
        </w:rPr>
        <w:t>編寫的圖表</w:t>
      </w:r>
      <w:proofErr w:type="gramStart"/>
      <w:r>
        <w:rPr>
          <w:rFonts w:ascii="標楷體" w:eastAsia="標楷體" w:hAnsi="標楷體" w:hint="eastAsia"/>
          <w:kern w:val="0"/>
        </w:rPr>
        <w:t>函式庫</w:t>
      </w:r>
      <w:proofErr w:type="gramEnd"/>
      <w:r>
        <w:rPr>
          <w:rFonts w:ascii="標楷體" w:eastAsia="標楷體" w:hAnsi="標楷體" w:hint="eastAsia"/>
          <w:kern w:val="0"/>
        </w:rPr>
        <w:t>，能夠很簡單便捷地用在</w:t>
      </w:r>
      <w:r>
        <w:rPr>
          <w:rFonts w:ascii="Times New Roman" w:eastAsia="標楷體" w:hAnsi="Times New Roman" w:cs="Times New Roman"/>
          <w:kern w:val="0"/>
        </w:rPr>
        <w:t>Web</w:t>
      </w:r>
      <w:r>
        <w:rPr>
          <w:rFonts w:ascii="標楷體" w:eastAsia="標楷體" w:hAnsi="標楷體" w:hint="eastAsia"/>
          <w:kern w:val="0"/>
        </w:rPr>
        <w:t>網站或是</w:t>
      </w:r>
      <w:r>
        <w:rPr>
          <w:rFonts w:ascii="Times New Roman" w:eastAsia="標楷體" w:hAnsi="Times New Roman" w:cs="Times New Roman"/>
          <w:kern w:val="0"/>
        </w:rPr>
        <w:t>Web</w:t>
      </w:r>
      <w:r>
        <w:rPr>
          <w:rFonts w:ascii="標楷體" w:eastAsia="標楷體" w:hAnsi="標楷體" w:hint="eastAsia"/>
          <w:kern w:val="0"/>
        </w:rPr>
        <w:t>應用程序中，動態添加互動性的圖表，並且免費提供給個人學習、個人網站和非商業用途使用。</w:t>
      </w:r>
      <w:proofErr w:type="spellStart"/>
      <w:r>
        <w:rPr>
          <w:rFonts w:ascii="Times New Roman" w:eastAsia="標楷體" w:hAnsi="Times New Roman" w:cs="Times New Roman"/>
          <w:kern w:val="0"/>
        </w:rPr>
        <w:t>HighCharts</w:t>
      </w:r>
      <w:proofErr w:type="spellEnd"/>
      <w:r>
        <w:rPr>
          <w:rFonts w:ascii="標楷體" w:eastAsia="標楷體" w:hAnsi="標楷體" w:hint="eastAsia"/>
          <w:kern w:val="0"/>
        </w:rPr>
        <w:t>支持的圖表類型有曲線圖、區域圖、柱狀圖、餅狀圖、</w:t>
      </w:r>
      <w:proofErr w:type="gramStart"/>
      <w:r>
        <w:rPr>
          <w:rFonts w:ascii="標楷體" w:eastAsia="標楷體" w:hAnsi="標楷體" w:hint="eastAsia"/>
          <w:kern w:val="0"/>
        </w:rPr>
        <w:t>散狀點圖</w:t>
      </w:r>
      <w:proofErr w:type="gramEnd"/>
      <w:r>
        <w:rPr>
          <w:rFonts w:ascii="標楷體" w:eastAsia="標楷體" w:hAnsi="標楷體" w:hint="eastAsia"/>
          <w:kern w:val="0"/>
        </w:rPr>
        <w:t>和綜合圖表</w:t>
      </w:r>
      <w:r w:rsidR="00231917" w:rsidRPr="00F40A2B">
        <w:rPr>
          <w:rFonts w:ascii="Times New Roman" w:eastAsia="標楷體" w:hAnsi="Times New Roman" w:cs="Times New Roman" w:hint="eastAsia"/>
        </w:rPr>
        <w:t>。</w:t>
      </w:r>
    </w:p>
    <w:p w:rsidR="00F9468C" w:rsidRPr="007C5E12" w:rsidRDefault="00CD57E9" w:rsidP="00C84006">
      <w:pPr>
        <w:pStyle w:val="a8"/>
        <w:numPr>
          <w:ilvl w:val="0"/>
          <w:numId w:val="4"/>
        </w:numPr>
        <w:overflowPunct w:val="0"/>
        <w:spacing w:before="60" w:after="60"/>
        <w:ind w:leftChars="0" w:left="482" w:hanging="482"/>
        <w:rPr>
          <w:rFonts w:ascii="Times New Roman" w:eastAsia="標楷體" w:hAnsi="Times New Roman" w:cs="Times New Roman"/>
        </w:rPr>
      </w:pPr>
      <w:r>
        <w:rPr>
          <w:rFonts w:ascii="Times New Roman" w:eastAsia="標楷體" w:hAnsi="Times New Roman" w:cs="Times New Roman"/>
          <w:kern w:val="0"/>
        </w:rPr>
        <w:t>Google Charts</w:t>
      </w:r>
    </w:p>
    <w:p w:rsidR="002628A4" w:rsidRPr="00AC42EB" w:rsidRDefault="00CD57E9" w:rsidP="00AC42EB">
      <w:pPr>
        <w:overflowPunct w:val="0"/>
        <w:ind w:firstLineChars="200" w:firstLine="480"/>
        <w:jc w:val="both"/>
        <w:rPr>
          <w:rFonts w:ascii="Times New Roman" w:eastAsia="標楷體" w:hAnsi="Times New Roman" w:cs="Times New Roman"/>
        </w:rPr>
      </w:pPr>
      <w:bookmarkStart w:id="1" w:name="_Hlk3723062"/>
      <w:r>
        <w:rPr>
          <w:rFonts w:ascii="Times New Roman" w:eastAsia="標楷體" w:hAnsi="Times New Roman" w:cs="Times New Roman"/>
          <w:kern w:val="0"/>
        </w:rPr>
        <w:t>Google Charts</w:t>
      </w:r>
      <w:bookmarkEnd w:id="1"/>
      <w:r>
        <w:rPr>
          <w:rFonts w:ascii="Times New Roman" w:eastAsia="標楷體" w:hAnsi="Times New Roman" w:cs="Times New Roman" w:hint="eastAsia"/>
          <w:kern w:val="0"/>
        </w:rPr>
        <w:t>也</w:t>
      </w:r>
      <w:r>
        <w:rPr>
          <w:rFonts w:ascii="標楷體" w:eastAsia="標楷體" w:hAnsi="標楷體" w:hint="eastAsia"/>
          <w:kern w:val="0"/>
        </w:rPr>
        <w:t xml:space="preserve">是一款功能強大、免費且容易使用的資料分析工具，讓所有資料都能利用圖表的方式呈現，其 </w:t>
      </w:r>
      <w:r>
        <w:rPr>
          <w:rFonts w:ascii="Times New Roman" w:eastAsia="標楷體" w:hAnsi="Times New Roman" w:cs="Times New Roman"/>
          <w:kern w:val="0"/>
        </w:rPr>
        <w:t>API</w:t>
      </w:r>
      <w:r>
        <w:rPr>
          <w:rFonts w:ascii="標楷體" w:eastAsia="標楷體" w:hAnsi="標楷體" w:hint="eastAsia"/>
          <w:kern w:val="0"/>
        </w:rPr>
        <w:t xml:space="preserve"> 提供了多種統計圖表，常見的長條圖、</w:t>
      </w:r>
      <w:proofErr w:type="gramStart"/>
      <w:r>
        <w:rPr>
          <w:rFonts w:ascii="標楷體" w:eastAsia="標楷體" w:hAnsi="標楷體" w:hint="eastAsia"/>
          <w:kern w:val="0"/>
        </w:rPr>
        <w:t>直方圖</w:t>
      </w:r>
      <w:proofErr w:type="gramEnd"/>
      <w:r>
        <w:rPr>
          <w:rFonts w:ascii="標楷體" w:eastAsia="標楷體" w:hAnsi="標楷體" w:hint="eastAsia"/>
          <w:kern w:val="0"/>
        </w:rPr>
        <w:t>、</w:t>
      </w:r>
      <w:proofErr w:type="gramStart"/>
      <w:r>
        <w:rPr>
          <w:rFonts w:ascii="標楷體" w:eastAsia="標楷體" w:hAnsi="標楷體" w:hint="eastAsia"/>
          <w:kern w:val="0"/>
        </w:rPr>
        <w:t>圓餅圖</w:t>
      </w:r>
      <w:proofErr w:type="gramEnd"/>
      <w:r>
        <w:rPr>
          <w:rFonts w:ascii="標楷體" w:eastAsia="標楷體" w:hAnsi="標楷體" w:hint="eastAsia"/>
          <w:kern w:val="0"/>
        </w:rPr>
        <w:t>、折線圖，或是地理統計圖、散佈圖、氣泡圖…等，網站開發者只要使用</w:t>
      </w:r>
      <w:r>
        <w:rPr>
          <w:rFonts w:ascii="Times New Roman" w:eastAsia="標楷體" w:hAnsi="Times New Roman" w:cs="Times New Roman"/>
          <w:kern w:val="0"/>
        </w:rPr>
        <w:t>JavaScript</w:t>
      </w:r>
      <w:r>
        <w:rPr>
          <w:rFonts w:ascii="標楷體" w:eastAsia="標楷體" w:hAnsi="標楷體" w:hint="eastAsia"/>
          <w:kern w:val="0"/>
        </w:rPr>
        <w:t>就可以輕易地將資料轉換</w:t>
      </w:r>
      <w:proofErr w:type="gramStart"/>
      <w:r>
        <w:rPr>
          <w:rFonts w:ascii="標楷體" w:eastAsia="標楷體" w:hAnsi="標楷體" w:hint="eastAsia"/>
          <w:kern w:val="0"/>
        </w:rPr>
        <w:t>成圖表</w:t>
      </w:r>
      <w:proofErr w:type="gramEnd"/>
      <w:r>
        <w:rPr>
          <w:rFonts w:ascii="標楷體" w:eastAsia="標楷體" w:hAnsi="標楷體" w:hint="eastAsia"/>
          <w:kern w:val="0"/>
        </w:rPr>
        <w:t>結合到網站中發佈與分享</w:t>
      </w:r>
      <w:r w:rsidR="00AC42EB" w:rsidRPr="00AC42EB">
        <w:rPr>
          <w:rFonts w:ascii="Times New Roman" w:eastAsia="標楷體" w:hAnsi="Times New Roman" w:cs="Times New Roman" w:hint="eastAsia"/>
        </w:rPr>
        <w:t>。</w:t>
      </w:r>
    </w:p>
    <w:p w:rsidR="00F9468C" w:rsidRPr="007C5E12" w:rsidRDefault="00CD57E9" w:rsidP="00C84006">
      <w:pPr>
        <w:pStyle w:val="a8"/>
        <w:numPr>
          <w:ilvl w:val="0"/>
          <w:numId w:val="4"/>
        </w:numPr>
        <w:overflowPunct w:val="0"/>
        <w:spacing w:before="60" w:after="60"/>
        <w:ind w:leftChars="0" w:left="482" w:hanging="482"/>
        <w:rPr>
          <w:rFonts w:ascii="Times New Roman" w:eastAsia="標楷體" w:hAnsi="Times New Roman" w:cs="Times New Roman"/>
        </w:rPr>
      </w:pPr>
      <w:r>
        <w:rPr>
          <w:rFonts w:ascii="Times New Roman" w:eastAsia="標楷體" w:hAnsi="Times New Roman" w:cs="新細明體" w:hint="eastAsia"/>
          <w:kern w:val="0"/>
        </w:rPr>
        <w:t>波士頓矩陣</w:t>
      </w:r>
      <w:r>
        <w:rPr>
          <w:rFonts w:ascii="Times New Roman" w:eastAsia="標楷體" w:hAnsi="Times New Roman"/>
          <w:kern w:val="0"/>
        </w:rPr>
        <w:t xml:space="preserve"> (Boston Consulting Group (BCG) Matrix)</w:t>
      </w:r>
    </w:p>
    <w:p w:rsidR="00CD57E9" w:rsidRPr="005756CF" w:rsidRDefault="00CD57E9" w:rsidP="00CD57E9">
      <w:pPr>
        <w:spacing w:after="120"/>
        <w:ind w:firstLineChars="200" w:firstLine="480"/>
        <w:jc w:val="both"/>
        <w:rPr>
          <w:rFonts w:ascii="Times New Roman" w:eastAsia="標楷體" w:hAnsi="Times New Roman" w:cs="新細明體"/>
          <w:kern w:val="0"/>
          <w:szCs w:val="20"/>
        </w:rPr>
      </w:pPr>
      <w:r w:rsidRPr="005756CF">
        <w:rPr>
          <w:rFonts w:ascii="Times New Roman" w:eastAsia="標楷體" w:hAnsi="Times New Roman" w:cs="新細明體" w:hint="eastAsia"/>
          <w:kern w:val="0"/>
          <w:szCs w:val="20"/>
        </w:rPr>
        <w:t>波士頓矩陣</w:t>
      </w:r>
      <w:r w:rsidRPr="005756CF">
        <w:rPr>
          <w:rFonts w:ascii="Times New Roman" w:eastAsia="標楷體" w:hAnsi="Times New Roman" w:cs="新細明體"/>
          <w:kern w:val="0"/>
          <w:szCs w:val="20"/>
        </w:rPr>
        <w:t xml:space="preserve"> (BCG Matrix) </w:t>
      </w:r>
      <w:r w:rsidRPr="005756CF">
        <w:rPr>
          <w:rFonts w:ascii="Times New Roman" w:eastAsia="標楷體" w:hAnsi="Times New Roman" w:cs="新細明體" w:hint="eastAsia"/>
          <w:kern w:val="0"/>
          <w:szCs w:val="20"/>
        </w:rPr>
        <w:t>為波士頓顧問公司</w:t>
      </w:r>
      <w:r w:rsidRPr="005756CF">
        <w:rPr>
          <w:rFonts w:ascii="Times New Roman" w:eastAsia="標楷體" w:hAnsi="Times New Roman" w:cs="新細明體"/>
          <w:kern w:val="0"/>
          <w:szCs w:val="20"/>
        </w:rPr>
        <w:t xml:space="preserve"> (Boston Consulting Group) </w:t>
      </w:r>
      <w:r w:rsidRPr="005756CF">
        <w:rPr>
          <w:rFonts w:ascii="Times New Roman" w:eastAsia="標楷體" w:hAnsi="Times New Roman" w:cs="新細明體" w:hint="eastAsia"/>
          <w:kern w:val="0"/>
          <w:szCs w:val="20"/>
        </w:rPr>
        <w:t>在</w:t>
      </w:r>
      <w:r w:rsidRPr="005756CF">
        <w:rPr>
          <w:rFonts w:ascii="Times New Roman" w:eastAsia="標楷體" w:hAnsi="Times New Roman" w:cs="新細明體"/>
          <w:kern w:val="0"/>
          <w:szCs w:val="20"/>
        </w:rPr>
        <w:t>1967</w:t>
      </w:r>
      <w:r w:rsidRPr="005756CF">
        <w:rPr>
          <w:rFonts w:ascii="Times New Roman" w:eastAsia="標楷體" w:hAnsi="Times New Roman" w:cs="新細明體" w:hint="eastAsia"/>
          <w:kern w:val="0"/>
          <w:szCs w:val="20"/>
        </w:rPr>
        <w:t>年所發展。原提倡人為</w:t>
      </w:r>
      <w:r w:rsidRPr="005756CF">
        <w:rPr>
          <w:rFonts w:ascii="Times New Roman" w:eastAsia="標楷體" w:hAnsi="Times New Roman" w:cs="新細明體"/>
          <w:kern w:val="0"/>
          <w:szCs w:val="20"/>
        </w:rPr>
        <w:t xml:space="preserve">Alan J. </w:t>
      </w:r>
      <w:proofErr w:type="spellStart"/>
      <w:r w:rsidRPr="005756CF">
        <w:rPr>
          <w:rFonts w:ascii="Times New Roman" w:eastAsia="標楷體" w:hAnsi="Times New Roman" w:cs="新細明體"/>
          <w:kern w:val="0"/>
          <w:szCs w:val="20"/>
        </w:rPr>
        <w:t>Zakon</w:t>
      </w:r>
      <w:proofErr w:type="spellEnd"/>
      <w:r w:rsidRPr="005756CF">
        <w:rPr>
          <w:rFonts w:ascii="Times New Roman" w:eastAsia="標楷體" w:hAnsi="Times New Roman" w:cs="新細明體"/>
          <w:kern w:val="0"/>
          <w:szCs w:val="20"/>
        </w:rPr>
        <w:t xml:space="preserve"> (BCG) </w:t>
      </w:r>
      <w:r w:rsidRPr="005756CF">
        <w:rPr>
          <w:rFonts w:ascii="Times New Roman" w:eastAsia="標楷體" w:hAnsi="Times New Roman" w:cs="新細明體" w:hint="eastAsia"/>
          <w:kern w:val="0"/>
          <w:szCs w:val="20"/>
        </w:rPr>
        <w:t>及</w:t>
      </w:r>
      <w:r w:rsidRPr="005756CF">
        <w:rPr>
          <w:rFonts w:ascii="Times New Roman" w:eastAsia="標楷體" w:hAnsi="Times New Roman" w:cs="新細明體"/>
          <w:kern w:val="0"/>
          <w:szCs w:val="20"/>
        </w:rPr>
        <w:t xml:space="preserve">William W. </w:t>
      </w:r>
      <w:proofErr w:type="spellStart"/>
      <w:r w:rsidRPr="005756CF">
        <w:rPr>
          <w:rFonts w:ascii="Times New Roman" w:eastAsia="標楷體" w:hAnsi="Times New Roman" w:cs="新細明體"/>
          <w:kern w:val="0"/>
          <w:szCs w:val="20"/>
        </w:rPr>
        <w:t>Wommack</w:t>
      </w:r>
      <w:proofErr w:type="spellEnd"/>
      <w:r w:rsidRPr="005756CF">
        <w:rPr>
          <w:rFonts w:ascii="Times New Roman" w:eastAsia="標楷體" w:hAnsi="Times New Roman" w:cs="新細明體"/>
          <w:kern w:val="0"/>
          <w:szCs w:val="20"/>
        </w:rPr>
        <w:t xml:space="preserve"> (Mead Corporation)</w:t>
      </w:r>
      <w:r w:rsidRPr="005756CF">
        <w:rPr>
          <w:rFonts w:ascii="Times New Roman" w:eastAsia="標楷體" w:hAnsi="Times New Roman" w:cs="新細明體" w:hint="eastAsia"/>
          <w:kern w:val="0"/>
          <w:szCs w:val="20"/>
        </w:rPr>
        <w:t>，整個架構後來被</w:t>
      </w:r>
      <w:r w:rsidRPr="005756CF">
        <w:rPr>
          <w:rFonts w:ascii="Times New Roman" w:eastAsia="標楷體" w:hAnsi="Times New Roman" w:cs="新細明體"/>
          <w:kern w:val="0"/>
          <w:szCs w:val="20"/>
        </w:rPr>
        <w:t xml:space="preserve"> Barry Hedley (Director of BCG) </w:t>
      </w:r>
      <w:r w:rsidRPr="005756CF">
        <w:rPr>
          <w:rFonts w:ascii="Times New Roman" w:eastAsia="標楷體" w:hAnsi="Times New Roman" w:cs="新細明體" w:hint="eastAsia"/>
          <w:kern w:val="0"/>
          <w:szCs w:val="20"/>
        </w:rPr>
        <w:t>詳加闡述。</w:t>
      </w:r>
    </w:p>
    <w:p w:rsidR="00CD57E9" w:rsidRPr="005756CF" w:rsidRDefault="00CD57E9" w:rsidP="00CD57E9">
      <w:pPr>
        <w:spacing w:after="120"/>
        <w:ind w:firstLineChars="200" w:firstLine="480"/>
        <w:jc w:val="both"/>
        <w:rPr>
          <w:rFonts w:ascii="Times New Roman" w:eastAsia="標楷體" w:hAnsi="Times New Roman" w:cs="新細明體"/>
          <w:kern w:val="0"/>
          <w:szCs w:val="20"/>
        </w:rPr>
      </w:pPr>
      <w:r w:rsidRPr="005756CF">
        <w:rPr>
          <w:rFonts w:ascii="Times New Roman" w:eastAsia="標楷體" w:hAnsi="Times New Roman" w:cs="新細明體"/>
          <w:kern w:val="0"/>
          <w:szCs w:val="20"/>
        </w:rPr>
        <w:t xml:space="preserve">BCG </w:t>
      </w:r>
      <w:r w:rsidRPr="005756CF">
        <w:rPr>
          <w:rFonts w:ascii="Times New Roman" w:eastAsia="標楷體" w:hAnsi="Times New Roman" w:cs="新細明體" w:hint="eastAsia"/>
          <w:kern w:val="0"/>
          <w:szCs w:val="20"/>
        </w:rPr>
        <w:t>矩陣的目的是協助企業分析業務或產品系列的表現，從而協助企業分配資源，以做為品牌建立、產品行銷、策略管理和投資組合分析的工具。</w:t>
      </w:r>
    </w:p>
    <w:p w:rsidR="00CD57E9" w:rsidRPr="005756CF" w:rsidRDefault="00CD57E9" w:rsidP="00CD57E9">
      <w:pPr>
        <w:spacing w:after="120"/>
        <w:ind w:firstLineChars="200" w:firstLine="480"/>
        <w:jc w:val="both"/>
        <w:rPr>
          <w:rFonts w:ascii="Times New Roman" w:eastAsia="標楷體" w:hAnsi="Times New Roman" w:cs="新細明體"/>
          <w:kern w:val="0"/>
          <w:szCs w:val="20"/>
        </w:rPr>
      </w:pPr>
      <w:r w:rsidRPr="005756CF">
        <w:rPr>
          <w:rFonts w:ascii="Times New Roman" w:eastAsia="標楷體" w:hAnsi="Times New Roman" w:cs="新細明體" w:hint="eastAsia"/>
          <w:kern w:val="0"/>
          <w:szCs w:val="20"/>
        </w:rPr>
        <w:t>此矩陣的概念描述了這些產品的長處或活躍度，矩陣的縱軸呈現了市場的成長率，而市場佔有率則表現在矩陣的橫軸上。每</w:t>
      </w:r>
      <w:proofErr w:type="gramStart"/>
      <w:r w:rsidRPr="005756CF">
        <w:rPr>
          <w:rFonts w:ascii="Times New Roman" w:eastAsia="標楷體" w:hAnsi="Times New Roman" w:cs="新細明體" w:hint="eastAsia"/>
          <w:kern w:val="0"/>
          <w:szCs w:val="20"/>
        </w:rPr>
        <w:t>個</w:t>
      </w:r>
      <w:proofErr w:type="gramEnd"/>
      <w:r w:rsidRPr="005756CF">
        <w:rPr>
          <w:rFonts w:ascii="Times New Roman" w:eastAsia="標楷體" w:hAnsi="Times New Roman" w:cs="新細明體" w:hint="eastAsia"/>
          <w:kern w:val="0"/>
          <w:szCs w:val="20"/>
        </w:rPr>
        <w:t>矩陣中的圓圈代表了一個業務單位，圓圈的大小反映單位的銷售額，圓圈水平中的位置指出在市場中佔有的比率，而水平位置則描述在市場中與競爭對手相比較的成長率。</w:t>
      </w:r>
    </w:p>
    <w:p w:rsidR="00CD57E9" w:rsidRPr="005756CF" w:rsidRDefault="00CD57E9" w:rsidP="00CD57E9">
      <w:pPr>
        <w:pStyle w:val="Body"/>
        <w:spacing w:after="120"/>
        <w:ind w:firstLine="200"/>
        <w:rPr>
          <w:rFonts w:ascii="Times New Roman" w:eastAsia="標楷體" w:hAnsi="Times New Roman" w:cs="新細明體"/>
          <w:color w:val="auto"/>
        </w:rPr>
      </w:pPr>
      <w:r w:rsidRPr="005756CF">
        <w:rPr>
          <w:rFonts w:ascii="Times New Roman" w:eastAsia="標楷體" w:hAnsi="Times New Roman" w:cs="新細明體"/>
          <w:color w:val="auto"/>
        </w:rPr>
        <w:t xml:space="preserve">BCG </w:t>
      </w:r>
      <w:r>
        <w:rPr>
          <w:rFonts w:ascii="Times New Roman" w:eastAsia="標楷體" w:hAnsi="Times New Roman" w:cs="新細明體" w:hint="eastAsia"/>
          <w:color w:val="auto"/>
        </w:rPr>
        <w:t>矩陣提供了簡單的準則來幫助決策，通常使用幾種分類來區分產品，也因為這些分類相當直覺和簡單，使得投資人能夠清楚觀察基金投資組合清單中的各個基金表現。著名基金研究網站</w:t>
      </w:r>
      <w:r w:rsidRPr="005756CF">
        <w:rPr>
          <w:rFonts w:ascii="Times New Roman" w:eastAsia="標楷體" w:hAnsi="Times New Roman" w:cs="新細明體"/>
          <w:color w:val="auto"/>
        </w:rPr>
        <w:t xml:space="preserve">Morningstar (https://tw.morningstar.com) </w:t>
      </w:r>
      <w:r>
        <w:rPr>
          <w:rFonts w:ascii="Times New Roman" w:eastAsia="標楷體" w:hAnsi="Times New Roman" w:cs="新細明體" w:hint="eastAsia"/>
          <w:color w:val="auto"/>
        </w:rPr>
        <w:t>也提</w:t>
      </w:r>
      <w:r>
        <w:rPr>
          <w:rFonts w:ascii="Times New Roman" w:eastAsia="標楷體" w:hAnsi="Times New Roman" w:cs="新細明體" w:hint="eastAsia"/>
          <w:color w:val="auto"/>
        </w:rPr>
        <w:lastRenderedPageBreak/>
        <w:t>供類似矩陣</w:t>
      </w:r>
      <w:r w:rsidRPr="005756CF">
        <w:rPr>
          <w:rFonts w:ascii="Times New Roman" w:eastAsia="標楷體" w:hAnsi="Times New Roman" w:cs="新細明體"/>
          <w:color w:val="auto"/>
        </w:rPr>
        <w:t xml:space="preserve">  (Morningstar</w:t>
      </w:r>
      <w:r>
        <w:rPr>
          <w:rFonts w:ascii="Times New Roman" w:eastAsia="標楷體" w:hAnsi="Times New Roman" w:cs="新細明體" w:hint="eastAsia"/>
          <w:color w:val="auto"/>
        </w:rPr>
        <w:t>九宮格</w:t>
      </w:r>
      <w:r w:rsidRPr="005756CF">
        <w:rPr>
          <w:rFonts w:ascii="Times New Roman" w:eastAsia="標楷體" w:hAnsi="Times New Roman" w:cs="新細明體" w:hint="eastAsia"/>
          <w:color w:val="auto"/>
        </w:rPr>
        <w:t>，</w:t>
      </w:r>
      <w:r w:rsidRPr="005756CF">
        <w:rPr>
          <w:rFonts w:ascii="Times New Roman" w:eastAsia="標楷體" w:hAnsi="Times New Roman" w:cs="新細明體"/>
          <w:color w:val="auto"/>
        </w:rPr>
        <w:t xml:space="preserve">Style Map) </w:t>
      </w:r>
      <w:r>
        <w:rPr>
          <w:rFonts w:ascii="Times New Roman" w:eastAsia="標楷體" w:hAnsi="Times New Roman" w:cs="新細明體" w:hint="eastAsia"/>
          <w:color w:val="auto"/>
        </w:rPr>
        <w:t>的分析工具來表示基金的投資類型及所投資的公司規模，以便瞭解基金的投資組合及其風險。</w:t>
      </w:r>
    </w:p>
    <w:p w:rsidR="00CD57E9" w:rsidRPr="005756CF" w:rsidRDefault="00CD57E9" w:rsidP="00CD57E9">
      <w:pPr>
        <w:pStyle w:val="Body"/>
        <w:spacing w:after="120"/>
        <w:ind w:firstLine="200"/>
        <w:rPr>
          <w:rFonts w:ascii="Times New Roman" w:eastAsia="標楷體" w:hAnsi="Times New Roman" w:cs="新細明體"/>
          <w:color w:val="auto"/>
        </w:rPr>
      </w:pPr>
      <w:r w:rsidRPr="005756CF">
        <w:rPr>
          <w:rFonts w:ascii="Times New Roman" w:eastAsia="標楷體" w:hAnsi="Times New Roman" w:cs="新細明體"/>
          <w:color w:val="auto"/>
        </w:rPr>
        <w:t xml:space="preserve">BCG </w:t>
      </w:r>
      <w:r>
        <w:rPr>
          <w:rFonts w:ascii="Times New Roman" w:eastAsia="標楷體" w:hAnsi="Times New Roman" w:cs="新細明體" w:hint="eastAsia"/>
          <w:color w:val="auto"/>
        </w:rPr>
        <w:t>矩陣的四個象限為：</w:t>
      </w:r>
    </w:p>
    <w:p w:rsidR="00CD57E9" w:rsidRDefault="00CD57E9" w:rsidP="00CD57E9">
      <w:pPr>
        <w:pStyle w:val="41"/>
        <w:numPr>
          <w:ilvl w:val="0"/>
          <w:numId w:val="28"/>
        </w:numPr>
        <w:spacing w:afterLines="50" w:after="180"/>
        <w:ind w:left="982" w:firstLine="200"/>
        <w:rPr>
          <w:rFonts w:ascii="Times New Roman" w:eastAsia="標楷體" w:hAnsi="Times New Roman"/>
          <w:color w:val="auto"/>
          <w:sz w:val="12"/>
        </w:rPr>
      </w:pPr>
      <w:r>
        <w:rPr>
          <w:rFonts w:ascii="Times New Roman" w:eastAsia="標楷體" w:hAnsi="Times New Roman" w:cs="新細明體" w:hint="eastAsia"/>
          <w:color w:val="auto"/>
        </w:rPr>
        <w:t>金牛</w:t>
      </w:r>
      <w:r>
        <w:rPr>
          <w:rFonts w:ascii="Times New Roman" w:eastAsia="標楷體" w:hAnsi="Times New Roman"/>
          <w:color w:val="auto"/>
        </w:rPr>
        <w:t xml:space="preserve"> (Cash Cow)</w:t>
      </w:r>
      <w:r>
        <w:rPr>
          <w:rFonts w:ascii="Times New Roman" w:eastAsia="標楷體" w:hAnsi="Times New Roman" w:cs="新細明體" w:hint="eastAsia"/>
          <w:color w:val="auto"/>
        </w:rPr>
        <w:t>：這些事業</w:t>
      </w:r>
      <w:r>
        <w:rPr>
          <w:rFonts w:ascii="Times New Roman" w:eastAsia="標楷體" w:hAnsi="Times New Roman"/>
          <w:color w:val="auto"/>
        </w:rPr>
        <w:t xml:space="preserve"> (</w:t>
      </w:r>
      <w:r>
        <w:rPr>
          <w:rFonts w:ascii="Times New Roman" w:eastAsia="標楷體" w:hAnsi="Times New Roman" w:cs="新細明體" w:hint="eastAsia"/>
          <w:color w:val="auto"/>
        </w:rPr>
        <w:t>矩陣左下角</w:t>
      </w:r>
      <w:r>
        <w:rPr>
          <w:rFonts w:ascii="Times New Roman" w:eastAsia="標楷體" w:hAnsi="Times New Roman"/>
          <w:color w:val="auto"/>
        </w:rPr>
        <w:t xml:space="preserve">) </w:t>
      </w:r>
      <w:r>
        <w:rPr>
          <w:rFonts w:ascii="Times New Roman" w:eastAsia="標楷體" w:hAnsi="Times New Roman" w:cs="新細明體" w:hint="eastAsia"/>
          <w:color w:val="auto"/>
        </w:rPr>
        <w:t>為組織金流的來源，金流可以拿來增長其它的產品。</w:t>
      </w:r>
    </w:p>
    <w:p w:rsidR="00CD57E9" w:rsidRDefault="00CD57E9" w:rsidP="00CD57E9">
      <w:pPr>
        <w:pStyle w:val="41"/>
        <w:numPr>
          <w:ilvl w:val="0"/>
          <w:numId w:val="28"/>
        </w:numPr>
        <w:spacing w:afterLines="50" w:after="180"/>
        <w:ind w:left="982" w:firstLine="200"/>
        <w:rPr>
          <w:rFonts w:ascii="Times New Roman" w:eastAsia="標楷體" w:hAnsi="Times New Roman"/>
          <w:color w:val="auto"/>
          <w:sz w:val="12"/>
        </w:rPr>
      </w:pPr>
      <w:r>
        <w:rPr>
          <w:rFonts w:ascii="Times New Roman" w:eastAsia="標楷體" w:hAnsi="Times New Roman" w:cs="新細明體" w:hint="eastAsia"/>
          <w:color w:val="auto"/>
        </w:rPr>
        <w:t>明星</w:t>
      </w:r>
      <w:r>
        <w:rPr>
          <w:rFonts w:ascii="Times New Roman" w:eastAsia="標楷體" w:hAnsi="Times New Roman"/>
          <w:color w:val="auto"/>
        </w:rPr>
        <w:t xml:space="preserve"> (Stars)</w:t>
      </w:r>
      <w:r>
        <w:rPr>
          <w:rFonts w:ascii="Times New Roman" w:eastAsia="標楷體" w:hAnsi="Times New Roman" w:cs="新細明體" w:hint="eastAsia"/>
          <w:color w:val="auto"/>
        </w:rPr>
        <w:t>：在矩陣中左上角的為明星事業，表示此事業為極具吸引力</w:t>
      </w:r>
      <w:r>
        <w:rPr>
          <w:rFonts w:ascii="Times New Roman" w:eastAsia="標楷體" w:hAnsi="Times New Roman"/>
          <w:color w:val="auto"/>
        </w:rPr>
        <w:t xml:space="preserve"> (High Market Growth)</w:t>
      </w:r>
      <w:r>
        <w:rPr>
          <w:rFonts w:ascii="Times New Roman" w:eastAsia="標楷體" w:hAnsi="Times New Roman" w:cs="新細明體" w:hint="eastAsia"/>
          <w:color w:val="auto"/>
        </w:rPr>
        <w:t>，而且也相當具有競爭力的地位</w:t>
      </w:r>
      <w:r>
        <w:rPr>
          <w:rFonts w:ascii="Times New Roman" w:eastAsia="標楷體" w:hAnsi="Times New Roman"/>
          <w:color w:val="auto"/>
        </w:rPr>
        <w:t xml:space="preserve"> (High Relative Market Share)</w:t>
      </w:r>
      <w:r>
        <w:rPr>
          <w:rFonts w:ascii="Times New Roman" w:eastAsia="標楷體" w:hAnsi="Times New Roman" w:cs="新細明體" w:hint="eastAsia"/>
          <w:color w:val="auto"/>
        </w:rPr>
        <w:t>。此事業可使用一些產生現金的金錢來源</w:t>
      </w:r>
      <w:r>
        <w:rPr>
          <w:rFonts w:ascii="Times New Roman" w:eastAsia="標楷體" w:hAnsi="Times New Roman"/>
          <w:color w:val="auto"/>
        </w:rPr>
        <w:t xml:space="preserve"> (Cash Cow) </w:t>
      </w:r>
      <w:r>
        <w:rPr>
          <w:rFonts w:ascii="Times New Roman" w:eastAsia="標楷體" w:hAnsi="Times New Roman" w:cs="新細明體" w:hint="eastAsia"/>
          <w:color w:val="auto"/>
        </w:rPr>
        <w:t>來增長投資。</w:t>
      </w:r>
    </w:p>
    <w:p w:rsidR="00CD57E9" w:rsidRDefault="00CD57E9" w:rsidP="00CD57E9">
      <w:pPr>
        <w:pStyle w:val="41"/>
        <w:numPr>
          <w:ilvl w:val="0"/>
          <w:numId w:val="28"/>
        </w:numPr>
        <w:spacing w:afterLines="50" w:after="180"/>
        <w:ind w:left="982" w:firstLine="200"/>
        <w:rPr>
          <w:rFonts w:ascii="Times New Roman" w:eastAsia="標楷體" w:hAnsi="Times New Roman"/>
          <w:color w:val="auto"/>
          <w:sz w:val="12"/>
        </w:rPr>
      </w:pPr>
      <w:r>
        <w:rPr>
          <w:rFonts w:ascii="Times New Roman" w:eastAsia="標楷體" w:hAnsi="Times New Roman" w:cs="新細明體" w:hint="eastAsia"/>
          <w:color w:val="auto"/>
        </w:rPr>
        <w:t>問題</w:t>
      </w:r>
      <w:r>
        <w:rPr>
          <w:rFonts w:ascii="Times New Roman" w:eastAsia="標楷體" w:hAnsi="Times New Roman"/>
          <w:color w:val="auto"/>
        </w:rPr>
        <w:t xml:space="preserve"> (Question Marks)</w:t>
      </w:r>
      <w:r>
        <w:rPr>
          <w:rFonts w:ascii="Times New Roman" w:eastAsia="標楷體" w:hAnsi="Times New Roman" w:cs="新細明體" w:hint="eastAsia"/>
          <w:color w:val="auto"/>
        </w:rPr>
        <w:t>：問題類別</w:t>
      </w:r>
      <w:r>
        <w:rPr>
          <w:rFonts w:ascii="Times New Roman" w:eastAsia="標楷體" w:hAnsi="Times New Roman"/>
          <w:color w:val="auto"/>
        </w:rPr>
        <w:t xml:space="preserve"> (</w:t>
      </w:r>
      <w:r>
        <w:rPr>
          <w:rFonts w:ascii="Times New Roman" w:eastAsia="標楷體" w:hAnsi="Times New Roman" w:cs="新細明體" w:hint="eastAsia"/>
          <w:color w:val="auto"/>
        </w:rPr>
        <w:t>矩陣右上角</w:t>
      </w:r>
      <w:r>
        <w:rPr>
          <w:rFonts w:ascii="Times New Roman" w:eastAsia="標楷體" w:hAnsi="Times New Roman"/>
          <w:color w:val="auto"/>
        </w:rPr>
        <w:t xml:space="preserve">) </w:t>
      </w:r>
      <w:r>
        <w:rPr>
          <w:rFonts w:ascii="Times New Roman" w:eastAsia="標楷體" w:hAnsi="Times New Roman" w:cs="新細明體" w:hint="eastAsia"/>
          <w:color w:val="auto"/>
        </w:rPr>
        <w:t>需要仔細的詳查，因為有時可能需要將投資撤離，有時可能加以投資即會變成明星事業。</w:t>
      </w:r>
    </w:p>
    <w:p w:rsidR="005756CF" w:rsidRDefault="00CD57E9" w:rsidP="005756CF">
      <w:pPr>
        <w:pStyle w:val="41"/>
        <w:numPr>
          <w:ilvl w:val="0"/>
          <w:numId w:val="28"/>
        </w:numPr>
        <w:spacing w:afterLines="50" w:after="180"/>
        <w:ind w:left="982" w:firstLine="200"/>
        <w:rPr>
          <w:rFonts w:ascii="Times New Roman" w:eastAsia="標楷體" w:hAnsi="Times New Roman"/>
          <w:color w:val="auto"/>
          <w:sz w:val="12"/>
        </w:rPr>
      </w:pPr>
      <w:r>
        <w:rPr>
          <w:rFonts w:ascii="Times New Roman" w:eastAsia="標楷體" w:hAnsi="Times New Roman" w:cs="新細明體" w:hint="eastAsia"/>
          <w:color w:val="auto"/>
        </w:rPr>
        <w:t>落水狗</w:t>
      </w:r>
      <w:r>
        <w:rPr>
          <w:rFonts w:ascii="Times New Roman" w:eastAsia="標楷體" w:hAnsi="Times New Roman"/>
          <w:color w:val="auto"/>
        </w:rPr>
        <w:t xml:space="preserve"> (Dogs)</w:t>
      </w:r>
      <w:r>
        <w:rPr>
          <w:rFonts w:ascii="Times New Roman" w:eastAsia="標楷體" w:hAnsi="Times New Roman" w:cs="新細明體" w:hint="eastAsia"/>
          <w:color w:val="auto"/>
        </w:rPr>
        <w:t>：此部分的事業</w:t>
      </w:r>
      <w:r>
        <w:rPr>
          <w:rFonts w:ascii="Times New Roman" w:eastAsia="標楷體" w:hAnsi="Times New Roman"/>
          <w:color w:val="auto"/>
        </w:rPr>
        <w:t xml:space="preserve"> (</w:t>
      </w:r>
      <w:r>
        <w:rPr>
          <w:rFonts w:ascii="Times New Roman" w:eastAsia="標楷體" w:hAnsi="Times New Roman" w:cs="新細明體" w:hint="eastAsia"/>
          <w:color w:val="auto"/>
        </w:rPr>
        <w:t>矩陣右下角</w:t>
      </w:r>
      <w:r>
        <w:rPr>
          <w:rFonts w:ascii="Times New Roman" w:eastAsia="標楷體" w:hAnsi="Times New Roman"/>
          <w:color w:val="auto"/>
        </w:rPr>
        <w:t xml:space="preserve">) </w:t>
      </w:r>
      <w:r>
        <w:rPr>
          <w:rFonts w:ascii="Times New Roman" w:eastAsia="標楷體" w:hAnsi="Times New Roman" w:cs="新細明體" w:hint="eastAsia"/>
          <w:color w:val="auto"/>
        </w:rPr>
        <w:t>顯然是失敗的，市場吸引力相當缺乏及薄弱，通常此部分的事業需要清算或是將投資撤離。</w:t>
      </w:r>
    </w:p>
    <w:p w:rsidR="005756CF" w:rsidRPr="005756CF" w:rsidRDefault="005756CF" w:rsidP="005756CF">
      <w:pPr>
        <w:pStyle w:val="41"/>
        <w:spacing w:afterLines="50" w:after="180"/>
        <w:ind w:left="0" w:firstLineChars="200" w:firstLine="480"/>
        <w:rPr>
          <w:rFonts w:ascii="Times New Roman" w:eastAsia="標楷體" w:hAnsi="Times New Roman" w:cs="新細明體"/>
          <w:color w:val="auto"/>
        </w:rPr>
      </w:pPr>
      <w:r w:rsidRPr="005756CF">
        <w:rPr>
          <w:rFonts w:ascii="Times New Roman" w:eastAsia="標楷體" w:hAnsi="Times New Roman" w:cs="新細明體" w:hint="eastAsia"/>
          <w:color w:val="auto"/>
        </w:rPr>
        <w:t>根據</w:t>
      </w:r>
      <w:r w:rsidRPr="005756CF">
        <w:rPr>
          <w:rFonts w:ascii="Times New Roman" w:eastAsia="標楷體" w:hAnsi="Times New Roman" w:cs="新細明體" w:hint="eastAsia"/>
          <w:color w:val="auto"/>
        </w:rPr>
        <w:t>BCG</w:t>
      </w:r>
      <w:r w:rsidRPr="005756CF">
        <w:rPr>
          <w:rFonts w:ascii="Times New Roman" w:eastAsia="標楷體" w:hAnsi="Times New Roman" w:cs="新細明體" w:hint="eastAsia"/>
          <w:color w:val="auto"/>
        </w:rPr>
        <w:t>矩陣四個象限所劃分的種類，我們可以針對基金的投資標的之成長率及市場佔有率做比較，分析出：投資組合中哪些個股是需要繼續投資？哪些是應該撤離資金？例如，在投資組合中，金牛類別的個股所賺取的利潤可以拿來投資其他的潛力個股，屬於問題類型的基金可以考慮繼續加碼投資，或是將資金撤離，轉換投資其他類型基金等，而落水狗類的個股則是應該要予以減碼或撤離。</w:t>
      </w:r>
    </w:p>
    <w:p w:rsidR="00F9468C" w:rsidRPr="00F1708C" w:rsidRDefault="00F9468C" w:rsidP="007E4310">
      <w:pPr>
        <w:pStyle w:val="a8"/>
        <w:numPr>
          <w:ilvl w:val="0"/>
          <w:numId w:val="1"/>
        </w:numPr>
        <w:overflowPunct w:val="0"/>
        <w:spacing w:beforeLines="50" w:before="180" w:afterLines="50" w:after="180"/>
        <w:ind w:leftChars="0" w:left="482" w:hanging="482"/>
        <w:jc w:val="center"/>
        <w:rPr>
          <w:rFonts w:ascii="Times New Roman" w:eastAsia="標楷體" w:hAnsi="Times New Roman" w:cs="Times New Roman"/>
        </w:rPr>
      </w:pPr>
      <w:r w:rsidRPr="00F1708C">
        <w:rPr>
          <w:rFonts w:ascii="Times New Roman" w:eastAsia="標楷體" w:hAnsi="Times New Roman" w:cs="Times New Roman" w:hint="eastAsia"/>
        </w:rPr>
        <w:t>研究方法</w:t>
      </w:r>
    </w:p>
    <w:p w:rsidR="00F9468C" w:rsidRPr="007C5E12" w:rsidRDefault="003C53D6" w:rsidP="001E7EDB">
      <w:pPr>
        <w:pStyle w:val="a8"/>
        <w:numPr>
          <w:ilvl w:val="0"/>
          <w:numId w:val="5"/>
        </w:numPr>
        <w:overflowPunct w:val="0"/>
        <w:ind w:leftChars="0"/>
        <w:rPr>
          <w:rFonts w:ascii="Times New Roman" w:eastAsia="標楷體" w:hAnsi="Times New Roman" w:cs="Times New Roman"/>
        </w:rPr>
      </w:pPr>
      <w:r w:rsidRPr="007C5E12">
        <w:rPr>
          <w:rFonts w:ascii="Times New Roman" w:eastAsia="標楷體" w:hAnsi="Times New Roman" w:cs="Times New Roman" w:hint="eastAsia"/>
        </w:rPr>
        <w:t>系統架構</w:t>
      </w:r>
    </w:p>
    <w:p w:rsidR="00215509" w:rsidRDefault="00215509" w:rsidP="00215509">
      <w:pPr>
        <w:pStyle w:val="Body"/>
        <w:spacing w:after="120"/>
        <w:ind w:firstLineChars="200" w:firstLine="480"/>
        <w:rPr>
          <w:rFonts w:ascii="Times New Roman" w:eastAsia="標楷體" w:hAnsi="Times New Roman" w:cs="新細明體"/>
          <w:color w:val="auto"/>
        </w:rPr>
      </w:pPr>
      <w:r>
        <w:rPr>
          <w:rFonts w:ascii="Times New Roman" w:eastAsia="標楷體" w:hAnsi="Times New Roman" w:cs="新細明體" w:hint="eastAsia"/>
          <w:color w:val="auto"/>
        </w:rPr>
        <w:t>本系統主要分為計算處理、輸出、展現三個部分，如圖</w:t>
      </w:r>
      <w:r>
        <w:rPr>
          <w:rFonts w:ascii="Times New Roman" w:eastAsia="標楷體" w:hAnsi="Times New Roman" w:cs="新細明體"/>
          <w:color w:val="auto"/>
        </w:rPr>
        <w:t>5</w:t>
      </w:r>
      <w:r>
        <w:rPr>
          <w:rFonts w:ascii="Times New Roman" w:eastAsia="標楷體" w:hAnsi="Times New Roman" w:cs="新細明體" w:hint="eastAsia"/>
          <w:color w:val="auto"/>
        </w:rPr>
        <w:t>所示。其中計算是屬於資料庫端的部分，除了使用</w:t>
      </w:r>
      <w:r>
        <w:rPr>
          <w:rFonts w:ascii="Times New Roman" w:eastAsia="標楷體" w:hAnsi="Times New Roman"/>
          <w:color w:val="auto"/>
        </w:rPr>
        <w:t>SQL Server 2017</w:t>
      </w:r>
      <w:proofErr w:type="gramStart"/>
      <w:r>
        <w:rPr>
          <w:rFonts w:ascii="Times New Roman" w:eastAsia="標楷體" w:hAnsi="Times New Roman" w:cs="新細明體" w:hint="eastAsia"/>
          <w:color w:val="auto"/>
        </w:rPr>
        <w:t>的</w:t>
      </w:r>
      <w:r>
        <w:rPr>
          <w:rFonts w:ascii="Times New Roman" w:eastAsia="標楷體" w:hAnsi="Times New Roman" w:hint="eastAsia"/>
          <w:color w:val="auto"/>
        </w:rPr>
        <w:t>預儲程序</w:t>
      </w:r>
      <w:proofErr w:type="gramEnd"/>
      <w:r>
        <w:rPr>
          <w:rFonts w:ascii="Times New Roman" w:eastAsia="標楷體" w:hAnsi="Times New Roman"/>
          <w:color w:val="auto"/>
        </w:rPr>
        <w:t xml:space="preserve"> (Stored Procedure)</w:t>
      </w:r>
      <w:r>
        <w:rPr>
          <w:rFonts w:ascii="Times New Roman" w:eastAsia="標楷體" w:hAnsi="Times New Roman" w:cs="新細明體" w:hint="eastAsia"/>
          <w:color w:val="auto"/>
        </w:rPr>
        <w:t>，另外也使用</w:t>
      </w:r>
      <w:r>
        <w:rPr>
          <w:rFonts w:ascii="Times New Roman" w:eastAsia="標楷體" w:hAnsi="Times New Roman" w:cs="新細明體"/>
          <w:color w:val="auto"/>
        </w:rPr>
        <w:t>SQL Server 2017</w:t>
      </w:r>
      <w:r>
        <w:rPr>
          <w:rFonts w:ascii="Times New Roman" w:eastAsia="標楷體" w:hAnsi="Times New Roman" w:cs="新細明體" w:hint="eastAsia"/>
          <w:color w:val="auto"/>
        </w:rPr>
        <w:t>的</w:t>
      </w:r>
      <w:r>
        <w:rPr>
          <w:rFonts w:ascii="Times New Roman" w:eastAsia="標楷體" w:hAnsi="Times New Roman"/>
          <w:color w:val="auto"/>
        </w:rPr>
        <w:t xml:space="preserve">MDX (Multi-Dimensional </w:t>
      </w:r>
      <w:proofErr w:type="spellStart"/>
      <w:r>
        <w:rPr>
          <w:rFonts w:ascii="Times New Roman" w:eastAsia="標楷體" w:hAnsi="Times New Roman"/>
          <w:color w:val="auto"/>
        </w:rPr>
        <w:t>eXpression</w:t>
      </w:r>
      <w:proofErr w:type="spellEnd"/>
      <w:r>
        <w:rPr>
          <w:rFonts w:ascii="Times New Roman" w:eastAsia="標楷體" w:hAnsi="Times New Roman"/>
          <w:color w:val="auto"/>
        </w:rPr>
        <w:t>)</w:t>
      </w:r>
      <w:r>
        <w:rPr>
          <w:rFonts w:ascii="Times New Roman" w:eastAsia="標楷體" w:hAnsi="Times New Roman" w:cs="新細明體" w:hint="eastAsia"/>
          <w:color w:val="auto"/>
        </w:rPr>
        <w:t>，資料展現則是使用</w:t>
      </w:r>
      <w:r>
        <w:rPr>
          <w:rFonts w:ascii="Times New Roman" w:eastAsia="標楷體" w:hAnsi="Times New Roman"/>
          <w:color w:val="auto"/>
        </w:rPr>
        <w:t>JavaScript</w:t>
      </w:r>
      <w:r>
        <w:rPr>
          <w:rFonts w:ascii="Times New Roman" w:eastAsia="標楷體" w:hAnsi="Times New Roman" w:cs="新細明體" w:hint="eastAsia"/>
          <w:color w:val="auto"/>
        </w:rPr>
        <w:t>加上</w:t>
      </w:r>
      <w:proofErr w:type="spellStart"/>
      <w:r>
        <w:rPr>
          <w:rFonts w:ascii="Times New Roman" w:eastAsia="標楷體" w:hAnsi="Times New Roman"/>
          <w:color w:val="auto"/>
        </w:rPr>
        <w:t>Gapminder</w:t>
      </w:r>
      <w:proofErr w:type="spellEnd"/>
      <w:r>
        <w:rPr>
          <w:rFonts w:ascii="Times New Roman" w:eastAsia="標楷體" w:hAnsi="Times New Roman"/>
          <w:color w:val="auto"/>
        </w:rPr>
        <w:t xml:space="preserve"> Tool</w:t>
      </w:r>
      <w:r>
        <w:rPr>
          <w:rFonts w:ascii="Times New Roman" w:eastAsia="標楷體" w:hAnsi="Times New Roman" w:cs="新細明體" w:hint="eastAsia"/>
          <w:color w:val="auto"/>
        </w:rPr>
        <w:t>，讓使用者處於單一頁面即可使用所有功能。關於建構上述部分之步驟，我們則詳細說明如下：</w:t>
      </w:r>
    </w:p>
    <w:p w:rsidR="0043240C" w:rsidRDefault="00215509" w:rsidP="0043240C">
      <w:pPr>
        <w:overflowPunct w:val="0"/>
        <w:jc w:val="center"/>
      </w:pPr>
      <w:r>
        <w:rPr>
          <w:kern w:val="0"/>
        </w:rPr>
        <w:object w:dxaOrig="7644"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07.75pt" o:ole="">
            <v:imagedata r:id="rId14" o:title=""/>
          </v:shape>
          <o:OLEObject Type="Embed" ProgID="Visio.Drawing.11" ShapeID="_x0000_i1025" DrawAspect="Content" ObjectID="_1614607590" r:id="rId15"/>
        </w:object>
      </w:r>
    </w:p>
    <w:p w:rsidR="0043240C" w:rsidRPr="00E268F3" w:rsidRDefault="0043240C" w:rsidP="0043240C">
      <w:pPr>
        <w:overflowPunct w:val="0"/>
        <w:jc w:val="center"/>
        <w:rPr>
          <w:rFonts w:ascii="Times New Roman" w:eastAsia="標楷體" w:hAnsi="Times New Roman" w:cs="Times New Roman"/>
        </w:rPr>
      </w:pPr>
      <w:r w:rsidRPr="008A4010">
        <w:rPr>
          <w:rFonts w:ascii="Times New Roman" w:eastAsia="標楷體" w:hAnsi="Times New Roman" w:cs="Times New Roman" w:hint="eastAsia"/>
        </w:rPr>
        <w:t>圖</w:t>
      </w:r>
      <w:r w:rsidRPr="008A4010">
        <w:rPr>
          <w:rFonts w:ascii="Times New Roman" w:eastAsia="標楷體" w:hAnsi="Times New Roman" w:cs="Times New Roman" w:hint="eastAsia"/>
        </w:rPr>
        <w:t>1</w:t>
      </w:r>
      <w:r w:rsidRPr="008A4010">
        <w:rPr>
          <w:rFonts w:ascii="Times New Roman" w:eastAsia="標楷體" w:hAnsi="Times New Roman" w:cs="Times New Roman" w:hint="eastAsia"/>
        </w:rPr>
        <w:t>：</w:t>
      </w:r>
      <w:r>
        <w:rPr>
          <w:rFonts w:ascii="Times New Roman" w:eastAsia="標楷體" w:hAnsi="Times New Roman" w:cs="Times New Roman" w:hint="eastAsia"/>
        </w:rPr>
        <w:t>系統</w:t>
      </w:r>
      <w:r w:rsidRPr="008A4010">
        <w:rPr>
          <w:rFonts w:ascii="Times New Roman" w:eastAsia="標楷體" w:hAnsi="Times New Roman" w:cs="Times New Roman" w:hint="eastAsia"/>
        </w:rPr>
        <w:t>架構</w:t>
      </w:r>
      <w:r w:rsidR="00D06691">
        <w:rPr>
          <w:rFonts w:ascii="Times New Roman" w:eastAsia="標楷體" w:hAnsi="Times New Roman" w:cs="Times New Roman" w:hint="eastAsia"/>
        </w:rPr>
        <w:t>圖</w:t>
      </w:r>
    </w:p>
    <w:p w:rsidR="00133A79" w:rsidRDefault="00D06691" w:rsidP="00A84E23">
      <w:pPr>
        <w:pStyle w:val="a8"/>
        <w:numPr>
          <w:ilvl w:val="0"/>
          <w:numId w:val="13"/>
        </w:numPr>
        <w:overflowPunct w:val="0"/>
        <w:ind w:leftChars="0" w:left="426" w:hanging="426"/>
        <w:jc w:val="both"/>
        <w:rPr>
          <w:rFonts w:ascii="Times New Roman" w:eastAsia="標楷體" w:hAnsi="Times New Roman" w:cs="Times New Roman"/>
        </w:rPr>
      </w:pPr>
      <w:r>
        <w:rPr>
          <w:rFonts w:ascii="Times New Roman" w:eastAsia="標楷體" w:hAnsi="Times New Roman" w:cs="新細明體" w:hint="eastAsia"/>
          <w:kern w:val="0"/>
        </w:rPr>
        <w:t>資料庫計算部分</w:t>
      </w:r>
    </w:p>
    <w:p w:rsidR="00D06691" w:rsidRPr="00D06691" w:rsidRDefault="00D06691" w:rsidP="00A84E23">
      <w:pPr>
        <w:overflowPunct w:val="0"/>
        <w:ind w:firstLineChars="200" w:firstLine="480"/>
        <w:jc w:val="both"/>
        <w:rPr>
          <w:rFonts w:ascii="Times New Roman" w:eastAsia="標楷體" w:hAnsi="Times New Roman" w:cs="Times New Roman"/>
        </w:rPr>
      </w:pPr>
      <w:r w:rsidRPr="00D06691">
        <w:rPr>
          <w:rFonts w:ascii="Times New Roman" w:eastAsia="標楷體" w:hAnsi="Times New Roman" w:cs="新細明體" w:hint="eastAsia"/>
          <w:kern w:val="0"/>
        </w:rPr>
        <w:t>系統排程在固定時間由爬蟲程式抓取資料，並將之存入資料庫後，透過</w:t>
      </w:r>
      <w:r w:rsidRPr="00D06691">
        <w:rPr>
          <w:rFonts w:ascii="Times New Roman" w:eastAsia="標楷體" w:hAnsi="Times New Roman"/>
          <w:kern w:val="0"/>
        </w:rPr>
        <w:t>SQL Agent</w:t>
      </w:r>
      <w:r w:rsidRPr="00D06691">
        <w:rPr>
          <w:rFonts w:ascii="Times New Roman" w:eastAsia="標楷體" w:hAnsi="Times New Roman" w:cs="新細明體" w:hint="eastAsia"/>
          <w:kern w:val="0"/>
        </w:rPr>
        <w:t>排程執行整合性服務</w:t>
      </w:r>
      <w:r w:rsidRPr="00D06691">
        <w:rPr>
          <w:rFonts w:ascii="Times New Roman" w:eastAsia="標楷體" w:hAnsi="Times New Roman" w:cs="新細明體"/>
          <w:kern w:val="0"/>
        </w:rPr>
        <w:t xml:space="preserve"> </w:t>
      </w:r>
      <w:r w:rsidRPr="00D06691">
        <w:rPr>
          <w:rFonts w:ascii="Times New Roman" w:eastAsia="標楷體" w:hAnsi="Times New Roman"/>
          <w:kern w:val="0"/>
        </w:rPr>
        <w:t>(SSIS)</w:t>
      </w:r>
      <w:r w:rsidRPr="00D06691">
        <w:rPr>
          <w:rFonts w:ascii="Times New Roman" w:eastAsia="標楷體" w:hAnsi="Times New Roman" w:cs="新細明體" w:hint="eastAsia"/>
          <w:kern w:val="0"/>
        </w:rPr>
        <w:t>。而針對計算長期績效的部分，本系統</w:t>
      </w:r>
      <w:proofErr w:type="gramStart"/>
      <w:r w:rsidRPr="00D06691">
        <w:rPr>
          <w:rFonts w:ascii="Times New Roman" w:eastAsia="標楷體" w:hAnsi="Times New Roman" w:cs="新細明體" w:hint="eastAsia"/>
          <w:kern w:val="0"/>
        </w:rPr>
        <w:t>建立線上即時</w:t>
      </w:r>
      <w:proofErr w:type="gramEnd"/>
      <w:r w:rsidRPr="00D06691">
        <w:rPr>
          <w:rFonts w:ascii="Times New Roman" w:eastAsia="標楷體" w:hAnsi="Times New Roman" w:cs="新細明體" w:hint="eastAsia"/>
          <w:kern w:val="0"/>
        </w:rPr>
        <w:t>分析系統</w:t>
      </w:r>
      <w:r w:rsidRPr="00D06691">
        <w:rPr>
          <w:rFonts w:ascii="Times New Roman" w:eastAsia="標楷體" w:hAnsi="Times New Roman" w:cs="新細明體"/>
          <w:kern w:val="0"/>
        </w:rPr>
        <w:t xml:space="preserve"> </w:t>
      </w:r>
      <w:r w:rsidRPr="00D06691">
        <w:rPr>
          <w:rFonts w:ascii="Times New Roman" w:eastAsia="標楷體" w:hAnsi="Times New Roman"/>
          <w:kern w:val="0"/>
        </w:rPr>
        <w:t xml:space="preserve">(OLAP) </w:t>
      </w:r>
      <w:r w:rsidRPr="00D06691">
        <w:rPr>
          <w:rFonts w:ascii="Times New Roman" w:eastAsia="標楷體" w:hAnsi="Times New Roman" w:cs="新細明體" w:hint="eastAsia"/>
          <w:kern w:val="0"/>
        </w:rPr>
        <w:t>以多維度運算方式計算不需即時查詢的資料，處理完畢後再存入資料庫。</w:t>
      </w:r>
    </w:p>
    <w:p w:rsidR="00133A79" w:rsidRDefault="00D06691" w:rsidP="00A84E23">
      <w:pPr>
        <w:pStyle w:val="a8"/>
        <w:numPr>
          <w:ilvl w:val="0"/>
          <w:numId w:val="13"/>
        </w:numPr>
        <w:overflowPunct w:val="0"/>
        <w:ind w:leftChars="0" w:left="426" w:hanging="426"/>
        <w:jc w:val="both"/>
        <w:rPr>
          <w:rFonts w:ascii="Times New Roman" w:eastAsia="標楷體" w:hAnsi="Times New Roman" w:cs="Times New Roman"/>
        </w:rPr>
      </w:pPr>
      <w:r>
        <w:rPr>
          <w:rFonts w:ascii="Times New Roman" w:eastAsia="標楷體" w:hAnsi="Times New Roman" w:cs="新細明體" w:hint="eastAsia"/>
          <w:kern w:val="0"/>
        </w:rPr>
        <w:t>資料輸出部分</w:t>
      </w:r>
    </w:p>
    <w:p w:rsidR="008E457F" w:rsidRPr="00133A79" w:rsidRDefault="00D06691" w:rsidP="00A84E23">
      <w:pPr>
        <w:overflowPunct w:val="0"/>
        <w:ind w:firstLineChars="200" w:firstLine="480"/>
        <w:jc w:val="both"/>
        <w:rPr>
          <w:rFonts w:ascii="Times New Roman" w:eastAsia="標楷體" w:hAnsi="Times New Roman" w:cs="Times New Roman"/>
        </w:rPr>
      </w:pPr>
      <w:r>
        <w:rPr>
          <w:rFonts w:ascii="Times New Roman" w:eastAsia="標楷體" w:hAnsi="Times New Roman"/>
          <w:kern w:val="0"/>
        </w:rPr>
        <w:t>Web Server</w:t>
      </w:r>
      <w:r>
        <w:rPr>
          <w:rFonts w:ascii="Times New Roman" w:eastAsia="標楷體" w:hAnsi="Times New Roman" w:hint="eastAsia"/>
          <w:kern w:val="0"/>
        </w:rPr>
        <w:t>我們使用</w:t>
      </w:r>
      <w:r>
        <w:rPr>
          <w:rFonts w:ascii="Times New Roman" w:eastAsia="標楷體" w:hAnsi="Times New Roman"/>
          <w:kern w:val="0"/>
        </w:rPr>
        <w:t>IIS Server</w:t>
      </w:r>
      <w:r>
        <w:rPr>
          <w:rFonts w:ascii="Times New Roman" w:eastAsia="標楷體" w:hAnsi="Times New Roman" w:hint="eastAsia"/>
          <w:kern w:val="0"/>
        </w:rPr>
        <w:t>，</w:t>
      </w:r>
      <w:r>
        <w:rPr>
          <w:rFonts w:ascii="Times New Roman" w:eastAsia="標楷體" w:hAnsi="Times New Roman" w:cs="新細明體" w:hint="eastAsia"/>
          <w:kern w:val="0"/>
        </w:rPr>
        <w:t>將</w:t>
      </w:r>
      <w:r>
        <w:rPr>
          <w:rFonts w:ascii="Times New Roman" w:eastAsia="標楷體" w:hAnsi="Times New Roman" w:cs="新細明體"/>
          <w:kern w:val="0"/>
        </w:rPr>
        <w:t>SQL</w:t>
      </w:r>
      <w:r>
        <w:rPr>
          <w:rFonts w:ascii="Times New Roman" w:eastAsia="標楷體" w:hAnsi="Times New Roman" w:cs="新細明體" w:hint="eastAsia"/>
          <w:kern w:val="0"/>
        </w:rPr>
        <w:t>計算完的資料輸出成</w:t>
      </w:r>
      <w:r>
        <w:rPr>
          <w:rFonts w:ascii="Times New Roman" w:eastAsia="標楷體" w:hAnsi="Times New Roman" w:cs="新細明體"/>
          <w:kern w:val="0"/>
        </w:rPr>
        <w:t>CSV</w:t>
      </w:r>
      <w:r>
        <w:rPr>
          <w:rFonts w:ascii="Times New Roman" w:eastAsia="標楷體" w:hAnsi="Times New Roman" w:cs="新細明體" w:hint="eastAsia"/>
          <w:kern w:val="0"/>
        </w:rPr>
        <w:t>逗號分格資料檔並透過</w:t>
      </w:r>
      <w:proofErr w:type="spellStart"/>
      <w:r>
        <w:rPr>
          <w:rFonts w:ascii="Times New Roman" w:eastAsia="標楷體" w:hAnsi="Times New Roman"/>
          <w:kern w:val="0"/>
        </w:rPr>
        <w:t>Gapminder</w:t>
      </w:r>
      <w:proofErr w:type="spellEnd"/>
      <w:r>
        <w:rPr>
          <w:rFonts w:ascii="Times New Roman" w:eastAsia="標楷體" w:hAnsi="Times New Roman"/>
          <w:kern w:val="0"/>
        </w:rPr>
        <w:t xml:space="preserve"> Tool</w:t>
      </w:r>
      <w:r>
        <w:rPr>
          <w:rFonts w:ascii="Times New Roman" w:eastAsia="標楷體" w:hAnsi="Times New Roman" w:hint="eastAsia"/>
          <w:kern w:val="0"/>
        </w:rPr>
        <w:t>來進行圖表生成</w:t>
      </w:r>
      <w:r>
        <w:rPr>
          <w:rFonts w:ascii="Times New Roman" w:eastAsia="標楷體" w:hAnsi="Times New Roman" w:cs="新細明體" w:hint="eastAsia"/>
          <w:kern w:val="0"/>
        </w:rPr>
        <w:t>。</w:t>
      </w:r>
    </w:p>
    <w:p w:rsidR="00D06691" w:rsidRDefault="00D06691" w:rsidP="00A84E23">
      <w:pPr>
        <w:pStyle w:val="a8"/>
        <w:numPr>
          <w:ilvl w:val="0"/>
          <w:numId w:val="13"/>
        </w:numPr>
        <w:overflowPunct w:val="0"/>
        <w:ind w:leftChars="0" w:left="426" w:hanging="426"/>
        <w:jc w:val="both"/>
        <w:rPr>
          <w:rFonts w:ascii="Times New Roman" w:eastAsia="標楷體" w:hAnsi="Times New Roman" w:cs="Times New Roman"/>
        </w:rPr>
      </w:pPr>
      <w:r>
        <w:rPr>
          <w:rFonts w:ascii="Times New Roman" w:eastAsia="標楷體" w:hAnsi="Times New Roman" w:cs="新細明體" w:hint="eastAsia"/>
          <w:kern w:val="0"/>
        </w:rPr>
        <w:t>資料展示部分</w:t>
      </w:r>
    </w:p>
    <w:p w:rsidR="00E268F3" w:rsidRPr="00D06691" w:rsidRDefault="00D06691" w:rsidP="00A84E23">
      <w:pPr>
        <w:overflowPunct w:val="0"/>
        <w:ind w:firstLineChars="200" w:firstLine="480"/>
        <w:jc w:val="both"/>
        <w:rPr>
          <w:rFonts w:ascii="Times New Roman" w:eastAsia="標楷體" w:hAnsi="Times New Roman" w:cs="Times New Roman"/>
        </w:rPr>
      </w:pPr>
      <w:r w:rsidRPr="00D06691">
        <w:rPr>
          <w:rFonts w:ascii="Times New Roman" w:eastAsia="標楷體" w:hAnsi="Times New Roman" w:cs="新細明體" w:hint="eastAsia"/>
        </w:rPr>
        <w:t>將</w:t>
      </w:r>
      <w:proofErr w:type="spellStart"/>
      <w:r w:rsidRPr="00D06691">
        <w:rPr>
          <w:rFonts w:ascii="Times New Roman" w:eastAsia="標楷體" w:hAnsi="Times New Roman"/>
        </w:rPr>
        <w:t>Gapminder</w:t>
      </w:r>
      <w:proofErr w:type="spellEnd"/>
      <w:r w:rsidRPr="00D06691">
        <w:rPr>
          <w:rFonts w:ascii="Times New Roman" w:eastAsia="標楷體" w:hAnsi="Times New Roman"/>
        </w:rPr>
        <w:t xml:space="preserve"> Tool</w:t>
      </w:r>
      <w:r w:rsidRPr="00D06691">
        <w:rPr>
          <w:rFonts w:ascii="Times New Roman" w:eastAsia="標楷體" w:hAnsi="Times New Roman" w:cs="新細明體" w:hint="eastAsia"/>
        </w:rPr>
        <w:t>處理好的資訊輸出為如圖</w:t>
      </w:r>
      <w:r w:rsidR="0059756A">
        <w:rPr>
          <w:rFonts w:ascii="Times New Roman" w:eastAsia="標楷體" w:hAnsi="Times New Roman" w:cs="新細明體" w:hint="eastAsia"/>
        </w:rPr>
        <w:t>3</w:t>
      </w:r>
      <w:r w:rsidRPr="00D06691">
        <w:rPr>
          <w:rFonts w:ascii="Times New Roman" w:eastAsia="標楷體" w:hAnsi="Times New Roman" w:cs="新細明體" w:hint="eastAsia"/>
        </w:rPr>
        <w:t>與圖</w:t>
      </w:r>
      <w:r w:rsidR="0059756A">
        <w:rPr>
          <w:rFonts w:ascii="Times New Roman" w:eastAsia="標楷體" w:hAnsi="Times New Roman" w:cs="新細明體" w:hint="eastAsia"/>
        </w:rPr>
        <w:t>4</w:t>
      </w:r>
      <w:r w:rsidRPr="00D06691">
        <w:rPr>
          <w:rFonts w:ascii="Times New Roman" w:eastAsia="標楷體" w:hAnsi="Times New Roman" w:cs="新細明體" w:hint="eastAsia"/>
        </w:rPr>
        <w:t>的動態圖表然後內嵌至網頁上。</w:t>
      </w:r>
    </w:p>
    <w:p w:rsidR="003C53D6" w:rsidRPr="007C5E12" w:rsidRDefault="00A84E23" w:rsidP="00A84E23">
      <w:pPr>
        <w:pStyle w:val="a8"/>
        <w:numPr>
          <w:ilvl w:val="0"/>
          <w:numId w:val="5"/>
        </w:numPr>
        <w:overflowPunct w:val="0"/>
        <w:ind w:leftChars="0"/>
        <w:rPr>
          <w:rFonts w:ascii="Times New Roman" w:eastAsia="標楷體" w:hAnsi="Times New Roman" w:cs="Times New Roman"/>
        </w:rPr>
      </w:pPr>
      <w:r>
        <w:rPr>
          <w:rFonts w:ascii="Times New Roman" w:eastAsia="標楷體" w:hAnsi="Times New Roman" w:cs="Times New Roman" w:hint="eastAsia"/>
        </w:rPr>
        <w:t>系統功能</w:t>
      </w:r>
    </w:p>
    <w:p w:rsidR="00A84E23" w:rsidRDefault="00A84E23" w:rsidP="00A84E23">
      <w:pPr>
        <w:pStyle w:val="Body"/>
        <w:spacing w:after="120"/>
        <w:rPr>
          <w:rFonts w:ascii="Times New Roman" w:eastAsia="標楷體" w:hAnsi="Times New Roman" w:cs="新細明體"/>
          <w:color w:val="auto"/>
        </w:rPr>
      </w:pPr>
      <w:r>
        <w:rPr>
          <w:rFonts w:ascii="Times New Roman" w:eastAsia="標楷體" w:hAnsi="Times New Roman" w:cs="新細明體" w:hint="eastAsia"/>
          <w:color w:val="auto"/>
        </w:rPr>
        <w:t>本系統的整體功能，以及使用者之間的互動關係如圖</w:t>
      </w:r>
      <w:r>
        <w:rPr>
          <w:rFonts w:ascii="Times New Roman" w:eastAsia="標楷體" w:hAnsi="Times New Roman" w:cs="新細明體"/>
          <w:color w:val="auto"/>
        </w:rPr>
        <w:t>6</w:t>
      </w:r>
      <w:r>
        <w:rPr>
          <w:rFonts w:ascii="Times New Roman" w:eastAsia="標楷體" w:hAnsi="Times New Roman" w:cs="新細明體" w:hint="eastAsia"/>
          <w:color w:val="auto"/>
        </w:rPr>
        <w:t>所示，互動對象共分為三種：管理者、使用者和</w:t>
      </w:r>
      <w:r>
        <w:rPr>
          <w:rFonts w:ascii="Times New Roman" w:eastAsia="標楷體" w:hAnsi="Times New Roman" w:cs="新細明體"/>
          <w:color w:val="auto"/>
        </w:rPr>
        <w:t>SITCA</w:t>
      </w:r>
      <w:r>
        <w:rPr>
          <w:rFonts w:ascii="Times New Roman" w:eastAsia="標楷體" w:hAnsi="Times New Roman" w:cs="新細明體" w:hint="eastAsia"/>
          <w:color w:val="auto"/>
        </w:rPr>
        <w:t>。</w:t>
      </w:r>
    </w:p>
    <w:p w:rsidR="00A84E23" w:rsidRDefault="00A84E23" w:rsidP="00A84E23">
      <w:pPr>
        <w:pStyle w:val="Body"/>
        <w:numPr>
          <w:ilvl w:val="0"/>
          <w:numId w:val="27"/>
        </w:numPr>
        <w:spacing w:after="120"/>
        <w:rPr>
          <w:rFonts w:ascii="Times New Roman" w:eastAsia="標楷體" w:hAnsi="Times New Roman" w:cs="新細明體"/>
          <w:color w:val="auto"/>
        </w:rPr>
      </w:pPr>
      <w:r>
        <w:rPr>
          <w:rFonts w:ascii="Times New Roman" w:eastAsia="標楷體" w:hAnsi="Times New Roman" w:cs="新細明體" w:hint="eastAsia"/>
          <w:color w:val="auto"/>
        </w:rPr>
        <w:t>管理者：負責資料的整理、圖表製作及網站的更新和維護；亦可查看使用者常查詢之關鍵字，並以此做為熱門查詢商品圖表的成員。</w:t>
      </w:r>
    </w:p>
    <w:p w:rsidR="00A84E23" w:rsidRDefault="00A84E23" w:rsidP="00A84E23">
      <w:pPr>
        <w:pStyle w:val="Body"/>
        <w:numPr>
          <w:ilvl w:val="0"/>
          <w:numId w:val="27"/>
        </w:numPr>
        <w:spacing w:after="120"/>
        <w:rPr>
          <w:rFonts w:ascii="Times New Roman" w:eastAsia="標楷體" w:hAnsi="Times New Roman" w:cs="新細明體"/>
          <w:color w:val="auto"/>
        </w:rPr>
      </w:pPr>
      <w:r>
        <w:rPr>
          <w:rFonts w:ascii="Times New Roman" w:eastAsia="標楷體" w:hAnsi="Times New Roman" w:cs="新細明體" w:hint="eastAsia"/>
          <w:color w:val="auto"/>
        </w:rPr>
        <w:t>使用者：可以選擇圖表樣式來查看各類投資標的走向和查詢欲察看的資料，如指定的基金、投資標的、時間區間等。</w:t>
      </w:r>
    </w:p>
    <w:p w:rsidR="00A84E23" w:rsidRDefault="00A84E23" w:rsidP="00A84E23">
      <w:pPr>
        <w:pStyle w:val="Body"/>
        <w:numPr>
          <w:ilvl w:val="0"/>
          <w:numId w:val="27"/>
        </w:numPr>
        <w:rPr>
          <w:rFonts w:ascii="Times New Roman" w:eastAsia="標楷體" w:hAnsi="Times New Roman" w:cs="新細明體"/>
          <w:color w:val="auto"/>
        </w:rPr>
      </w:pPr>
      <w:r>
        <w:rPr>
          <w:rFonts w:ascii="Times New Roman" w:eastAsia="標楷體" w:hAnsi="Times New Roman" w:cs="新細明體"/>
          <w:color w:val="auto"/>
        </w:rPr>
        <w:t>SITCA</w:t>
      </w:r>
      <w:r>
        <w:rPr>
          <w:rFonts w:ascii="Times New Roman" w:eastAsia="標楷體" w:hAnsi="Times New Roman" w:cs="新細明體" w:hint="eastAsia"/>
          <w:color w:val="auto"/>
        </w:rPr>
        <w:t>：提供基金投信的明細資料，我們則透過撰寫爬蟲程式來取得資料。</w:t>
      </w:r>
    </w:p>
    <w:p w:rsidR="00A84E23" w:rsidRDefault="00A84E23" w:rsidP="00A84E23">
      <w:pPr>
        <w:pStyle w:val="Body"/>
        <w:ind w:left="480" w:firstLine="0"/>
        <w:jc w:val="center"/>
        <w:rPr>
          <w:rFonts w:ascii="Times New Roman" w:eastAsia="標楷體" w:hAnsi="Times New Roman" w:cs="新細明體"/>
          <w:color w:val="auto"/>
        </w:rPr>
      </w:pPr>
      <w:r>
        <w:rPr>
          <w:noProof/>
        </w:rPr>
        <w:lastRenderedPageBreak/>
        <w:drawing>
          <wp:inline distT="0" distB="0" distL="0" distR="0" wp14:anchorId="6BBD3905" wp14:editId="1CD36372">
            <wp:extent cx="5274310" cy="3239135"/>
            <wp:effectExtent l="0" t="0" r="2540" b="0"/>
            <wp:docPr id="9" name="圖片 9" descr="C:\Users\admin\Desktop\系統功能圖.png"/>
            <wp:cNvGraphicFramePr/>
            <a:graphic xmlns:a="http://schemas.openxmlformats.org/drawingml/2006/main">
              <a:graphicData uri="http://schemas.openxmlformats.org/drawingml/2006/picture">
                <pic:pic xmlns:pic="http://schemas.openxmlformats.org/drawingml/2006/picture">
                  <pic:nvPicPr>
                    <pic:cNvPr id="9" name="圖片 9" descr="C:\Users\admin\Desktop\系統功能圖.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39135"/>
                    </a:xfrm>
                    <a:prstGeom prst="rect">
                      <a:avLst/>
                    </a:prstGeom>
                    <a:noFill/>
                    <a:ln>
                      <a:noFill/>
                    </a:ln>
                  </pic:spPr>
                </pic:pic>
              </a:graphicData>
            </a:graphic>
          </wp:inline>
        </w:drawing>
      </w:r>
    </w:p>
    <w:p w:rsidR="00A84E23" w:rsidRDefault="00A84E23" w:rsidP="00A84E23">
      <w:pPr>
        <w:pStyle w:val="af4"/>
        <w:spacing w:line="288" w:lineRule="auto"/>
        <w:jc w:val="center"/>
        <w:rPr>
          <w:rFonts w:ascii="標楷體" w:eastAsia="標楷體" w:hAnsi="標楷體"/>
          <w:color w:val="000000" w:themeColor="text1"/>
          <w:sz w:val="24"/>
          <w:szCs w:val="24"/>
          <w:lang w:eastAsia="zh-TW"/>
        </w:rPr>
      </w:pPr>
      <w:r>
        <w:rPr>
          <w:rFonts w:ascii="標楷體" w:eastAsia="標楷體" w:hAnsi="標楷體" w:hint="eastAsia"/>
          <w:sz w:val="24"/>
          <w:szCs w:val="24"/>
          <w:lang w:eastAsia="zh-TW"/>
        </w:rPr>
        <w:t>圖</w:t>
      </w:r>
      <w:r w:rsidRPr="00A84E23">
        <w:rPr>
          <w:rFonts w:eastAsia="標楷體"/>
          <w:sz w:val="24"/>
          <w:szCs w:val="24"/>
          <w:lang w:eastAsia="zh-TW"/>
        </w:rPr>
        <w:t>2</w:t>
      </w:r>
      <w:r>
        <w:rPr>
          <w:rFonts w:eastAsia="標楷體" w:hint="eastAsia"/>
          <w:sz w:val="24"/>
          <w:szCs w:val="24"/>
          <w:lang w:eastAsia="zh-TW"/>
        </w:rPr>
        <w:t>：</w:t>
      </w:r>
      <w:r>
        <w:rPr>
          <w:rFonts w:ascii="標楷體" w:eastAsia="標楷體" w:hAnsi="標楷體" w:hint="eastAsia"/>
          <w:color w:val="000000" w:themeColor="text1"/>
          <w:sz w:val="24"/>
          <w:szCs w:val="24"/>
          <w:lang w:eastAsia="zh-TW"/>
        </w:rPr>
        <w:t>系統功能圖</w:t>
      </w:r>
    </w:p>
    <w:p w:rsidR="00F9468C" w:rsidRPr="00F1708C" w:rsidRDefault="00F9468C" w:rsidP="00CD57E9">
      <w:pPr>
        <w:pStyle w:val="a8"/>
        <w:numPr>
          <w:ilvl w:val="0"/>
          <w:numId w:val="1"/>
        </w:numPr>
        <w:overflowPunct w:val="0"/>
        <w:spacing w:beforeLines="50" w:before="180" w:afterLines="50" w:after="180"/>
        <w:ind w:leftChars="0" w:left="482" w:hanging="482"/>
        <w:jc w:val="center"/>
        <w:rPr>
          <w:rFonts w:ascii="Times New Roman" w:eastAsia="標楷體" w:hAnsi="Times New Roman" w:cs="Times New Roman"/>
        </w:rPr>
      </w:pPr>
      <w:r w:rsidRPr="00F1708C">
        <w:rPr>
          <w:rFonts w:ascii="Times New Roman" w:eastAsia="標楷體" w:hAnsi="Times New Roman" w:cs="Times New Roman" w:hint="eastAsia"/>
        </w:rPr>
        <w:t>系統實作與評估</w:t>
      </w:r>
    </w:p>
    <w:p w:rsidR="00F1708C" w:rsidRPr="007C5E12" w:rsidRDefault="00C41697" w:rsidP="001E7EDB">
      <w:pPr>
        <w:pStyle w:val="a8"/>
        <w:numPr>
          <w:ilvl w:val="0"/>
          <w:numId w:val="6"/>
        </w:numPr>
        <w:overflowPunct w:val="0"/>
        <w:ind w:leftChars="0"/>
        <w:rPr>
          <w:rFonts w:ascii="Times New Roman" w:eastAsia="標楷體" w:hAnsi="Times New Roman" w:cs="Times New Roman"/>
        </w:rPr>
      </w:pPr>
      <w:r>
        <w:rPr>
          <w:rFonts w:ascii="Times New Roman" w:eastAsia="標楷體" w:hAnsi="Times New Roman" w:cs="Times New Roman" w:hint="eastAsia"/>
        </w:rPr>
        <w:t>研究方法</w:t>
      </w:r>
    </w:p>
    <w:p w:rsidR="00B377C2" w:rsidRDefault="00C41697" w:rsidP="001C4F49">
      <w:pPr>
        <w:ind w:firstLineChars="200" w:firstLine="480"/>
        <w:jc w:val="both"/>
        <w:rPr>
          <w:rFonts w:ascii="Times New Roman" w:eastAsia="標楷體" w:hAnsi="Times New Roman" w:cs="Times New Roman" w:hint="eastAsia"/>
        </w:rPr>
      </w:pPr>
      <w:r w:rsidRPr="00C41697">
        <w:rPr>
          <w:rFonts w:ascii="Times New Roman" w:eastAsia="標楷體" w:hAnsi="Times New Roman" w:cs="Times New Roman" w:hint="eastAsia"/>
        </w:rPr>
        <w:t>我們會先使用</w:t>
      </w:r>
      <w:r w:rsidRPr="00C41697">
        <w:rPr>
          <w:rFonts w:ascii="Times New Roman" w:eastAsia="標楷體" w:hAnsi="Times New Roman" w:cs="Times New Roman"/>
        </w:rPr>
        <w:t>Python</w:t>
      </w:r>
      <w:r w:rsidRPr="00C41697">
        <w:rPr>
          <w:rFonts w:ascii="Times New Roman" w:eastAsia="標楷體" w:hAnsi="Times New Roman" w:cs="Times New Roman" w:hint="eastAsia"/>
        </w:rPr>
        <w:t>程式語言來撰寫爬蟲程式，將</w:t>
      </w:r>
      <w:r w:rsidRPr="00C41697">
        <w:rPr>
          <w:rFonts w:ascii="Times New Roman" w:eastAsia="標楷體" w:hAnsi="Times New Roman" w:cs="Times New Roman"/>
        </w:rPr>
        <w:t>SITCA</w:t>
      </w:r>
      <w:r w:rsidRPr="00C41697">
        <w:rPr>
          <w:rFonts w:ascii="Times New Roman" w:eastAsia="標楷體" w:hAnsi="Times New Roman" w:cs="Times New Roman" w:hint="eastAsia"/>
        </w:rPr>
        <w:t>所公布的基金月前十大網頁上的資訊進行篩選和撈取並存至</w:t>
      </w:r>
      <w:r w:rsidRPr="00C41697">
        <w:rPr>
          <w:rFonts w:ascii="Times New Roman" w:eastAsia="標楷體" w:hAnsi="Times New Roman" w:cs="Times New Roman"/>
        </w:rPr>
        <w:t>SQL Server</w:t>
      </w:r>
      <w:r w:rsidRPr="00C41697">
        <w:rPr>
          <w:rFonts w:ascii="Times New Roman" w:eastAsia="標楷體" w:hAnsi="Times New Roman" w:cs="Times New Roman" w:hint="eastAsia"/>
        </w:rPr>
        <w:t>資料庫。</w:t>
      </w:r>
      <w:r w:rsidR="001C4F49" w:rsidRPr="00C41697">
        <w:rPr>
          <w:rFonts w:ascii="Times New Roman" w:eastAsia="標楷體" w:hAnsi="Times New Roman" w:cs="Times New Roman" w:hint="eastAsia"/>
        </w:rPr>
        <w:t>而後撰寫</w:t>
      </w:r>
      <w:r w:rsidR="001C4F49" w:rsidRPr="00C41697">
        <w:rPr>
          <w:rFonts w:ascii="Times New Roman" w:eastAsia="標楷體" w:hAnsi="Times New Roman" w:cs="Times New Roman"/>
        </w:rPr>
        <w:t>SQL</w:t>
      </w:r>
      <w:r w:rsidR="001C4F49" w:rsidRPr="00C41697">
        <w:rPr>
          <w:rFonts w:ascii="Times New Roman" w:eastAsia="標楷體" w:hAnsi="Times New Roman" w:cs="Times New Roman" w:hint="eastAsia"/>
        </w:rPr>
        <w:t>預存程序，利用撈取到的資料來計算出相對的市占率和成長率，藉此得出個股的市場潛力，然後將資料整理並合併成一份資料表，</w:t>
      </w:r>
      <w:r w:rsidR="001C4F49">
        <w:rPr>
          <w:rFonts w:ascii="Times New Roman" w:eastAsia="標楷體" w:hAnsi="Times New Roman" w:cs="Times New Roman" w:hint="eastAsia"/>
        </w:rPr>
        <w:t>再將其輸出成</w:t>
      </w:r>
      <w:r w:rsidR="001C4F49">
        <w:rPr>
          <w:rFonts w:ascii="Times New Roman" w:eastAsia="標楷體" w:hAnsi="Times New Roman" w:cs="Times New Roman" w:hint="eastAsia"/>
        </w:rPr>
        <w:t>csv</w:t>
      </w:r>
      <w:r w:rsidR="001C4F49">
        <w:rPr>
          <w:rFonts w:ascii="Times New Roman" w:eastAsia="標楷體" w:hAnsi="Times New Roman" w:cs="Times New Roman" w:hint="eastAsia"/>
        </w:rPr>
        <w:t>檔。</w:t>
      </w:r>
    </w:p>
    <w:p w:rsidR="00B377C2" w:rsidRDefault="00B377C2" w:rsidP="00C41697">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然後我們會用</w:t>
      </w:r>
      <w:r>
        <w:rPr>
          <w:rFonts w:ascii="Times New Roman" w:eastAsia="標楷體" w:hAnsi="Times New Roman" w:cs="Times New Roman" w:hint="eastAsia"/>
        </w:rPr>
        <w:t>Python</w:t>
      </w:r>
      <w:r>
        <w:rPr>
          <w:rFonts w:ascii="Times New Roman" w:eastAsia="標楷體" w:hAnsi="Times New Roman" w:cs="Times New Roman" w:hint="eastAsia"/>
        </w:rPr>
        <w:t>的</w:t>
      </w:r>
      <w:proofErr w:type="spellStart"/>
      <w:r w:rsidRPr="00B377C2">
        <w:rPr>
          <w:rFonts w:ascii="Times New Roman" w:eastAsia="標楷體" w:hAnsi="Times New Roman" w:cs="Times New Roman"/>
        </w:rPr>
        <w:t>matplotlib</w:t>
      </w:r>
      <w:proofErr w:type="spellEnd"/>
      <w:r>
        <w:rPr>
          <w:rFonts w:ascii="Times New Roman" w:eastAsia="標楷體" w:hAnsi="Times New Roman" w:cs="Times New Roman" w:hint="eastAsia"/>
        </w:rPr>
        <w:t>套件來進行</w:t>
      </w:r>
      <w:proofErr w:type="gramStart"/>
      <w:r>
        <w:rPr>
          <w:rFonts w:ascii="Times New Roman" w:eastAsia="標楷體" w:hAnsi="Times New Roman" w:cs="Times New Roman" w:hint="eastAsia"/>
        </w:rPr>
        <w:t>可視化圖表</w:t>
      </w:r>
      <w:proofErr w:type="gramEnd"/>
      <w:r>
        <w:rPr>
          <w:rFonts w:ascii="Times New Roman" w:eastAsia="標楷體" w:hAnsi="Times New Roman" w:cs="Times New Roman" w:hint="eastAsia"/>
        </w:rPr>
        <w:t>的繪製</w:t>
      </w:r>
      <w:r w:rsidR="001C4F49">
        <w:rPr>
          <w:rFonts w:ascii="Times New Roman" w:eastAsia="標楷體" w:hAnsi="Times New Roman" w:cs="Times New Roman" w:hint="eastAsia"/>
        </w:rPr>
        <w:t>，首先透過以下程式碼來抓取檔案位置：</w:t>
      </w:r>
    </w:p>
    <w:p w:rsidR="001C4F49" w:rsidRPr="001C4F49" w:rsidRDefault="001C4F49" w:rsidP="001C4F49">
      <w:pPr>
        <w:jc w:val="both"/>
        <w:rPr>
          <w:rFonts w:ascii="Times New Roman" w:eastAsia="標楷體" w:hAnsi="Times New Roman" w:cs="Times New Roman"/>
        </w:rPr>
      </w:pPr>
      <w:proofErr w:type="spellStart"/>
      <w:proofErr w:type="gramStart"/>
      <w:r w:rsidRPr="001C4F49">
        <w:rPr>
          <w:rFonts w:ascii="Times New Roman" w:eastAsia="標楷體" w:hAnsi="Times New Roman" w:cs="Times New Roman"/>
        </w:rPr>
        <w:t>url</w:t>
      </w:r>
      <w:proofErr w:type="spellEnd"/>
      <w:proofErr w:type="gramEnd"/>
      <w:r w:rsidRPr="001C4F49">
        <w:rPr>
          <w:rFonts w:ascii="Times New Roman" w:eastAsia="標楷體" w:hAnsi="Times New Roman" w:cs="Times New Roman"/>
        </w:rPr>
        <w:t xml:space="preserve"> = </w:t>
      </w:r>
      <w:r>
        <w:rPr>
          <w:rFonts w:ascii="Times New Roman" w:eastAsia="標楷體" w:hAnsi="Times New Roman" w:cs="Times New Roman"/>
        </w:rPr>
        <w:t>'C://</w:t>
      </w:r>
      <w:proofErr w:type="spellStart"/>
      <w:r>
        <w:rPr>
          <w:rFonts w:ascii="Times New Roman" w:eastAsia="標楷體" w:hAnsi="Times New Roman" w:cs="Times New Roman"/>
        </w:rPr>
        <w:t>inetpub</w:t>
      </w:r>
      <w:proofErr w:type="spellEnd"/>
      <w:r>
        <w:rPr>
          <w:rFonts w:ascii="Times New Roman" w:eastAsia="標楷體" w:hAnsi="Times New Roman" w:cs="Times New Roman"/>
        </w:rPr>
        <w:t>//</w:t>
      </w:r>
      <w:proofErr w:type="spellStart"/>
      <w:r>
        <w:rPr>
          <w:rFonts w:ascii="Times New Roman" w:eastAsia="標楷體" w:hAnsi="Times New Roman" w:cs="Times New Roman"/>
        </w:rPr>
        <w:t>wwwroot</w:t>
      </w:r>
      <w:proofErr w:type="spellEnd"/>
      <w:r>
        <w:rPr>
          <w:rFonts w:ascii="Times New Roman" w:eastAsia="標楷體" w:hAnsi="Times New Roman" w:cs="Times New Roman"/>
        </w:rPr>
        <w:t>//data//</w:t>
      </w:r>
      <w:r>
        <w:rPr>
          <w:rFonts w:ascii="Times New Roman" w:eastAsia="標楷體" w:hAnsi="Times New Roman" w:cs="Times New Roman" w:hint="eastAsia"/>
        </w:rPr>
        <w:t>output</w:t>
      </w:r>
      <w:r w:rsidRPr="001C4F49">
        <w:rPr>
          <w:rFonts w:ascii="Times New Roman" w:eastAsia="標楷體" w:hAnsi="Times New Roman" w:cs="Times New Roman"/>
        </w:rPr>
        <w:t>.csv'</w:t>
      </w:r>
    </w:p>
    <w:p w:rsidR="001C4F49" w:rsidRPr="001C4F49" w:rsidRDefault="001C4F49" w:rsidP="001C4F49">
      <w:pPr>
        <w:jc w:val="both"/>
        <w:rPr>
          <w:rFonts w:ascii="Times New Roman" w:eastAsia="標楷體" w:hAnsi="Times New Roman" w:cs="Times New Roman"/>
        </w:rPr>
      </w:pPr>
      <w:proofErr w:type="gramStart"/>
      <w:r w:rsidRPr="001C4F49">
        <w:rPr>
          <w:rFonts w:ascii="Times New Roman" w:eastAsia="標楷體" w:hAnsi="Times New Roman" w:cs="Times New Roman"/>
        </w:rPr>
        <w:t>data</w:t>
      </w:r>
      <w:proofErr w:type="gramEnd"/>
      <w:r w:rsidRPr="001C4F49">
        <w:rPr>
          <w:rFonts w:ascii="Times New Roman" w:eastAsia="標楷體" w:hAnsi="Times New Roman" w:cs="Times New Roman"/>
        </w:rPr>
        <w:t xml:space="preserve"> = </w:t>
      </w:r>
      <w:proofErr w:type="spellStart"/>
      <w:r w:rsidRPr="001C4F49">
        <w:rPr>
          <w:rFonts w:ascii="Times New Roman" w:eastAsia="標楷體" w:hAnsi="Times New Roman" w:cs="Times New Roman"/>
        </w:rPr>
        <w:t>pd.read_csv</w:t>
      </w:r>
      <w:proofErr w:type="spellEnd"/>
      <w:r w:rsidRPr="001C4F49">
        <w:rPr>
          <w:rFonts w:ascii="Times New Roman" w:eastAsia="標楷體" w:hAnsi="Times New Roman" w:cs="Times New Roman"/>
        </w:rPr>
        <w:t>(</w:t>
      </w:r>
      <w:proofErr w:type="spellStart"/>
      <w:r w:rsidRPr="001C4F49">
        <w:rPr>
          <w:rFonts w:ascii="Times New Roman" w:eastAsia="標楷體" w:hAnsi="Times New Roman" w:cs="Times New Roman"/>
        </w:rPr>
        <w:t>url</w:t>
      </w:r>
      <w:proofErr w:type="spellEnd"/>
      <w:r w:rsidRPr="001C4F49">
        <w:rPr>
          <w:rFonts w:ascii="Times New Roman" w:eastAsia="標楷體" w:hAnsi="Times New Roman" w:cs="Times New Roman"/>
        </w:rPr>
        <w:t>)</w:t>
      </w:r>
    </w:p>
    <w:p w:rsidR="00B377C2" w:rsidRDefault="001C4F49" w:rsidP="001C4F49">
      <w:pPr>
        <w:jc w:val="both"/>
        <w:rPr>
          <w:rFonts w:ascii="Times New Roman" w:eastAsia="標楷體" w:hAnsi="Times New Roman" w:cs="Times New Roman" w:hint="eastAsia"/>
        </w:rPr>
      </w:pPr>
      <w:proofErr w:type="gramStart"/>
      <w:r w:rsidRPr="001C4F49">
        <w:rPr>
          <w:rFonts w:ascii="Times New Roman" w:eastAsia="標楷體" w:hAnsi="Times New Roman" w:cs="Times New Roman" w:hint="eastAsia"/>
        </w:rPr>
        <w:t>data[</w:t>
      </w:r>
      <w:proofErr w:type="gramEnd"/>
      <w:r w:rsidRPr="001C4F49">
        <w:rPr>
          <w:rFonts w:ascii="Times New Roman" w:eastAsia="標楷體" w:hAnsi="Times New Roman" w:cs="Times New Roman" w:hint="eastAsia"/>
        </w:rPr>
        <w:t>'</w:t>
      </w:r>
      <w:r w:rsidRPr="001C4F49">
        <w:rPr>
          <w:rFonts w:ascii="Times New Roman" w:eastAsia="標楷體" w:hAnsi="Times New Roman" w:cs="Times New Roman"/>
        </w:rPr>
        <w:t>Quadrant</w:t>
      </w:r>
      <w:r w:rsidRPr="001C4F49">
        <w:rPr>
          <w:rFonts w:ascii="Times New Roman" w:eastAsia="標楷體" w:hAnsi="Times New Roman" w:cs="Times New Roman" w:hint="eastAsia"/>
        </w:rPr>
        <w:t>']=</w:t>
      </w:r>
      <w:proofErr w:type="spellStart"/>
      <w:r w:rsidRPr="001C4F49">
        <w:rPr>
          <w:rFonts w:ascii="Times New Roman" w:eastAsia="標楷體" w:hAnsi="Times New Roman" w:cs="Times New Roman" w:hint="eastAsia"/>
        </w:rPr>
        <w:t>pd.Categorical</w:t>
      </w:r>
      <w:proofErr w:type="spellEnd"/>
      <w:r w:rsidRPr="001C4F49">
        <w:rPr>
          <w:rFonts w:ascii="Times New Roman" w:eastAsia="標楷體" w:hAnsi="Times New Roman" w:cs="Times New Roman" w:hint="eastAsia"/>
        </w:rPr>
        <w:t>(data['</w:t>
      </w:r>
      <w:r w:rsidRPr="001C4F49">
        <w:rPr>
          <w:rFonts w:ascii="Times New Roman" w:eastAsia="標楷體" w:hAnsi="Times New Roman" w:cs="Times New Roman"/>
        </w:rPr>
        <w:t>Quadrant</w:t>
      </w:r>
      <w:r w:rsidRPr="001C4F49">
        <w:rPr>
          <w:rFonts w:ascii="Times New Roman" w:eastAsia="標楷體" w:hAnsi="Times New Roman" w:cs="Times New Roman" w:hint="eastAsia"/>
        </w:rPr>
        <w:t>'])</w:t>
      </w:r>
    </w:p>
    <w:p w:rsidR="001C4F49" w:rsidRDefault="001C4F49" w:rsidP="001C4F49">
      <w:pPr>
        <w:jc w:val="both"/>
        <w:rPr>
          <w:rFonts w:ascii="Times New Roman" w:eastAsia="標楷體" w:hAnsi="Times New Roman" w:cs="Times New Roman" w:hint="eastAsia"/>
        </w:rPr>
      </w:pPr>
      <w:r>
        <w:rPr>
          <w:rFonts w:ascii="Times New Roman" w:eastAsia="標楷體" w:hAnsi="Times New Roman" w:cs="Times New Roman" w:hint="eastAsia"/>
        </w:rPr>
        <w:t>接著進行圖表的繪製：</w:t>
      </w:r>
    </w:p>
    <w:p w:rsidR="001C4F49" w:rsidRDefault="001C4F49" w:rsidP="001C4F49">
      <w:pPr>
        <w:jc w:val="both"/>
        <w:rPr>
          <w:rFonts w:ascii="Times New Roman" w:eastAsia="標楷體" w:hAnsi="Times New Roman" w:cs="Times New Roman"/>
        </w:rPr>
      </w:pPr>
      <w:proofErr w:type="spellStart"/>
      <w:r w:rsidRPr="001C4F49">
        <w:rPr>
          <w:rFonts w:ascii="Times New Roman" w:eastAsia="標楷體" w:hAnsi="Times New Roman" w:cs="Times New Roman" w:hint="eastAsia"/>
        </w:rPr>
        <w:t>plt.scatter</w:t>
      </w:r>
      <w:proofErr w:type="spellEnd"/>
      <w:r w:rsidRPr="001C4F49">
        <w:rPr>
          <w:rFonts w:ascii="Times New Roman" w:eastAsia="標楷體" w:hAnsi="Times New Roman" w:cs="Times New Roman" w:hint="eastAsia"/>
        </w:rPr>
        <w:t>(x=</w:t>
      </w:r>
      <w:proofErr w:type="spellStart"/>
      <w:proofErr w:type="gramStart"/>
      <w:r w:rsidRPr="001C4F49">
        <w:rPr>
          <w:rFonts w:ascii="Times New Roman" w:eastAsia="標楷體" w:hAnsi="Times New Roman" w:cs="Times New Roman" w:hint="eastAsia"/>
        </w:rPr>
        <w:t>tmp</w:t>
      </w:r>
      <w:proofErr w:type="spellEnd"/>
      <w:r w:rsidRPr="001C4F49">
        <w:rPr>
          <w:rFonts w:ascii="Times New Roman" w:eastAsia="標楷體" w:hAnsi="Times New Roman" w:cs="Times New Roman" w:hint="eastAsia"/>
        </w:rPr>
        <w:t>[</w:t>
      </w:r>
      <w:proofErr w:type="gramEnd"/>
      <w:r w:rsidRPr="001C4F49">
        <w:rPr>
          <w:rFonts w:ascii="Times New Roman" w:eastAsia="標楷體" w:hAnsi="Times New Roman" w:cs="Times New Roman" w:hint="eastAsia"/>
        </w:rPr>
        <w:t>'</w:t>
      </w:r>
      <w:proofErr w:type="spellStart"/>
      <w:r>
        <w:rPr>
          <w:rFonts w:ascii="Times New Roman" w:eastAsia="標楷體" w:hAnsi="Times New Roman" w:cs="Times New Roman" w:hint="eastAsia"/>
        </w:rPr>
        <w:t>marketShare</w:t>
      </w:r>
      <w:proofErr w:type="spellEnd"/>
      <w:r>
        <w:rPr>
          <w:rFonts w:ascii="Times New Roman" w:eastAsia="標楷體" w:hAnsi="Times New Roman" w:cs="Times New Roman" w:hint="eastAsia"/>
        </w:rPr>
        <w:t>'],</w:t>
      </w:r>
    </w:p>
    <w:p w:rsidR="001C4F49" w:rsidRDefault="001C4F49" w:rsidP="001C4F49">
      <w:pPr>
        <w:jc w:val="both"/>
        <w:rPr>
          <w:rFonts w:ascii="Times New Roman" w:eastAsia="標楷體" w:hAnsi="Times New Roman" w:cs="Times New Roman"/>
        </w:rPr>
      </w:pPr>
      <w:r w:rsidRPr="001C4F49">
        <w:rPr>
          <w:rFonts w:ascii="Times New Roman" w:eastAsia="標楷體" w:hAnsi="Times New Roman" w:cs="Times New Roman" w:hint="eastAsia"/>
        </w:rPr>
        <w:t>y=</w:t>
      </w:r>
      <w:proofErr w:type="spellStart"/>
      <w:proofErr w:type="gramStart"/>
      <w:r w:rsidRPr="001C4F49">
        <w:rPr>
          <w:rFonts w:ascii="Times New Roman" w:eastAsia="標楷體" w:hAnsi="Times New Roman" w:cs="Times New Roman" w:hint="eastAsia"/>
        </w:rPr>
        <w:t>tmp</w:t>
      </w:r>
      <w:proofErr w:type="spellEnd"/>
      <w:r w:rsidRPr="001C4F49">
        <w:rPr>
          <w:rFonts w:ascii="Times New Roman" w:eastAsia="標楷體" w:hAnsi="Times New Roman" w:cs="Times New Roman" w:hint="eastAsia"/>
        </w:rPr>
        <w:t>[</w:t>
      </w:r>
      <w:proofErr w:type="gramEnd"/>
      <w:r w:rsidRPr="001C4F49">
        <w:rPr>
          <w:rFonts w:ascii="Times New Roman" w:eastAsia="標楷體" w:hAnsi="Times New Roman" w:cs="Times New Roman" w:hint="eastAsia"/>
        </w:rPr>
        <w:t>'</w:t>
      </w:r>
      <w:proofErr w:type="spellStart"/>
      <w:r>
        <w:rPr>
          <w:rFonts w:ascii="Times New Roman" w:eastAsia="標楷體" w:hAnsi="Times New Roman" w:cs="Times New Roman" w:hint="eastAsia"/>
        </w:rPr>
        <w:t>G</w:t>
      </w:r>
      <w:r>
        <w:rPr>
          <w:rFonts w:ascii="Times New Roman" w:eastAsia="標楷體" w:hAnsi="Times New Roman" w:cs="Times New Roman"/>
        </w:rPr>
        <w:t>rowthRate</w:t>
      </w:r>
      <w:proofErr w:type="spellEnd"/>
      <w:r>
        <w:rPr>
          <w:rFonts w:ascii="Times New Roman" w:eastAsia="標楷體" w:hAnsi="Times New Roman" w:cs="Times New Roman" w:hint="eastAsia"/>
        </w:rPr>
        <w:t>'],</w:t>
      </w:r>
    </w:p>
    <w:p w:rsidR="001C4F49" w:rsidRDefault="001C4F49" w:rsidP="001C4F49">
      <w:pPr>
        <w:jc w:val="both"/>
        <w:rPr>
          <w:rFonts w:ascii="Times New Roman" w:eastAsia="標楷體" w:hAnsi="Times New Roman" w:cs="Times New Roman" w:hint="eastAsia"/>
        </w:rPr>
      </w:pPr>
      <w:r>
        <w:rPr>
          <w:rFonts w:ascii="Times New Roman" w:eastAsia="標楷體" w:hAnsi="Times New Roman" w:cs="Times New Roman" w:hint="eastAsia"/>
        </w:rPr>
        <w:t>s=</w:t>
      </w:r>
      <w:proofErr w:type="spellStart"/>
      <w:proofErr w:type="gramStart"/>
      <w:r w:rsidRPr="001C4F49">
        <w:rPr>
          <w:rFonts w:ascii="Times New Roman" w:eastAsia="標楷體" w:hAnsi="Times New Roman" w:cs="Times New Roman" w:hint="eastAsia"/>
        </w:rPr>
        <w:t>tmp</w:t>
      </w:r>
      <w:proofErr w:type="spellEnd"/>
      <w:r w:rsidRPr="001C4F49">
        <w:rPr>
          <w:rFonts w:ascii="Times New Roman" w:eastAsia="標楷體" w:hAnsi="Times New Roman" w:cs="Times New Roman" w:hint="eastAsia"/>
        </w:rPr>
        <w:t>[</w:t>
      </w:r>
      <w:proofErr w:type="gramEnd"/>
      <w:r w:rsidRPr="001C4F49">
        <w:rPr>
          <w:rFonts w:ascii="Times New Roman" w:eastAsia="標楷體" w:hAnsi="Times New Roman" w:cs="Times New Roman" w:hint="eastAsia"/>
        </w:rPr>
        <w:t>'</w:t>
      </w:r>
      <w:r>
        <w:rPr>
          <w:rFonts w:ascii="Times New Roman" w:eastAsia="標楷體" w:hAnsi="Times New Roman" w:cs="Times New Roman" w:hint="eastAsia"/>
        </w:rPr>
        <w:t>p</w:t>
      </w:r>
      <w:r>
        <w:rPr>
          <w:rFonts w:ascii="Times New Roman" w:eastAsia="標楷體" w:hAnsi="Times New Roman" w:cs="Times New Roman"/>
        </w:rPr>
        <w:t>rice</w:t>
      </w:r>
      <w:r>
        <w:rPr>
          <w:rFonts w:ascii="Times New Roman" w:eastAsia="標楷體" w:hAnsi="Times New Roman" w:cs="Times New Roman" w:hint="eastAsia"/>
        </w:rPr>
        <w:t>']/1000,</w:t>
      </w:r>
    </w:p>
    <w:p w:rsidR="001C4F49" w:rsidRDefault="001C4F49" w:rsidP="001C4F49">
      <w:pPr>
        <w:jc w:val="both"/>
        <w:rPr>
          <w:rFonts w:ascii="Times New Roman" w:eastAsia="標楷體" w:hAnsi="Times New Roman" w:cs="Times New Roman" w:hint="eastAsia"/>
        </w:rPr>
      </w:pPr>
      <w:r w:rsidRPr="001C4F49">
        <w:rPr>
          <w:rFonts w:ascii="Times New Roman" w:eastAsia="標楷體" w:hAnsi="Times New Roman" w:cs="Times New Roman" w:hint="eastAsia"/>
        </w:rPr>
        <w:t>c=</w:t>
      </w:r>
      <w:proofErr w:type="spellStart"/>
      <w:proofErr w:type="gramStart"/>
      <w:r w:rsidRPr="001C4F49">
        <w:rPr>
          <w:rFonts w:ascii="Times New Roman" w:eastAsia="標楷體" w:hAnsi="Times New Roman" w:cs="Times New Roman" w:hint="eastAsia"/>
        </w:rPr>
        <w:t>tmp</w:t>
      </w:r>
      <w:proofErr w:type="spellEnd"/>
      <w:r>
        <w:rPr>
          <w:rFonts w:ascii="Times New Roman" w:eastAsia="標楷體" w:hAnsi="Times New Roman" w:cs="Times New Roman"/>
        </w:rPr>
        <w:t>[</w:t>
      </w:r>
      <w:proofErr w:type="gramEnd"/>
      <w:r w:rsidRPr="001C4F49">
        <w:rPr>
          <w:rFonts w:ascii="Times New Roman" w:eastAsia="標楷體" w:hAnsi="Times New Roman" w:cs="Times New Roman" w:hint="eastAsia"/>
        </w:rPr>
        <w:t>'</w:t>
      </w:r>
      <w:r w:rsidRPr="001C4F49">
        <w:rPr>
          <w:rFonts w:ascii="Times New Roman" w:eastAsia="標楷體" w:hAnsi="Times New Roman" w:cs="Times New Roman"/>
        </w:rPr>
        <w:t>Quadrant</w:t>
      </w:r>
      <w:r w:rsidRPr="001C4F49">
        <w:rPr>
          <w:rFonts w:ascii="Times New Roman" w:eastAsia="標楷體" w:hAnsi="Times New Roman" w:cs="Times New Roman" w:hint="eastAsia"/>
        </w:rPr>
        <w:t>'</w:t>
      </w:r>
      <w:r>
        <w:rPr>
          <w:rFonts w:ascii="Times New Roman" w:eastAsia="標楷體" w:hAnsi="Times New Roman" w:cs="Times New Roman" w:hint="eastAsia"/>
        </w:rPr>
        <w:t>].</w:t>
      </w:r>
      <w:proofErr w:type="spellStart"/>
      <w:r>
        <w:rPr>
          <w:rFonts w:ascii="Times New Roman" w:eastAsia="標楷體" w:hAnsi="Times New Roman" w:cs="Times New Roman" w:hint="eastAsia"/>
        </w:rPr>
        <w:t>cat.codes,</w:t>
      </w:r>
    </w:p>
    <w:p w:rsidR="00B377C2" w:rsidRDefault="001C4F49" w:rsidP="001C4F49">
      <w:pPr>
        <w:jc w:val="both"/>
        <w:rPr>
          <w:rFonts w:ascii="Times New Roman" w:eastAsia="標楷體" w:hAnsi="Times New Roman" w:cs="Times New Roman"/>
        </w:rPr>
      </w:pPr>
      <w:proofErr w:type="gramStart"/>
      <w:r w:rsidRPr="001C4F49">
        <w:rPr>
          <w:rFonts w:ascii="Times New Roman" w:eastAsia="標楷體" w:hAnsi="Times New Roman" w:cs="Times New Roman" w:hint="eastAsia"/>
        </w:rPr>
        <w:t>cmap</w:t>
      </w:r>
      <w:proofErr w:type="spellEnd"/>
      <w:proofErr w:type="gramEnd"/>
      <w:r w:rsidRPr="001C4F49">
        <w:rPr>
          <w:rFonts w:ascii="Times New Roman" w:eastAsia="標楷體" w:hAnsi="Times New Roman" w:cs="Times New Roman" w:hint="eastAsia"/>
        </w:rPr>
        <w:t xml:space="preserve">="Accent", alpha=0.6, </w:t>
      </w:r>
      <w:proofErr w:type="spellStart"/>
      <w:r w:rsidRPr="001C4F49">
        <w:rPr>
          <w:rFonts w:ascii="Times New Roman" w:eastAsia="標楷體" w:hAnsi="Times New Roman" w:cs="Times New Roman" w:hint="eastAsia"/>
        </w:rPr>
        <w:t>edgecolors</w:t>
      </w:r>
      <w:proofErr w:type="spellEnd"/>
      <w:r w:rsidRPr="001C4F49">
        <w:rPr>
          <w:rFonts w:ascii="Times New Roman" w:eastAsia="標楷體" w:hAnsi="Times New Roman" w:cs="Times New Roman" w:hint="eastAsia"/>
        </w:rPr>
        <w:t>="white", linewidth=2</w:t>
      </w:r>
      <w:r>
        <w:rPr>
          <w:rFonts w:ascii="Times New Roman" w:eastAsia="標楷體" w:hAnsi="Times New Roman" w:cs="Times New Roman"/>
        </w:rPr>
        <w:t>)</w:t>
      </w:r>
    </w:p>
    <w:p w:rsidR="001C4F49" w:rsidRDefault="001C4F49" w:rsidP="001C4F49">
      <w:pPr>
        <w:jc w:val="both"/>
        <w:rPr>
          <w:rFonts w:ascii="Times New Roman" w:eastAsia="標楷體" w:hAnsi="Times New Roman" w:cs="Times New Roman"/>
        </w:rPr>
      </w:pPr>
      <w:r>
        <w:rPr>
          <w:rFonts w:ascii="Times New Roman" w:eastAsia="標楷體" w:hAnsi="Times New Roman" w:cs="Times New Roman" w:hint="eastAsia"/>
        </w:rPr>
        <w:t>然後給予圖表描述</w:t>
      </w:r>
      <w:r w:rsidR="00BC199E">
        <w:rPr>
          <w:rFonts w:ascii="Times New Roman" w:eastAsia="標楷體" w:hAnsi="Times New Roman" w:cs="Times New Roman" w:hint="eastAsia"/>
        </w:rPr>
        <w:t>資訊</w:t>
      </w:r>
      <w:r>
        <w:rPr>
          <w:rFonts w:ascii="Times New Roman" w:eastAsia="標楷體" w:hAnsi="Times New Roman" w:cs="Times New Roman" w:hint="eastAsia"/>
        </w:rPr>
        <w:t>：</w:t>
      </w:r>
    </w:p>
    <w:p w:rsidR="001C4F49" w:rsidRDefault="001C4F49" w:rsidP="001C4F49">
      <w:pPr>
        <w:jc w:val="both"/>
        <w:rPr>
          <w:rFonts w:ascii="Times New Roman" w:eastAsia="標楷體" w:hAnsi="Times New Roman" w:cs="Times New Roman"/>
        </w:rPr>
      </w:pPr>
      <w:proofErr w:type="spellStart"/>
      <w:proofErr w:type="gramStart"/>
      <w:r w:rsidRPr="001C4F49">
        <w:rPr>
          <w:rFonts w:ascii="Times New Roman" w:eastAsia="標楷體" w:hAnsi="Times New Roman" w:cs="Times New Roman"/>
        </w:rPr>
        <w:t>plt.xlabel</w:t>
      </w:r>
      <w:proofErr w:type="spellEnd"/>
      <w:r w:rsidRPr="001C4F49">
        <w:rPr>
          <w:rFonts w:ascii="Times New Roman" w:eastAsia="標楷體" w:hAnsi="Times New Roman" w:cs="Times New Roman"/>
        </w:rPr>
        <w:t>(</w:t>
      </w:r>
      <w:proofErr w:type="gramEnd"/>
      <w:r w:rsidRPr="001C4F49">
        <w:rPr>
          <w:rFonts w:ascii="Times New Roman" w:eastAsia="標楷體" w:hAnsi="Times New Roman" w:cs="Times New Roman"/>
        </w:rPr>
        <w:t>"</w:t>
      </w:r>
      <w:proofErr w:type="spellStart"/>
      <w:r w:rsidRPr="001C4F49">
        <w:rPr>
          <w:rFonts w:ascii="Times New Roman" w:eastAsia="標楷體" w:hAnsi="Times New Roman" w:cs="Times New Roman"/>
        </w:rPr>
        <w:t>marketShare</w:t>
      </w:r>
      <w:proofErr w:type="spellEnd"/>
      <w:r w:rsidRPr="001C4F49">
        <w:rPr>
          <w:rFonts w:ascii="Times New Roman" w:eastAsia="標楷體" w:hAnsi="Times New Roman" w:cs="Times New Roman"/>
        </w:rPr>
        <w:t>")</w:t>
      </w:r>
    </w:p>
    <w:p w:rsidR="001C4F49" w:rsidRPr="001C4F49" w:rsidRDefault="001C4F49" w:rsidP="001C4F49">
      <w:pPr>
        <w:jc w:val="both"/>
        <w:rPr>
          <w:rFonts w:ascii="Times New Roman" w:eastAsia="標楷體" w:hAnsi="Times New Roman" w:cs="Times New Roman"/>
        </w:rPr>
      </w:pPr>
      <w:proofErr w:type="spellStart"/>
      <w:proofErr w:type="gramStart"/>
      <w:r w:rsidRPr="001C4F49">
        <w:rPr>
          <w:rFonts w:ascii="Times New Roman" w:eastAsia="標楷體" w:hAnsi="Times New Roman" w:cs="Times New Roman"/>
        </w:rPr>
        <w:t>plt.ylabel</w:t>
      </w:r>
      <w:proofErr w:type="spellEnd"/>
      <w:r w:rsidRPr="001C4F49">
        <w:rPr>
          <w:rFonts w:ascii="Times New Roman" w:eastAsia="標楷體" w:hAnsi="Times New Roman" w:cs="Times New Roman"/>
        </w:rPr>
        <w:t>(</w:t>
      </w:r>
      <w:proofErr w:type="gramEnd"/>
      <w:r w:rsidRPr="001C4F49">
        <w:rPr>
          <w:rFonts w:ascii="Times New Roman" w:eastAsia="標楷體" w:hAnsi="Times New Roman" w:cs="Times New Roman"/>
        </w:rPr>
        <w:t>"</w:t>
      </w:r>
      <w:proofErr w:type="spellStart"/>
      <w:r w:rsidRPr="001C4F49">
        <w:rPr>
          <w:rFonts w:ascii="Times New Roman" w:eastAsia="標楷體" w:hAnsi="Times New Roman" w:cs="Times New Roman"/>
        </w:rPr>
        <w:t>growthRate</w:t>
      </w:r>
      <w:proofErr w:type="spellEnd"/>
      <w:r w:rsidRPr="001C4F49">
        <w:rPr>
          <w:rFonts w:ascii="Times New Roman" w:eastAsia="標楷體" w:hAnsi="Times New Roman" w:cs="Times New Roman"/>
        </w:rPr>
        <w:t>")</w:t>
      </w:r>
    </w:p>
    <w:p w:rsidR="001C4F49" w:rsidRDefault="001C4F49" w:rsidP="001C4F49">
      <w:pPr>
        <w:jc w:val="both"/>
        <w:rPr>
          <w:rFonts w:ascii="Times New Roman" w:eastAsia="標楷體" w:hAnsi="Times New Roman" w:cs="Times New Roman"/>
        </w:rPr>
      </w:pPr>
      <w:proofErr w:type="spellStart"/>
      <w:proofErr w:type="gramStart"/>
      <w:r>
        <w:rPr>
          <w:rFonts w:ascii="Times New Roman" w:eastAsia="標楷體" w:hAnsi="Times New Roman" w:cs="Times New Roman"/>
        </w:rPr>
        <w:lastRenderedPageBreak/>
        <w:t>plt.title</w:t>
      </w:r>
      <w:proofErr w:type="spellEnd"/>
      <w:r>
        <w:rPr>
          <w:rFonts w:ascii="Times New Roman" w:eastAsia="標楷體" w:hAnsi="Times New Roman" w:cs="Times New Roman" w:hint="eastAsia"/>
        </w:rPr>
        <w:t>(</w:t>
      </w:r>
      <w:proofErr w:type="gramEnd"/>
      <w:r w:rsidRPr="001C4F49">
        <w:rPr>
          <w:rFonts w:ascii="Times New Roman" w:eastAsia="標楷體" w:hAnsi="Times New Roman" w:cs="Times New Roman"/>
        </w:rPr>
        <w:t>"time: "</w:t>
      </w:r>
      <w:r>
        <w:rPr>
          <w:rFonts w:ascii="Times New Roman" w:eastAsia="標楷體" w:hAnsi="Times New Roman" w:cs="Times New Roman"/>
        </w:rPr>
        <w:t>+</w:t>
      </w:r>
      <w:proofErr w:type="spellStart"/>
      <w:r>
        <w:rPr>
          <w:rFonts w:ascii="Times New Roman" w:eastAsia="標楷體" w:hAnsi="Times New Roman" w:cs="Times New Roman"/>
        </w:rPr>
        <w:t>str</w:t>
      </w:r>
      <w:proofErr w:type="spellEnd"/>
      <w:r>
        <w:rPr>
          <w:rFonts w:ascii="Times New Roman" w:eastAsia="標楷體" w:hAnsi="Times New Roman" w:cs="Times New Roman"/>
        </w:rPr>
        <w:t>(</w:t>
      </w:r>
      <w:proofErr w:type="spellStart"/>
      <w:r>
        <w:rPr>
          <w:rFonts w:ascii="Times New Roman" w:eastAsia="標楷體" w:hAnsi="Times New Roman" w:cs="Times New Roman"/>
        </w:rPr>
        <w:t>i</w:t>
      </w:r>
      <w:proofErr w:type="spellEnd"/>
      <w:r>
        <w:rPr>
          <w:rFonts w:ascii="Times New Roman" w:eastAsia="標楷體" w:hAnsi="Times New Roman" w:cs="Times New Roman"/>
        </w:rPr>
        <w:t>)</w:t>
      </w:r>
      <w:r>
        <w:rPr>
          <w:rFonts w:ascii="Times New Roman" w:eastAsia="標楷體" w:hAnsi="Times New Roman" w:cs="Times New Roman" w:hint="eastAsia"/>
        </w:rPr>
        <w:t>)</w:t>
      </w:r>
    </w:p>
    <w:p w:rsidR="001C4F49" w:rsidRPr="001C4F49" w:rsidRDefault="001C4F49" w:rsidP="001C4F49">
      <w:pPr>
        <w:jc w:val="both"/>
        <w:rPr>
          <w:rFonts w:ascii="Times New Roman" w:eastAsia="標楷體" w:hAnsi="Times New Roman" w:cs="Times New Roman" w:hint="eastAsia"/>
        </w:rPr>
      </w:pPr>
      <w:proofErr w:type="spellStart"/>
      <w:proofErr w:type="gramStart"/>
      <w:r w:rsidRPr="001C4F49">
        <w:rPr>
          <w:rFonts w:ascii="Times New Roman" w:eastAsia="標楷體" w:hAnsi="Times New Roman" w:cs="Times New Roman" w:hint="eastAsia"/>
        </w:rPr>
        <w:t>plt.ylim</w:t>
      </w:r>
      <w:proofErr w:type="spellEnd"/>
      <w:r w:rsidRPr="001C4F49">
        <w:rPr>
          <w:rFonts w:ascii="Times New Roman" w:eastAsia="標楷體" w:hAnsi="Times New Roman" w:cs="Times New Roman" w:hint="eastAsia"/>
        </w:rPr>
        <w:t>(</w:t>
      </w:r>
      <w:proofErr w:type="spellStart"/>
      <w:proofErr w:type="gramEnd"/>
      <w:r w:rsidRPr="001C4F49">
        <w:rPr>
          <w:rFonts w:ascii="Times New Roman" w:eastAsia="標楷體" w:hAnsi="Times New Roman" w:cs="Times New Roman" w:hint="eastAsia"/>
        </w:rPr>
        <w:t>np.min</w:t>
      </w:r>
      <w:proofErr w:type="spellEnd"/>
      <w:r w:rsidRPr="001C4F49">
        <w:rPr>
          <w:rFonts w:ascii="Times New Roman" w:eastAsia="標楷體" w:hAnsi="Times New Roman" w:cs="Times New Roman" w:hint="eastAsia"/>
        </w:rPr>
        <w:t>(</w:t>
      </w:r>
      <w:proofErr w:type="spellStart"/>
      <w:r w:rsidRPr="001C4F49">
        <w:rPr>
          <w:rFonts w:ascii="Times New Roman" w:eastAsia="標楷體" w:hAnsi="Times New Roman" w:cs="Times New Roman" w:hint="eastAsia"/>
        </w:rPr>
        <w:t>tmp</w:t>
      </w:r>
      <w:proofErr w:type="spellEnd"/>
      <w:r w:rsidRPr="001C4F49">
        <w:rPr>
          <w:rFonts w:ascii="Times New Roman" w:eastAsia="標楷體" w:hAnsi="Times New Roman" w:cs="Times New Roman" w:hint="eastAsia"/>
        </w:rPr>
        <w:t>['</w:t>
      </w:r>
      <w:r w:rsidRPr="001C4F49">
        <w:rPr>
          <w:rFonts w:ascii="Times New Roman" w:eastAsia="標楷體" w:hAnsi="Times New Roman" w:cs="Times New Roman"/>
        </w:rPr>
        <w:t xml:space="preserve"> </w:t>
      </w:r>
      <w:proofErr w:type="spellStart"/>
      <w:r w:rsidRPr="001C4F49">
        <w:rPr>
          <w:rFonts w:ascii="Times New Roman" w:eastAsia="標楷體" w:hAnsi="Times New Roman" w:cs="Times New Roman"/>
        </w:rPr>
        <w:t>growthRate</w:t>
      </w:r>
      <w:proofErr w:type="spellEnd"/>
      <w:r w:rsidRPr="001C4F49">
        <w:rPr>
          <w:rFonts w:ascii="Times New Roman" w:eastAsia="標楷體" w:hAnsi="Times New Roman" w:cs="Times New Roman" w:hint="eastAsia"/>
        </w:rPr>
        <w:t xml:space="preserve"> </w:t>
      </w:r>
      <w:r w:rsidRPr="001C4F49">
        <w:rPr>
          <w:rFonts w:ascii="Times New Roman" w:eastAsia="標楷體" w:hAnsi="Times New Roman" w:cs="Times New Roman" w:hint="eastAsia"/>
        </w:rPr>
        <w:t>']),</w:t>
      </w:r>
      <w:proofErr w:type="spellStart"/>
      <w:r w:rsidRPr="001C4F49">
        <w:rPr>
          <w:rFonts w:ascii="Times New Roman" w:eastAsia="標楷體" w:hAnsi="Times New Roman" w:cs="Times New Roman" w:hint="eastAsia"/>
        </w:rPr>
        <w:t>np.max</w:t>
      </w:r>
      <w:proofErr w:type="spellEnd"/>
      <w:r w:rsidRPr="001C4F49">
        <w:rPr>
          <w:rFonts w:ascii="Times New Roman" w:eastAsia="標楷體" w:hAnsi="Times New Roman" w:cs="Times New Roman" w:hint="eastAsia"/>
        </w:rPr>
        <w:t>(</w:t>
      </w:r>
      <w:proofErr w:type="spellStart"/>
      <w:r w:rsidRPr="001C4F49">
        <w:rPr>
          <w:rFonts w:ascii="Times New Roman" w:eastAsia="標楷體" w:hAnsi="Times New Roman" w:cs="Times New Roman" w:hint="eastAsia"/>
        </w:rPr>
        <w:t>tmp</w:t>
      </w:r>
      <w:proofErr w:type="spellEnd"/>
      <w:r w:rsidRPr="001C4F49">
        <w:rPr>
          <w:rFonts w:ascii="Times New Roman" w:eastAsia="標楷體" w:hAnsi="Times New Roman" w:cs="Times New Roman" w:hint="eastAsia"/>
        </w:rPr>
        <w:t>['</w:t>
      </w:r>
      <w:r w:rsidRPr="001C4F49">
        <w:rPr>
          <w:rFonts w:ascii="Times New Roman" w:eastAsia="標楷體" w:hAnsi="Times New Roman" w:cs="Times New Roman"/>
        </w:rPr>
        <w:t xml:space="preserve"> </w:t>
      </w:r>
      <w:proofErr w:type="spellStart"/>
      <w:r w:rsidRPr="001C4F49">
        <w:rPr>
          <w:rFonts w:ascii="Times New Roman" w:eastAsia="標楷體" w:hAnsi="Times New Roman" w:cs="Times New Roman"/>
        </w:rPr>
        <w:t>growthRate</w:t>
      </w:r>
      <w:proofErr w:type="spellEnd"/>
      <w:r w:rsidRPr="001C4F49">
        <w:rPr>
          <w:rFonts w:ascii="Times New Roman" w:eastAsia="標楷體" w:hAnsi="Times New Roman" w:cs="Times New Roman" w:hint="eastAsia"/>
        </w:rPr>
        <w:t xml:space="preserve"> </w:t>
      </w:r>
      <w:r w:rsidRPr="001C4F49">
        <w:rPr>
          <w:rFonts w:ascii="Times New Roman" w:eastAsia="標楷體" w:hAnsi="Times New Roman" w:cs="Times New Roman" w:hint="eastAsia"/>
        </w:rPr>
        <w:t>']))</w:t>
      </w:r>
    </w:p>
    <w:p w:rsidR="00B377C2" w:rsidRDefault="001C4F49" w:rsidP="001C4F49">
      <w:pPr>
        <w:jc w:val="both"/>
        <w:rPr>
          <w:rFonts w:ascii="Times New Roman" w:eastAsia="標楷體" w:hAnsi="Times New Roman" w:cs="Times New Roman" w:hint="eastAsia"/>
        </w:rPr>
      </w:pPr>
      <w:proofErr w:type="spellStart"/>
      <w:proofErr w:type="gramStart"/>
      <w:r w:rsidRPr="001C4F49">
        <w:rPr>
          <w:rFonts w:ascii="Times New Roman" w:eastAsia="標楷體" w:hAnsi="Times New Roman" w:cs="Times New Roman" w:hint="eastAsia"/>
        </w:rPr>
        <w:t>plt.xlim</w:t>
      </w:r>
      <w:proofErr w:type="spellEnd"/>
      <w:r w:rsidRPr="001C4F49">
        <w:rPr>
          <w:rFonts w:ascii="Times New Roman" w:eastAsia="標楷體" w:hAnsi="Times New Roman" w:cs="Times New Roman" w:hint="eastAsia"/>
        </w:rPr>
        <w:t>(</w:t>
      </w:r>
      <w:proofErr w:type="spellStart"/>
      <w:proofErr w:type="gramEnd"/>
      <w:r w:rsidRPr="001C4F49">
        <w:rPr>
          <w:rFonts w:ascii="Times New Roman" w:eastAsia="標楷體" w:hAnsi="Times New Roman" w:cs="Times New Roman" w:hint="eastAsia"/>
        </w:rPr>
        <w:t>np.min</w:t>
      </w:r>
      <w:proofErr w:type="spellEnd"/>
      <w:r w:rsidRPr="001C4F49">
        <w:rPr>
          <w:rFonts w:ascii="Times New Roman" w:eastAsia="標楷體" w:hAnsi="Times New Roman" w:cs="Times New Roman" w:hint="eastAsia"/>
        </w:rPr>
        <w:t>(</w:t>
      </w:r>
      <w:proofErr w:type="spellStart"/>
      <w:r w:rsidRPr="001C4F49">
        <w:rPr>
          <w:rFonts w:ascii="Times New Roman" w:eastAsia="標楷體" w:hAnsi="Times New Roman" w:cs="Times New Roman" w:hint="eastAsia"/>
        </w:rPr>
        <w:t>tmp</w:t>
      </w:r>
      <w:proofErr w:type="spellEnd"/>
      <w:r w:rsidRPr="001C4F49">
        <w:rPr>
          <w:rFonts w:ascii="Times New Roman" w:eastAsia="標楷體" w:hAnsi="Times New Roman" w:cs="Times New Roman" w:hint="eastAsia"/>
        </w:rPr>
        <w:t>['</w:t>
      </w:r>
      <w:r w:rsidRPr="001C4F49">
        <w:rPr>
          <w:rFonts w:ascii="Times New Roman" w:eastAsia="標楷體" w:hAnsi="Times New Roman" w:cs="Times New Roman"/>
        </w:rPr>
        <w:t xml:space="preserve"> </w:t>
      </w:r>
      <w:proofErr w:type="spellStart"/>
      <w:r w:rsidRPr="001C4F49">
        <w:rPr>
          <w:rFonts w:ascii="Times New Roman" w:eastAsia="標楷體" w:hAnsi="Times New Roman" w:cs="Times New Roman"/>
        </w:rPr>
        <w:t>marketShare</w:t>
      </w:r>
      <w:proofErr w:type="spellEnd"/>
      <w:r w:rsidRPr="001C4F49">
        <w:rPr>
          <w:rFonts w:ascii="Times New Roman" w:eastAsia="標楷體" w:hAnsi="Times New Roman" w:cs="Times New Roman" w:hint="eastAsia"/>
        </w:rPr>
        <w:t xml:space="preserve"> </w:t>
      </w:r>
      <w:r w:rsidRPr="001C4F49">
        <w:rPr>
          <w:rFonts w:ascii="Times New Roman" w:eastAsia="標楷體" w:hAnsi="Times New Roman" w:cs="Times New Roman" w:hint="eastAsia"/>
        </w:rPr>
        <w:t xml:space="preserve">']), </w:t>
      </w:r>
      <w:proofErr w:type="spellStart"/>
      <w:r w:rsidRPr="001C4F49">
        <w:rPr>
          <w:rFonts w:ascii="Times New Roman" w:eastAsia="標楷體" w:hAnsi="Times New Roman" w:cs="Times New Roman" w:hint="eastAsia"/>
        </w:rPr>
        <w:t>np.max</w:t>
      </w:r>
      <w:proofErr w:type="spellEnd"/>
      <w:r w:rsidRPr="001C4F49">
        <w:rPr>
          <w:rFonts w:ascii="Times New Roman" w:eastAsia="標楷體" w:hAnsi="Times New Roman" w:cs="Times New Roman" w:hint="eastAsia"/>
        </w:rPr>
        <w:t>(</w:t>
      </w:r>
      <w:proofErr w:type="spellStart"/>
      <w:r w:rsidRPr="001C4F49">
        <w:rPr>
          <w:rFonts w:ascii="Times New Roman" w:eastAsia="標楷體" w:hAnsi="Times New Roman" w:cs="Times New Roman" w:hint="eastAsia"/>
        </w:rPr>
        <w:t>tmp</w:t>
      </w:r>
      <w:proofErr w:type="spellEnd"/>
      <w:r w:rsidRPr="001C4F49">
        <w:rPr>
          <w:rFonts w:ascii="Times New Roman" w:eastAsia="標楷體" w:hAnsi="Times New Roman" w:cs="Times New Roman" w:hint="eastAsia"/>
        </w:rPr>
        <w:t>['</w:t>
      </w:r>
      <w:r w:rsidRPr="001C4F49">
        <w:rPr>
          <w:rFonts w:ascii="Times New Roman" w:eastAsia="標楷體" w:hAnsi="Times New Roman" w:cs="Times New Roman"/>
        </w:rPr>
        <w:t xml:space="preserve"> </w:t>
      </w:r>
      <w:proofErr w:type="spellStart"/>
      <w:r w:rsidRPr="001C4F49">
        <w:rPr>
          <w:rFonts w:ascii="Times New Roman" w:eastAsia="標楷體" w:hAnsi="Times New Roman" w:cs="Times New Roman"/>
        </w:rPr>
        <w:t>marketShare</w:t>
      </w:r>
      <w:proofErr w:type="spellEnd"/>
      <w:r w:rsidRPr="001C4F49">
        <w:rPr>
          <w:rFonts w:ascii="Times New Roman" w:eastAsia="標楷體" w:hAnsi="Times New Roman" w:cs="Times New Roman" w:hint="eastAsia"/>
        </w:rPr>
        <w:t xml:space="preserve"> </w:t>
      </w:r>
      <w:r w:rsidRPr="001C4F49">
        <w:rPr>
          <w:rFonts w:ascii="Times New Roman" w:eastAsia="標楷體" w:hAnsi="Times New Roman" w:cs="Times New Roman" w:hint="eastAsia"/>
        </w:rPr>
        <w:t>']))</w:t>
      </w:r>
    </w:p>
    <w:p w:rsidR="001C4F49" w:rsidRDefault="001C4F49" w:rsidP="001C4F49">
      <w:pPr>
        <w:jc w:val="both"/>
        <w:rPr>
          <w:rFonts w:ascii="Times New Roman" w:eastAsia="標楷體" w:hAnsi="Times New Roman" w:cs="Times New Roman"/>
        </w:rPr>
      </w:pPr>
      <w:r>
        <w:rPr>
          <w:rFonts w:ascii="Times New Roman" w:eastAsia="標楷體" w:hAnsi="Times New Roman" w:cs="Times New Roman" w:hint="eastAsia"/>
        </w:rPr>
        <w:t>最後進行圖表</w:t>
      </w:r>
      <w:r w:rsidR="00114861">
        <w:rPr>
          <w:rFonts w:ascii="Times New Roman" w:eastAsia="標楷體" w:hAnsi="Times New Roman" w:cs="Times New Roman" w:hint="eastAsia"/>
        </w:rPr>
        <w:t>繪製</w:t>
      </w:r>
      <w:r>
        <w:rPr>
          <w:rFonts w:ascii="Times New Roman" w:eastAsia="標楷體" w:hAnsi="Times New Roman" w:cs="Times New Roman" w:hint="eastAsia"/>
        </w:rPr>
        <w:t>和儲存：</w:t>
      </w:r>
    </w:p>
    <w:p w:rsidR="001C4F49" w:rsidRPr="001C4F49" w:rsidRDefault="001C4F49" w:rsidP="001C4F49">
      <w:pPr>
        <w:jc w:val="both"/>
        <w:rPr>
          <w:rFonts w:ascii="Times New Roman" w:eastAsia="標楷體" w:hAnsi="Times New Roman" w:cs="Times New Roman"/>
        </w:rPr>
      </w:pPr>
      <w:proofErr w:type="gramStart"/>
      <w:r w:rsidRPr="001C4F49">
        <w:rPr>
          <w:rFonts w:ascii="Times New Roman" w:eastAsia="標楷體" w:hAnsi="Times New Roman" w:cs="Times New Roman"/>
        </w:rPr>
        <w:t>filename</w:t>
      </w:r>
      <w:proofErr w:type="gramEnd"/>
      <w:r w:rsidRPr="001C4F49">
        <w:rPr>
          <w:rFonts w:ascii="Times New Roman" w:eastAsia="標楷體" w:hAnsi="Times New Roman" w:cs="Times New Roman"/>
        </w:rPr>
        <w:t>='Gapminder_step'+</w:t>
      </w:r>
      <w:proofErr w:type="spellStart"/>
      <w:r w:rsidRPr="001C4F49">
        <w:rPr>
          <w:rFonts w:ascii="Times New Roman" w:eastAsia="標楷體" w:hAnsi="Times New Roman" w:cs="Times New Roman"/>
        </w:rPr>
        <w:t>str</w:t>
      </w:r>
      <w:proofErr w:type="spellEnd"/>
      <w:r w:rsidRPr="001C4F49">
        <w:rPr>
          <w:rFonts w:ascii="Times New Roman" w:eastAsia="標楷體" w:hAnsi="Times New Roman" w:cs="Times New Roman"/>
        </w:rPr>
        <w:t>(</w:t>
      </w:r>
      <w:proofErr w:type="spellStart"/>
      <w:r w:rsidRPr="001C4F49">
        <w:rPr>
          <w:rFonts w:ascii="Times New Roman" w:eastAsia="標楷體" w:hAnsi="Times New Roman" w:cs="Times New Roman"/>
        </w:rPr>
        <w:t>i</w:t>
      </w:r>
      <w:proofErr w:type="spellEnd"/>
      <w:r w:rsidRPr="001C4F49">
        <w:rPr>
          <w:rFonts w:ascii="Times New Roman" w:eastAsia="標楷體" w:hAnsi="Times New Roman" w:cs="Times New Roman"/>
        </w:rPr>
        <w:t>)+'.</w:t>
      </w:r>
      <w:proofErr w:type="spellStart"/>
      <w:r w:rsidRPr="001C4F49">
        <w:rPr>
          <w:rFonts w:ascii="Times New Roman" w:eastAsia="標楷體" w:hAnsi="Times New Roman" w:cs="Times New Roman"/>
        </w:rPr>
        <w:t>png</w:t>
      </w:r>
      <w:proofErr w:type="spellEnd"/>
      <w:r w:rsidRPr="001C4F49">
        <w:rPr>
          <w:rFonts w:ascii="Times New Roman" w:eastAsia="標楷體" w:hAnsi="Times New Roman" w:cs="Times New Roman"/>
        </w:rPr>
        <w:t>'</w:t>
      </w:r>
    </w:p>
    <w:p w:rsidR="001C4F49" w:rsidRPr="001C4F49" w:rsidRDefault="001C4F49" w:rsidP="001C4F49">
      <w:pPr>
        <w:jc w:val="both"/>
        <w:rPr>
          <w:rFonts w:ascii="Times New Roman" w:eastAsia="標楷體" w:hAnsi="Times New Roman" w:cs="Times New Roman"/>
        </w:rPr>
      </w:pPr>
      <w:proofErr w:type="spellStart"/>
      <w:proofErr w:type="gramStart"/>
      <w:r w:rsidRPr="001C4F49">
        <w:rPr>
          <w:rFonts w:ascii="Times New Roman" w:eastAsia="標楷體" w:hAnsi="Times New Roman" w:cs="Times New Roman"/>
        </w:rPr>
        <w:t>plt.savefig</w:t>
      </w:r>
      <w:proofErr w:type="spellEnd"/>
      <w:r w:rsidRPr="001C4F49">
        <w:rPr>
          <w:rFonts w:ascii="Times New Roman" w:eastAsia="標楷體" w:hAnsi="Times New Roman" w:cs="Times New Roman"/>
        </w:rPr>
        <w:t>(</w:t>
      </w:r>
      <w:proofErr w:type="gramEnd"/>
      <w:r w:rsidRPr="001C4F49">
        <w:rPr>
          <w:rFonts w:ascii="Times New Roman" w:eastAsia="標楷體" w:hAnsi="Times New Roman" w:cs="Times New Roman"/>
        </w:rPr>
        <w:t>filename, dpi=96)</w:t>
      </w:r>
    </w:p>
    <w:p w:rsidR="001C4F49" w:rsidRDefault="001C4F49" w:rsidP="001C4F49">
      <w:pPr>
        <w:jc w:val="both"/>
        <w:rPr>
          <w:rFonts w:ascii="Times New Roman" w:eastAsia="標楷體" w:hAnsi="Times New Roman" w:cs="Times New Roman"/>
        </w:rPr>
      </w:pPr>
      <w:proofErr w:type="spellStart"/>
      <w:proofErr w:type="gramStart"/>
      <w:r w:rsidRPr="001C4F49">
        <w:rPr>
          <w:rFonts w:ascii="Times New Roman" w:eastAsia="標楷體" w:hAnsi="Times New Roman" w:cs="Times New Roman"/>
        </w:rPr>
        <w:t>plt.gca</w:t>
      </w:r>
      <w:proofErr w:type="spellEnd"/>
      <w:r w:rsidRPr="001C4F49">
        <w:rPr>
          <w:rFonts w:ascii="Times New Roman" w:eastAsia="標楷體" w:hAnsi="Times New Roman" w:cs="Times New Roman"/>
        </w:rPr>
        <w:t>()</w:t>
      </w:r>
      <w:proofErr w:type="gramEnd"/>
    </w:p>
    <w:p w:rsidR="001C4F49" w:rsidRDefault="00636B31" w:rsidP="001C4F49">
      <w:pPr>
        <w:jc w:val="both"/>
        <w:rPr>
          <w:rFonts w:ascii="Times New Roman" w:eastAsia="標楷體" w:hAnsi="Times New Roman" w:cs="Times New Roman"/>
        </w:rPr>
      </w:pPr>
      <w:r>
        <w:rPr>
          <w:rFonts w:ascii="Times New Roman" w:eastAsia="標楷體" w:hAnsi="Times New Roman" w:cs="Times New Roman" w:hint="eastAsia"/>
        </w:rPr>
        <w:t>最後</w:t>
      </w:r>
      <w:r w:rsidR="001C4F49">
        <w:rPr>
          <w:rFonts w:ascii="Times New Roman" w:eastAsia="標楷體" w:hAnsi="Times New Roman" w:cs="Times New Roman" w:hint="eastAsia"/>
        </w:rPr>
        <w:t>我們會將其製作成如下的</w:t>
      </w:r>
      <w:r w:rsidR="001C4F49">
        <w:rPr>
          <w:rFonts w:ascii="Times New Roman" w:eastAsia="標楷體" w:hAnsi="Times New Roman" w:cs="Times New Roman" w:hint="eastAsia"/>
        </w:rPr>
        <w:t>gif</w:t>
      </w:r>
      <w:r w:rsidR="001C4F49">
        <w:rPr>
          <w:rFonts w:ascii="Times New Roman" w:eastAsia="標楷體" w:hAnsi="Times New Roman" w:cs="Times New Roman" w:hint="eastAsia"/>
        </w:rPr>
        <w:t>圖</w:t>
      </w:r>
      <w:r w:rsidR="00E962D5">
        <w:rPr>
          <w:rFonts w:ascii="Times New Roman" w:eastAsia="標楷體" w:hAnsi="Times New Roman" w:cs="Times New Roman" w:hint="eastAsia"/>
        </w:rPr>
        <w:t>，讓使用者能直接看出近幾年</w:t>
      </w:r>
      <w:r w:rsidR="005866BA">
        <w:rPr>
          <w:rFonts w:ascii="Times New Roman" w:eastAsia="標楷體" w:hAnsi="Times New Roman" w:cs="Times New Roman" w:hint="eastAsia"/>
        </w:rPr>
        <w:t>基金投資標的大體上的</w:t>
      </w:r>
      <w:r w:rsidR="00E962D5">
        <w:rPr>
          <w:rFonts w:ascii="Times New Roman" w:eastAsia="標楷體" w:hAnsi="Times New Roman" w:cs="Times New Roman" w:hint="eastAsia"/>
        </w:rPr>
        <w:t>趨勢變動。</w:t>
      </w:r>
    </w:p>
    <w:p w:rsidR="005866BA" w:rsidRDefault="005866BA" w:rsidP="001C4F49">
      <w:pPr>
        <w:jc w:val="both"/>
        <w:rPr>
          <w:rFonts w:ascii="Times New Roman" w:eastAsia="標楷體" w:hAnsi="Times New Roman" w:cs="Times New Roman"/>
        </w:rPr>
      </w:pPr>
      <w:r w:rsidRPr="0096148A">
        <w:rPr>
          <w:rStyle w:val="a0"/>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27586791" wp14:editId="0589F507">
            <wp:extent cx="2628900" cy="2289175"/>
            <wp:effectExtent l="0" t="0" r="0" b="0"/>
            <wp:docPr id="25" name="圖片 25" descr="C:\Users\admin\Deskt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05" t="124" r="105" b="124"/>
                    <a:stretch/>
                  </pic:blipFill>
                  <pic:spPr bwMode="auto">
                    <a:xfrm>
                      <a:off x="0" y="0"/>
                      <a:ext cx="2629391" cy="2289603"/>
                    </a:xfrm>
                    <a:prstGeom prst="rect">
                      <a:avLst/>
                    </a:prstGeom>
                    <a:noFill/>
                    <a:ln>
                      <a:noFill/>
                    </a:ln>
                    <a:extLst>
                      <a:ext uri="{53640926-AAD7-44D8-BBD7-CCE9431645EC}">
                        <a14:shadowObscured xmlns:a14="http://schemas.microsoft.com/office/drawing/2010/main"/>
                      </a:ext>
                    </a:extLst>
                  </pic:spPr>
                </pic:pic>
              </a:graphicData>
            </a:graphic>
          </wp:inline>
        </w:drawing>
      </w:r>
      <w:r w:rsidRPr="0096148A">
        <w:rPr>
          <w:rStyle w:val="a0"/>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3D8E7CCB" wp14:editId="1E563DCE">
            <wp:extent cx="2627630" cy="2289600"/>
            <wp:effectExtent l="0" t="0" r="1270" b="0"/>
            <wp:docPr id="26" name="圖片 26" descr="C:\Users\admin\Deskto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02.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6" t="128" r="116" b="128"/>
                    <a:stretch/>
                  </pic:blipFill>
                  <pic:spPr bwMode="auto">
                    <a:xfrm>
                      <a:off x="0" y="0"/>
                      <a:ext cx="2629135" cy="2290911"/>
                    </a:xfrm>
                    <a:prstGeom prst="rect">
                      <a:avLst/>
                    </a:prstGeom>
                    <a:noFill/>
                    <a:ln>
                      <a:noFill/>
                    </a:ln>
                    <a:extLst>
                      <a:ext uri="{53640926-AAD7-44D8-BBD7-CCE9431645EC}">
                        <a14:shadowObscured xmlns:a14="http://schemas.microsoft.com/office/drawing/2010/main"/>
                      </a:ext>
                    </a:extLst>
                  </pic:spPr>
                </pic:pic>
              </a:graphicData>
            </a:graphic>
          </wp:inline>
        </w:drawing>
      </w:r>
    </w:p>
    <w:p w:rsidR="001C4F49" w:rsidRDefault="005866BA" w:rsidP="005866BA">
      <w:pPr>
        <w:jc w:val="both"/>
        <w:rPr>
          <w:rFonts w:ascii="Times New Roman" w:eastAsia="標楷體" w:hAnsi="Times New Roman" w:cs="Times New Roman" w:hint="eastAsia"/>
        </w:rPr>
      </w:pPr>
      <w:r w:rsidRPr="0096148A">
        <w:rPr>
          <w:rStyle w:val="a0"/>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3D894E13" wp14:editId="57850AB0">
            <wp:extent cx="2628000" cy="2288853"/>
            <wp:effectExtent l="0" t="0" r="1270" b="0"/>
            <wp:docPr id="27" name="圖片 27" descr="C:\Users\admin\Deskto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03.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96" t="-58" r="-96" b="-58"/>
                    <a:stretch/>
                  </pic:blipFill>
                  <pic:spPr bwMode="auto">
                    <a:xfrm>
                      <a:off x="0" y="0"/>
                      <a:ext cx="2628000" cy="2288853"/>
                    </a:xfrm>
                    <a:prstGeom prst="rect">
                      <a:avLst/>
                    </a:prstGeom>
                    <a:noFill/>
                    <a:ln>
                      <a:noFill/>
                    </a:ln>
                    <a:extLst>
                      <a:ext uri="{53640926-AAD7-44D8-BBD7-CCE9431645EC}">
                        <a14:shadowObscured xmlns:a14="http://schemas.microsoft.com/office/drawing/2010/main"/>
                      </a:ext>
                    </a:extLst>
                  </pic:spPr>
                </pic:pic>
              </a:graphicData>
            </a:graphic>
          </wp:inline>
        </w:drawing>
      </w:r>
      <w:r w:rsidRPr="0096148A">
        <w:rPr>
          <w:rStyle w:val="a0"/>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6CF4FC95" wp14:editId="0D8AC36A">
            <wp:extent cx="2627630" cy="2289600"/>
            <wp:effectExtent l="0" t="0" r="1270" b="0"/>
            <wp:docPr id="28" name="圖片 28" descr="C:\Users\admin\Desktop\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04.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0" t="123" r="110" b="123"/>
                    <a:stretch/>
                  </pic:blipFill>
                  <pic:spPr bwMode="auto">
                    <a:xfrm>
                      <a:off x="0" y="0"/>
                      <a:ext cx="2627630" cy="2289600"/>
                    </a:xfrm>
                    <a:prstGeom prst="rect">
                      <a:avLst/>
                    </a:prstGeom>
                    <a:noFill/>
                    <a:ln>
                      <a:noFill/>
                    </a:ln>
                    <a:extLst>
                      <a:ext uri="{53640926-AAD7-44D8-BBD7-CCE9431645EC}">
                        <a14:shadowObscured xmlns:a14="http://schemas.microsoft.com/office/drawing/2010/main"/>
                      </a:ext>
                    </a:extLst>
                  </pic:spPr>
                </pic:pic>
              </a:graphicData>
            </a:graphic>
          </wp:inline>
        </w:drawing>
      </w:r>
    </w:p>
    <w:p w:rsidR="001C4F49" w:rsidRPr="001C4F49" w:rsidRDefault="00E61BDA" w:rsidP="00136522">
      <w:pPr>
        <w:spacing w:line="288" w:lineRule="auto"/>
        <w:jc w:val="center"/>
        <w:rPr>
          <w:rFonts w:ascii="Times New Roman" w:eastAsia="標楷體" w:hAnsi="Times New Roman" w:cs="Times New Roman" w:hint="eastAsia"/>
        </w:rPr>
      </w:pPr>
      <w:r w:rsidRPr="00E61BDA">
        <w:rPr>
          <w:rFonts w:ascii="Times New Roman" w:eastAsia="標楷體" w:hAnsi="Times New Roman" w:cs="Times New Roman" w:hint="eastAsia"/>
        </w:rPr>
        <w:t>圖</w:t>
      </w:r>
      <w:r>
        <w:rPr>
          <w:rFonts w:ascii="Times New Roman" w:eastAsia="標楷體" w:hAnsi="Times New Roman" w:cs="Times New Roman" w:hint="eastAsia"/>
        </w:rPr>
        <w:t>4</w:t>
      </w:r>
      <w:r w:rsidRPr="00C41697">
        <w:rPr>
          <w:rFonts w:ascii="Times New Roman" w:eastAsia="標楷體" w:hAnsi="Times New Roman" w:cs="Times New Roman" w:hint="eastAsia"/>
        </w:rPr>
        <w:t>：</w:t>
      </w:r>
      <w:r w:rsidRPr="00E61BDA">
        <w:rPr>
          <w:rFonts w:ascii="Times New Roman" w:eastAsia="標楷體" w:hAnsi="Times New Roman" w:cs="Times New Roman" w:hint="eastAsia"/>
        </w:rPr>
        <w:t>P</w:t>
      </w:r>
      <w:r w:rsidRPr="00E61BDA">
        <w:rPr>
          <w:rFonts w:ascii="Times New Roman" w:eastAsia="標楷體" w:hAnsi="Times New Roman" w:cs="Times New Roman"/>
        </w:rPr>
        <w:t>ython</w:t>
      </w:r>
      <w:r w:rsidRPr="00E61BDA">
        <w:rPr>
          <w:rFonts w:ascii="Times New Roman" w:eastAsia="標楷體" w:hAnsi="Times New Roman" w:cs="Times New Roman" w:hint="eastAsia"/>
        </w:rPr>
        <w:t>圖表</w:t>
      </w:r>
    </w:p>
    <w:p w:rsidR="00C41697" w:rsidRPr="00C41697" w:rsidRDefault="0057434A" w:rsidP="00C41697">
      <w:pPr>
        <w:ind w:firstLineChars="200" w:firstLine="480"/>
        <w:jc w:val="both"/>
        <w:rPr>
          <w:rFonts w:ascii="標楷體" w:eastAsia="標楷體" w:hAnsi="標楷體"/>
        </w:rPr>
      </w:pPr>
      <w:r>
        <w:rPr>
          <w:rFonts w:ascii="Times New Roman" w:eastAsia="標楷體" w:hAnsi="Times New Roman" w:cs="Times New Roman" w:hint="eastAsia"/>
        </w:rPr>
        <w:t>接著</w:t>
      </w:r>
      <w:r w:rsidR="00E962D5">
        <w:rPr>
          <w:rFonts w:ascii="Times New Roman" w:eastAsia="標楷體" w:hAnsi="Times New Roman" w:cs="Times New Roman" w:hint="eastAsia"/>
        </w:rPr>
        <w:t>我們會</w:t>
      </w:r>
      <w:r w:rsidR="00C41697" w:rsidRPr="00C41697">
        <w:rPr>
          <w:rFonts w:ascii="Times New Roman" w:eastAsia="標楷體" w:hAnsi="Times New Roman" w:cs="Times New Roman" w:hint="eastAsia"/>
        </w:rPr>
        <w:t>再利</w:t>
      </w:r>
      <w:r w:rsidR="00C41697" w:rsidRPr="00C41697">
        <w:rPr>
          <w:rFonts w:ascii="標楷體" w:eastAsia="標楷體" w:hAnsi="標楷體" w:hint="eastAsia"/>
        </w:rPr>
        <w:t>用</w:t>
      </w:r>
      <w:proofErr w:type="spellStart"/>
      <w:r w:rsidR="00C41697" w:rsidRPr="00C41697">
        <w:rPr>
          <w:rFonts w:ascii="Times New Roman" w:eastAsia="標楷體" w:hAnsi="Times New Roman" w:cs="Times New Roman"/>
        </w:rPr>
        <w:t>Gapminder</w:t>
      </w:r>
      <w:proofErr w:type="spellEnd"/>
      <w:r w:rsidR="00C41697" w:rsidRPr="00C41697">
        <w:rPr>
          <w:rFonts w:ascii="Times New Roman" w:eastAsia="標楷體" w:hAnsi="Times New Roman" w:cs="Times New Roman"/>
        </w:rPr>
        <w:t xml:space="preserve"> Tools</w:t>
      </w:r>
      <w:r w:rsidR="00C41697" w:rsidRPr="00C41697">
        <w:rPr>
          <w:rFonts w:ascii="標楷體" w:eastAsia="標楷體" w:hAnsi="標楷體" w:hint="eastAsia"/>
        </w:rPr>
        <w:t>來製作氣泡圖、階層圖、折線圖等</w:t>
      </w:r>
      <w:r w:rsidR="00E61BDA">
        <w:rPr>
          <w:rFonts w:ascii="標楷體" w:eastAsia="標楷體" w:hAnsi="標楷體" w:hint="eastAsia"/>
        </w:rPr>
        <w:t>動態</w:t>
      </w:r>
      <w:r w:rsidR="00C41697" w:rsidRPr="00C41697">
        <w:rPr>
          <w:rFonts w:ascii="標楷體" w:eastAsia="標楷體" w:hAnsi="標楷體" w:hint="eastAsia"/>
        </w:rPr>
        <w:t>圖表</w:t>
      </w:r>
      <w:r w:rsidR="00E61BDA">
        <w:rPr>
          <w:rFonts w:ascii="標楷體" w:eastAsia="標楷體" w:hAnsi="標楷體" w:hint="eastAsia"/>
        </w:rPr>
        <w:t>，而使用者可以透過拖拉時間軸和</w:t>
      </w:r>
      <w:r w:rsidR="006940DE">
        <w:rPr>
          <w:rFonts w:ascii="標楷體" w:eastAsia="標楷體" w:hAnsi="標楷體" w:hint="eastAsia"/>
        </w:rPr>
        <w:t>切換</w:t>
      </w:r>
      <w:r w:rsidR="00E61BDA">
        <w:rPr>
          <w:rFonts w:ascii="標楷體" w:eastAsia="標楷體" w:hAnsi="標楷體" w:hint="eastAsia"/>
        </w:rPr>
        <w:t>小工具進行更精確的圖表查詢</w:t>
      </w:r>
      <w:r w:rsidR="00C41697" w:rsidRPr="00C41697">
        <w:rPr>
          <w:rFonts w:ascii="標楷體" w:eastAsia="標楷體" w:hAnsi="標楷體" w:hint="eastAsia"/>
        </w:rPr>
        <w:t>。</w:t>
      </w:r>
    </w:p>
    <w:p w:rsidR="00C41697" w:rsidRPr="00C41697" w:rsidRDefault="00C41697" w:rsidP="00C41697">
      <w:pPr>
        <w:spacing w:line="288" w:lineRule="auto"/>
        <w:jc w:val="center"/>
        <w:rPr>
          <w:rFonts w:ascii="標楷體" w:eastAsia="標楷體" w:hAnsi="標楷體"/>
        </w:rPr>
      </w:pPr>
      <w:r>
        <w:rPr>
          <w:noProof/>
        </w:rPr>
        <w:lastRenderedPageBreak/>
        <w:drawing>
          <wp:inline distT="0" distB="0" distL="0" distR="0">
            <wp:extent cx="4983480" cy="2804160"/>
            <wp:effectExtent l="0" t="0" r="7620" b="0"/>
            <wp:docPr id="15" name="圖片 15" descr="B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BC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83480" cy="2804160"/>
                    </a:xfrm>
                    <a:prstGeom prst="rect">
                      <a:avLst/>
                    </a:prstGeom>
                    <a:noFill/>
                    <a:ln>
                      <a:noFill/>
                    </a:ln>
                  </pic:spPr>
                </pic:pic>
              </a:graphicData>
            </a:graphic>
          </wp:inline>
        </w:drawing>
      </w:r>
    </w:p>
    <w:p w:rsidR="00C41697" w:rsidRPr="00C41697" w:rsidRDefault="00C41697" w:rsidP="00C41697">
      <w:pPr>
        <w:spacing w:line="288" w:lineRule="auto"/>
        <w:jc w:val="center"/>
        <w:rPr>
          <w:rFonts w:ascii="標楷體" w:eastAsia="標楷體" w:hAnsi="標楷體"/>
        </w:rPr>
      </w:pPr>
      <w:r w:rsidRPr="00C41697">
        <w:rPr>
          <w:rFonts w:ascii="標楷體" w:eastAsia="標楷體" w:hAnsi="標楷體" w:hint="eastAsia"/>
        </w:rPr>
        <w:t>圖</w:t>
      </w:r>
      <w:r>
        <w:rPr>
          <w:rFonts w:ascii="Times New Roman" w:eastAsia="標楷體" w:hAnsi="Times New Roman" w:cs="Times New Roman" w:hint="eastAsia"/>
        </w:rPr>
        <w:t>3</w:t>
      </w:r>
      <w:r w:rsidRPr="00C41697">
        <w:rPr>
          <w:rFonts w:ascii="標楷體" w:eastAsia="標楷體" w:hAnsi="標楷體" w:hint="eastAsia"/>
        </w:rPr>
        <w:t>：利用</w:t>
      </w:r>
      <w:proofErr w:type="spellStart"/>
      <w:r w:rsidRPr="00C41697">
        <w:rPr>
          <w:rFonts w:ascii="Times New Roman" w:eastAsia="標楷體" w:hAnsi="Times New Roman" w:cs="Times New Roman"/>
        </w:rPr>
        <w:t>Gapminder</w:t>
      </w:r>
      <w:proofErr w:type="spellEnd"/>
      <w:r w:rsidRPr="00C41697">
        <w:rPr>
          <w:rFonts w:ascii="標楷體" w:eastAsia="標楷體" w:hAnsi="標楷體" w:hint="eastAsia"/>
        </w:rPr>
        <w:t>氣泡圖製作出</w:t>
      </w:r>
      <w:r w:rsidRPr="00C41697">
        <w:rPr>
          <w:rFonts w:ascii="Times New Roman" w:eastAsia="標楷體" w:hAnsi="Times New Roman" w:cs="Times New Roman"/>
        </w:rPr>
        <w:t>BCG</w:t>
      </w:r>
      <w:r w:rsidRPr="00C41697">
        <w:rPr>
          <w:rFonts w:ascii="標楷體" w:eastAsia="標楷體" w:hAnsi="標楷體" w:hint="eastAsia"/>
        </w:rPr>
        <w:t>矩陣的效果</w:t>
      </w:r>
    </w:p>
    <w:p w:rsidR="00C41697" w:rsidRPr="00C41697" w:rsidRDefault="00C41697" w:rsidP="006E0B9C">
      <w:pPr>
        <w:spacing w:line="288" w:lineRule="auto"/>
        <w:jc w:val="center"/>
        <w:rPr>
          <w:rFonts w:ascii="標楷體" w:eastAsia="標楷體" w:hAnsi="標楷體"/>
        </w:rPr>
      </w:pPr>
      <w:r>
        <w:rPr>
          <w:noProof/>
        </w:rPr>
        <w:drawing>
          <wp:inline distT="0" distB="0" distL="0" distR="0">
            <wp:extent cx="5265420" cy="2964180"/>
            <wp:effectExtent l="0" t="0" r="0" b="7620"/>
            <wp:docPr id="14" name="圖片 14" descr="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ran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rsidR="00B377C2" w:rsidRPr="000D7DCB" w:rsidRDefault="00C41697" w:rsidP="000D7DCB">
      <w:pPr>
        <w:spacing w:line="288" w:lineRule="auto"/>
        <w:jc w:val="center"/>
        <w:rPr>
          <w:rFonts w:ascii="標楷體" w:eastAsia="標楷體" w:hAnsi="標楷體" w:hint="eastAsia"/>
        </w:rPr>
      </w:pPr>
      <w:r w:rsidRPr="00C41697">
        <w:rPr>
          <w:rFonts w:ascii="標楷體" w:eastAsia="標楷體" w:hAnsi="標楷體" w:hint="eastAsia"/>
        </w:rPr>
        <w:t>圖</w:t>
      </w:r>
      <w:r w:rsidR="00E61BDA">
        <w:rPr>
          <w:rFonts w:ascii="Times New Roman" w:eastAsia="標楷體" w:hAnsi="Times New Roman" w:cs="Times New Roman" w:hint="eastAsia"/>
        </w:rPr>
        <w:t>5</w:t>
      </w:r>
      <w:r w:rsidRPr="00C41697">
        <w:rPr>
          <w:rFonts w:ascii="Times New Roman" w:eastAsia="標楷體" w:hAnsi="Times New Roman" w:cs="Times New Roman" w:hint="eastAsia"/>
        </w:rPr>
        <w:t>：</w:t>
      </w:r>
      <w:r w:rsidRPr="00C41697">
        <w:rPr>
          <w:rFonts w:ascii="標楷體" w:eastAsia="標楷體" w:hAnsi="標楷體" w:hint="eastAsia"/>
        </w:rPr>
        <w:t>階層圖</w:t>
      </w:r>
      <w:bookmarkStart w:id="2" w:name="_GoBack"/>
      <w:bookmarkEnd w:id="2"/>
    </w:p>
    <w:p w:rsidR="00074CD3" w:rsidRPr="006E0B9C" w:rsidRDefault="00C41697" w:rsidP="006E0B9C">
      <w:pPr>
        <w:ind w:firstLineChars="200" w:firstLine="480"/>
        <w:jc w:val="both"/>
        <w:rPr>
          <w:rFonts w:ascii="Times New Roman" w:eastAsia="標楷體" w:hAnsi="Times New Roman" w:cs="Times New Roman"/>
        </w:rPr>
      </w:pPr>
      <w:r w:rsidRPr="00C41697">
        <w:rPr>
          <w:rFonts w:ascii="Times New Roman" w:eastAsia="標楷體" w:hAnsi="Times New Roman" w:cs="Times New Roman" w:hint="eastAsia"/>
        </w:rPr>
        <w:t>而我們亦會對每月市場上被投資總金額最高的前幾名股票來製作熱門</w:t>
      </w:r>
      <w:r w:rsidR="006E0B9C">
        <w:rPr>
          <w:rFonts w:ascii="Times New Roman" w:eastAsia="標楷體" w:hAnsi="Times New Roman" w:cs="Times New Roman" w:hint="eastAsia"/>
        </w:rPr>
        <w:t>標的</w:t>
      </w:r>
      <w:proofErr w:type="gramStart"/>
      <w:r w:rsidRPr="00C41697">
        <w:rPr>
          <w:rFonts w:ascii="Times New Roman" w:eastAsia="標楷體" w:hAnsi="Times New Roman" w:cs="Times New Roman" w:hint="eastAsia"/>
        </w:rPr>
        <w:t>的</w:t>
      </w:r>
      <w:proofErr w:type="gramEnd"/>
      <w:r w:rsidRPr="00C41697">
        <w:rPr>
          <w:rFonts w:ascii="Times New Roman" w:eastAsia="標楷體" w:hAnsi="Times New Roman" w:cs="Times New Roman" w:hint="eastAsia"/>
        </w:rPr>
        <w:t>視覺圖，給予投資人或是學者針對市場的龍頭個股，提供</w:t>
      </w:r>
      <w:r w:rsidR="00806996">
        <w:rPr>
          <w:rFonts w:ascii="Times New Roman" w:eastAsia="標楷體" w:hAnsi="Times New Roman" w:cs="Times New Roman" w:hint="eastAsia"/>
        </w:rPr>
        <w:t>較</w:t>
      </w:r>
      <w:r w:rsidRPr="00C41697">
        <w:rPr>
          <w:rFonts w:ascii="Times New Roman" w:eastAsia="標楷體" w:hAnsi="Times New Roman" w:cs="Times New Roman" w:hint="eastAsia"/>
        </w:rPr>
        <w:t>精細的圖表來做為投資參考依據或是進行個股研究。</w:t>
      </w:r>
    </w:p>
    <w:p w:rsidR="00074CD3" w:rsidRPr="00074CD3" w:rsidRDefault="00C41697" w:rsidP="00074CD3">
      <w:pPr>
        <w:pStyle w:val="a8"/>
        <w:numPr>
          <w:ilvl w:val="0"/>
          <w:numId w:val="6"/>
        </w:numPr>
        <w:overflowPunct w:val="0"/>
        <w:ind w:leftChars="0"/>
        <w:rPr>
          <w:rFonts w:ascii="Times New Roman" w:eastAsia="標楷體" w:hAnsi="Times New Roman" w:cs="Times New Roman"/>
        </w:rPr>
      </w:pPr>
      <w:r>
        <w:rPr>
          <w:rFonts w:ascii="Times New Roman" w:eastAsia="標楷體" w:hAnsi="Times New Roman" w:cs="Times New Roman" w:hint="eastAsia"/>
        </w:rPr>
        <w:t>研究</w:t>
      </w:r>
      <w:r w:rsidR="00074CD3">
        <w:rPr>
          <w:rFonts w:ascii="Times New Roman" w:eastAsia="標楷體" w:hAnsi="Times New Roman" w:cs="Times New Roman" w:hint="eastAsia"/>
        </w:rPr>
        <w:t>發現和研究</w:t>
      </w:r>
      <w:r w:rsidR="003A65AE" w:rsidRPr="007C5E12">
        <w:rPr>
          <w:rFonts w:ascii="Times New Roman" w:eastAsia="標楷體" w:hAnsi="Times New Roman" w:cs="Times New Roman" w:hint="eastAsia"/>
        </w:rPr>
        <w:t>結果</w:t>
      </w:r>
    </w:p>
    <w:p w:rsidR="00074CD3" w:rsidRPr="00074CD3" w:rsidRDefault="00074CD3" w:rsidP="00074CD3">
      <w:pPr>
        <w:ind w:firstLineChars="200" w:firstLine="480"/>
        <w:jc w:val="both"/>
        <w:rPr>
          <w:rFonts w:ascii="Times New Roman" w:eastAsia="標楷體" w:hAnsi="Times New Roman" w:cs="Times New Roman"/>
          <w:color w:val="000000" w:themeColor="text1"/>
        </w:rPr>
      </w:pPr>
      <w:r w:rsidRPr="00074CD3">
        <w:rPr>
          <w:rFonts w:ascii="Times New Roman" w:eastAsia="標楷體" w:hAnsi="Times New Roman" w:cs="Times New Roman" w:hint="eastAsia"/>
          <w:color w:val="000000" w:themeColor="text1"/>
        </w:rPr>
        <w:t>如下圖中有四個子圖：從左</w:t>
      </w:r>
      <w:proofErr w:type="gramStart"/>
      <w:r w:rsidRPr="00074CD3">
        <w:rPr>
          <w:rFonts w:ascii="Times New Roman" w:eastAsia="標楷體" w:hAnsi="Times New Roman" w:cs="Times New Roman" w:hint="eastAsia"/>
          <w:color w:val="000000" w:themeColor="text1"/>
        </w:rPr>
        <w:t>至右分別是</w:t>
      </w:r>
      <w:proofErr w:type="gramEnd"/>
      <w:r w:rsidRPr="00074CD3">
        <w:rPr>
          <w:rFonts w:ascii="Times New Roman" w:eastAsia="標楷體" w:hAnsi="Times New Roman" w:cs="Times New Roman" w:hint="eastAsia"/>
          <w:color w:val="000000" w:themeColor="text1"/>
        </w:rPr>
        <w:t>：</w:t>
      </w:r>
      <w:r w:rsidRPr="00074CD3">
        <w:rPr>
          <w:rFonts w:ascii="Times New Roman" w:eastAsia="標楷體" w:hAnsi="Times New Roman" w:cs="Times New Roman"/>
          <w:color w:val="000000" w:themeColor="text1"/>
        </w:rPr>
        <w:t>2016</w:t>
      </w:r>
      <w:r w:rsidRPr="00074CD3">
        <w:rPr>
          <w:rFonts w:ascii="Times New Roman" w:eastAsia="標楷體" w:hAnsi="Times New Roman" w:cs="Times New Roman" w:hint="eastAsia"/>
          <w:color w:val="000000" w:themeColor="text1"/>
        </w:rPr>
        <w:t>年</w:t>
      </w:r>
      <w:r w:rsidRPr="00074CD3">
        <w:rPr>
          <w:rFonts w:ascii="Times New Roman" w:eastAsia="標楷體" w:hAnsi="Times New Roman" w:cs="Times New Roman"/>
          <w:color w:val="000000" w:themeColor="text1"/>
        </w:rPr>
        <w:t>1</w:t>
      </w:r>
      <w:r w:rsidRPr="00074CD3">
        <w:rPr>
          <w:rFonts w:ascii="Times New Roman" w:eastAsia="標楷體" w:hAnsi="Times New Roman" w:cs="Times New Roman" w:hint="eastAsia"/>
          <w:color w:val="000000" w:themeColor="text1"/>
        </w:rPr>
        <w:t>月、</w:t>
      </w:r>
      <w:r w:rsidRPr="00074CD3">
        <w:rPr>
          <w:rFonts w:ascii="Times New Roman" w:eastAsia="標楷體" w:hAnsi="Times New Roman" w:cs="Times New Roman"/>
          <w:color w:val="000000" w:themeColor="text1"/>
        </w:rPr>
        <w:t>2016</w:t>
      </w:r>
      <w:r w:rsidRPr="00074CD3">
        <w:rPr>
          <w:rFonts w:ascii="Times New Roman" w:eastAsia="標楷體" w:hAnsi="Times New Roman" w:cs="Times New Roman" w:hint="eastAsia"/>
          <w:color w:val="000000" w:themeColor="text1"/>
        </w:rPr>
        <w:t>年</w:t>
      </w:r>
      <w:r w:rsidRPr="00074CD3">
        <w:rPr>
          <w:rFonts w:ascii="Times New Roman" w:eastAsia="標楷體" w:hAnsi="Times New Roman" w:cs="Times New Roman"/>
          <w:color w:val="000000" w:themeColor="text1"/>
        </w:rPr>
        <w:t>10</w:t>
      </w:r>
      <w:r w:rsidRPr="00074CD3">
        <w:rPr>
          <w:rFonts w:ascii="Times New Roman" w:eastAsia="標楷體" w:hAnsi="Times New Roman" w:cs="Times New Roman" w:hint="eastAsia"/>
          <w:color w:val="000000" w:themeColor="text1"/>
        </w:rPr>
        <w:t>月、</w:t>
      </w:r>
      <w:r w:rsidRPr="00074CD3">
        <w:rPr>
          <w:rFonts w:ascii="Times New Roman" w:eastAsia="標楷體" w:hAnsi="Times New Roman" w:cs="Times New Roman"/>
          <w:color w:val="000000" w:themeColor="text1"/>
        </w:rPr>
        <w:t>2017</w:t>
      </w:r>
      <w:r w:rsidRPr="00074CD3">
        <w:rPr>
          <w:rFonts w:ascii="Times New Roman" w:eastAsia="標楷體" w:hAnsi="Times New Roman" w:cs="Times New Roman" w:hint="eastAsia"/>
          <w:color w:val="000000" w:themeColor="text1"/>
        </w:rPr>
        <w:t>年</w:t>
      </w:r>
      <w:r w:rsidRPr="00074CD3">
        <w:rPr>
          <w:rFonts w:ascii="Times New Roman" w:eastAsia="標楷體" w:hAnsi="Times New Roman" w:cs="Times New Roman"/>
          <w:color w:val="000000" w:themeColor="text1"/>
        </w:rPr>
        <w:t>9</w:t>
      </w:r>
      <w:r w:rsidRPr="00074CD3">
        <w:rPr>
          <w:rFonts w:ascii="Times New Roman" w:eastAsia="標楷體" w:hAnsi="Times New Roman" w:cs="Times New Roman" w:hint="eastAsia"/>
          <w:color w:val="000000" w:themeColor="text1"/>
        </w:rPr>
        <w:t>月與</w:t>
      </w:r>
      <w:r w:rsidRPr="00074CD3">
        <w:rPr>
          <w:rFonts w:ascii="Times New Roman" w:eastAsia="標楷體" w:hAnsi="Times New Roman" w:cs="Times New Roman"/>
          <w:color w:val="000000" w:themeColor="text1"/>
        </w:rPr>
        <w:t>2018</w:t>
      </w:r>
      <w:r w:rsidRPr="00074CD3">
        <w:rPr>
          <w:rFonts w:ascii="Times New Roman" w:eastAsia="標楷體" w:hAnsi="Times New Roman" w:cs="Times New Roman" w:hint="eastAsia"/>
          <w:color w:val="000000" w:themeColor="text1"/>
        </w:rPr>
        <w:t>年</w:t>
      </w:r>
      <w:r w:rsidRPr="00074CD3">
        <w:rPr>
          <w:rFonts w:ascii="Times New Roman" w:eastAsia="標楷體" w:hAnsi="Times New Roman" w:cs="Times New Roman"/>
          <w:color w:val="000000" w:themeColor="text1"/>
        </w:rPr>
        <w:t>4</w:t>
      </w:r>
      <w:r w:rsidRPr="00074CD3">
        <w:rPr>
          <w:rFonts w:ascii="Times New Roman" w:eastAsia="標楷體" w:hAnsi="Times New Roman" w:cs="Times New Roman" w:hint="eastAsia"/>
          <w:color w:val="000000" w:themeColor="text1"/>
        </w:rPr>
        <w:t>月的強勢投信持股分析，可以看出：台積電一直是穩定的趨勢，但是鴻海在</w:t>
      </w:r>
      <w:r w:rsidRPr="00074CD3">
        <w:rPr>
          <w:rFonts w:ascii="Times New Roman" w:eastAsia="標楷體" w:hAnsi="Times New Roman" w:cs="Times New Roman"/>
          <w:color w:val="000000" w:themeColor="text1"/>
        </w:rPr>
        <w:t>2017</w:t>
      </w:r>
      <w:r w:rsidRPr="00074CD3">
        <w:rPr>
          <w:rFonts w:ascii="Times New Roman" w:eastAsia="標楷體" w:hAnsi="Times New Roman" w:cs="Times New Roman" w:hint="eastAsia"/>
          <w:color w:val="000000" w:themeColor="text1"/>
        </w:rPr>
        <w:t>年</w:t>
      </w:r>
      <w:r w:rsidRPr="00074CD3">
        <w:rPr>
          <w:rFonts w:ascii="Times New Roman" w:eastAsia="標楷體" w:hAnsi="Times New Roman" w:cs="Times New Roman"/>
          <w:color w:val="000000" w:themeColor="text1"/>
        </w:rPr>
        <w:t>9</w:t>
      </w:r>
      <w:r w:rsidRPr="00074CD3">
        <w:rPr>
          <w:rFonts w:ascii="Times New Roman" w:eastAsia="標楷體" w:hAnsi="Times New Roman" w:cs="Times New Roman" w:hint="eastAsia"/>
          <w:color w:val="000000" w:themeColor="text1"/>
        </w:rPr>
        <w:t>月前、後突然大幅上升後再下墜，而</w:t>
      </w:r>
      <w:r w:rsidRPr="00074CD3">
        <w:rPr>
          <w:rFonts w:ascii="Times New Roman" w:eastAsia="標楷體" w:hAnsi="Times New Roman" w:cs="Times New Roman"/>
          <w:color w:val="000000" w:themeColor="text1"/>
        </w:rPr>
        <w:t>2018</w:t>
      </w:r>
      <w:r w:rsidRPr="00074CD3">
        <w:rPr>
          <w:rFonts w:ascii="Times New Roman" w:eastAsia="標楷體" w:hAnsi="Times New Roman" w:cs="Times New Roman" w:hint="eastAsia"/>
          <w:color w:val="000000" w:themeColor="text1"/>
        </w:rPr>
        <w:t>年</w:t>
      </w:r>
      <w:r w:rsidRPr="00074CD3">
        <w:rPr>
          <w:rFonts w:ascii="Times New Roman" w:eastAsia="標楷體" w:hAnsi="Times New Roman" w:cs="Times New Roman"/>
          <w:color w:val="000000" w:themeColor="text1"/>
        </w:rPr>
        <w:t>4</w:t>
      </w:r>
      <w:r w:rsidRPr="00074CD3">
        <w:rPr>
          <w:rFonts w:ascii="Times New Roman" w:eastAsia="標楷體" w:hAnsi="Times New Roman" w:cs="Times New Roman" w:hint="eastAsia"/>
          <w:color w:val="000000" w:themeColor="text1"/>
        </w:rPr>
        <w:t>月開始，</w:t>
      </w:r>
      <w:proofErr w:type="gramStart"/>
      <w:r w:rsidRPr="00074CD3">
        <w:rPr>
          <w:rFonts w:ascii="Times New Roman" w:eastAsia="標楷體" w:hAnsi="Times New Roman" w:cs="Times New Roman" w:hint="eastAsia"/>
          <w:color w:val="000000" w:themeColor="text1"/>
        </w:rPr>
        <w:t>大立光與</w:t>
      </w:r>
      <w:proofErr w:type="gramEnd"/>
      <w:r w:rsidRPr="00074CD3">
        <w:rPr>
          <w:rFonts w:ascii="Times New Roman" w:eastAsia="標楷體" w:hAnsi="Times New Roman" w:cs="Times New Roman" w:hint="eastAsia"/>
          <w:color w:val="000000" w:themeColor="text1"/>
        </w:rPr>
        <w:t>國巨的投資金額快速成長，其股價也在該期間大幅上漲。將這整個趨勢動態呈現後就如圖</w:t>
      </w:r>
      <w:r>
        <w:rPr>
          <w:rFonts w:ascii="Times New Roman" w:eastAsia="標楷體" w:hAnsi="Times New Roman" w:cs="Times New Roman" w:hint="eastAsia"/>
          <w:color w:val="000000" w:themeColor="text1"/>
        </w:rPr>
        <w:t>5</w:t>
      </w:r>
      <w:r w:rsidRPr="00074CD3">
        <w:rPr>
          <w:rFonts w:ascii="Times New Roman" w:eastAsia="標楷體" w:hAnsi="Times New Roman" w:cs="Times New Roman" w:hint="eastAsia"/>
          <w:color w:val="000000" w:themeColor="text1"/>
        </w:rPr>
        <w:t>所示。</w:t>
      </w:r>
    </w:p>
    <w:p w:rsidR="00074CD3" w:rsidRPr="00074CD3" w:rsidRDefault="00074CD3" w:rsidP="00074CD3">
      <w:pPr>
        <w:spacing w:line="288" w:lineRule="auto"/>
        <w:jc w:val="both"/>
        <w:rPr>
          <w:rFonts w:ascii="標楷體" w:eastAsia="標楷體" w:hAnsi="標楷體"/>
        </w:rPr>
      </w:pPr>
      <w:r>
        <w:rPr>
          <w:noProof/>
        </w:rPr>
        <w:lastRenderedPageBreak/>
        <w:drawing>
          <wp:inline distT="0" distB="0" distL="0" distR="0" wp14:anchorId="0035BAEA" wp14:editId="28504434">
            <wp:extent cx="1242060" cy="126492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42060" cy="1264920"/>
                    </a:xfrm>
                    <a:prstGeom prst="rect">
                      <a:avLst/>
                    </a:prstGeom>
                    <a:noFill/>
                    <a:ln>
                      <a:noFill/>
                    </a:ln>
                  </pic:spPr>
                </pic:pic>
              </a:graphicData>
            </a:graphic>
          </wp:inline>
        </w:drawing>
      </w:r>
      <w:r>
        <w:rPr>
          <w:noProof/>
        </w:rPr>
        <w:t xml:space="preserve"> </w:t>
      </w:r>
      <w:r>
        <w:rPr>
          <w:noProof/>
        </w:rPr>
        <w:drawing>
          <wp:inline distT="0" distB="0" distL="0" distR="0" wp14:anchorId="2A554447" wp14:editId="2429214D">
            <wp:extent cx="1242060" cy="1280160"/>
            <wp:effectExtent l="0" t="0" r="381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42060" cy="1280160"/>
                    </a:xfrm>
                    <a:prstGeom prst="rect">
                      <a:avLst/>
                    </a:prstGeom>
                    <a:noFill/>
                    <a:ln>
                      <a:noFill/>
                    </a:ln>
                  </pic:spPr>
                </pic:pic>
              </a:graphicData>
            </a:graphic>
          </wp:inline>
        </w:drawing>
      </w:r>
      <w:r>
        <w:rPr>
          <w:noProof/>
        </w:rPr>
        <w:t xml:space="preserve"> </w:t>
      </w:r>
      <w:r>
        <w:rPr>
          <w:noProof/>
        </w:rPr>
        <w:drawing>
          <wp:inline distT="0" distB="0" distL="0" distR="0" wp14:anchorId="58EF41B7" wp14:editId="6DB8F2E7">
            <wp:extent cx="1257300" cy="1310640"/>
            <wp:effectExtent l="0" t="0" r="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57300" cy="1310640"/>
                    </a:xfrm>
                    <a:prstGeom prst="rect">
                      <a:avLst/>
                    </a:prstGeom>
                    <a:noFill/>
                    <a:ln>
                      <a:noFill/>
                    </a:ln>
                  </pic:spPr>
                </pic:pic>
              </a:graphicData>
            </a:graphic>
          </wp:inline>
        </w:drawing>
      </w:r>
      <w:r>
        <w:rPr>
          <w:noProof/>
        </w:rPr>
        <w:t xml:space="preserve"> </w:t>
      </w:r>
      <w:r>
        <w:rPr>
          <w:noProof/>
        </w:rPr>
        <w:drawing>
          <wp:inline distT="0" distB="0" distL="0" distR="0" wp14:anchorId="6B4B778F" wp14:editId="49369BAA">
            <wp:extent cx="1165860" cy="1211580"/>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65860" cy="1211580"/>
                    </a:xfrm>
                    <a:prstGeom prst="rect">
                      <a:avLst/>
                    </a:prstGeom>
                    <a:noFill/>
                    <a:ln>
                      <a:noFill/>
                    </a:ln>
                  </pic:spPr>
                </pic:pic>
              </a:graphicData>
            </a:graphic>
          </wp:inline>
        </w:drawing>
      </w:r>
    </w:p>
    <w:p w:rsidR="00074CD3" w:rsidRDefault="00074CD3" w:rsidP="00074CD3">
      <w:pPr>
        <w:spacing w:line="288" w:lineRule="auto"/>
        <w:jc w:val="center"/>
        <w:rPr>
          <w:rFonts w:ascii="標楷體" w:eastAsia="標楷體" w:hAnsi="標楷體"/>
        </w:rPr>
      </w:pPr>
      <w:r>
        <w:rPr>
          <w:noProof/>
        </w:rPr>
        <w:drawing>
          <wp:inline distT="0" distB="0" distL="0" distR="0" wp14:anchorId="4EFEA631" wp14:editId="1A3A930D">
            <wp:extent cx="4366260" cy="2453640"/>
            <wp:effectExtent l="0" t="0" r="0" b="3810"/>
            <wp:docPr id="2" name="圖片 2" descr="ho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descr="hotlin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66260" cy="2453640"/>
                    </a:xfrm>
                    <a:prstGeom prst="rect">
                      <a:avLst/>
                    </a:prstGeom>
                    <a:noFill/>
                    <a:ln>
                      <a:noFill/>
                    </a:ln>
                  </pic:spPr>
                </pic:pic>
              </a:graphicData>
            </a:graphic>
          </wp:inline>
        </w:drawing>
      </w:r>
    </w:p>
    <w:p w:rsidR="00074CD3" w:rsidRDefault="00074CD3" w:rsidP="00074CD3">
      <w:pPr>
        <w:spacing w:line="288" w:lineRule="auto"/>
        <w:jc w:val="center"/>
        <w:rPr>
          <w:rFonts w:ascii="標楷體" w:eastAsia="標楷體" w:hAnsi="標楷體"/>
        </w:rPr>
      </w:pPr>
      <w:r w:rsidRPr="00C41697">
        <w:rPr>
          <w:rFonts w:ascii="標楷體" w:eastAsia="標楷體" w:hAnsi="標楷體" w:hint="eastAsia"/>
        </w:rPr>
        <w:t>圖</w:t>
      </w:r>
      <w:r w:rsidR="00E61BDA">
        <w:rPr>
          <w:rFonts w:ascii="Times New Roman" w:eastAsia="標楷體" w:hAnsi="Times New Roman" w:cs="Times New Roman" w:hint="eastAsia"/>
        </w:rPr>
        <w:t>6</w:t>
      </w:r>
      <w:r w:rsidRPr="00C41697">
        <w:rPr>
          <w:rFonts w:ascii="Times New Roman" w:eastAsia="標楷體" w:hAnsi="Times New Roman" w:cs="Times New Roman" w:hint="eastAsia"/>
        </w:rPr>
        <w:t>：</w:t>
      </w:r>
      <w:r w:rsidRPr="00C41697">
        <w:rPr>
          <w:rFonts w:ascii="標楷體" w:eastAsia="標楷體" w:hAnsi="標楷體" w:hint="eastAsia"/>
        </w:rPr>
        <w:t xml:space="preserve"> 熱門</w:t>
      </w:r>
      <w:r>
        <w:rPr>
          <w:rFonts w:ascii="標楷體" w:eastAsia="標楷體" w:hAnsi="標楷體" w:hint="eastAsia"/>
        </w:rPr>
        <w:t>標的</w:t>
      </w:r>
      <w:r w:rsidRPr="00C41697">
        <w:rPr>
          <w:rFonts w:ascii="標楷體" w:eastAsia="標楷體" w:hAnsi="標楷體" w:hint="eastAsia"/>
        </w:rPr>
        <w:t>折線圖</w:t>
      </w:r>
    </w:p>
    <w:p w:rsidR="00074CD3" w:rsidRDefault="00074CD3" w:rsidP="00074CD3">
      <w:pPr>
        <w:ind w:firstLineChars="200" w:firstLine="480"/>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同樣地，如圖</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中有四個子圖：從左</w:t>
      </w:r>
      <w:proofErr w:type="gramStart"/>
      <w:r>
        <w:rPr>
          <w:rFonts w:ascii="Times New Roman" w:eastAsia="標楷體" w:hAnsi="Times New Roman" w:cs="Times New Roman" w:hint="eastAsia"/>
          <w:color w:val="000000" w:themeColor="text1"/>
        </w:rPr>
        <w:t>至右分別是</w:t>
      </w:r>
      <w:proofErr w:type="gramEnd"/>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2015</w:t>
      </w:r>
      <w:r>
        <w:rPr>
          <w:rFonts w:ascii="Times New Roman" w:eastAsia="標楷體" w:hAnsi="Times New Roman" w:cs="Times New Roman" w:hint="eastAsia"/>
          <w:color w:val="000000" w:themeColor="text1"/>
        </w:rPr>
        <w:t>年</w:t>
      </w:r>
      <w:r>
        <w:rPr>
          <w:rFonts w:ascii="Times New Roman" w:eastAsia="標楷體" w:hAnsi="Times New Roman" w:cs="Times New Roman"/>
          <w:color w:val="000000" w:themeColor="text1"/>
        </w:rPr>
        <w:t>6</w:t>
      </w:r>
      <w:r>
        <w:rPr>
          <w:rFonts w:ascii="Times New Roman" w:eastAsia="標楷體" w:hAnsi="Times New Roman" w:cs="Times New Roman" w:hint="eastAsia"/>
          <w:color w:val="000000" w:themeColor="text1"/>
        </w:rPr>
        <w:t>月、</w:t>
      </w:r>
      <w:r>
        <w:rPr>
          <w:rFonts w:ascii="Times New Roman" w:eastAsia="標楷體" w:hAnsi="Times New Roman" w:cs="Times New Roman"/>
          <w:color w:val="000000" w:themeColor="text1"/>
        </w:rPr>
        <w:t>2016</w:t>
      </w:r>
      <w:r>
        <w:rPr>
          <w:rFonts w:ascii="Times New Roman" w:eastAsia="標楷體" w:hAnsi="Times New Roman" w:cs="Times New Roman" w:hint="eastAsia"/>
          <w:color w:val="000000" w:themeColor="text1"/>
        </w:rPr>
        <w:t>年</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月、</w:t>
      </w:r>
      <w:r>
        <w:rPr>
          <w:rFonts w:ascii="Times New Roman" w:eastAsia="標楷體" w:hAnsi="Times New Roman" w:cs="Times New Roman"/>
          <w:color w:val="000000" w:themeColor="text1"/>
        </w:rPr>
        <w:t>2016</w:t>
      </w:r>
      <w:r>
        <w:rPr>
          <w:rFonts w:ascii="Times New Roman" w:eastAsia="標楷體" w:hAnsi="Times New Roman" w:cs="Times New Roman" w:hint="eastAsia"/>
          <w:color w:val="000000" w:themeColor="text1"/>
        </w:rPr>
        <w:t>年</w:t>
      </w:r>
      <w:r>
        <w:rPr>
          <w:rFonts w:ascii="Times New Roman" w:eastAsia="標楷體" w:hAnsi="Times New Roman" w:cs="Times New Roman"/>
          <w:color w:val="000000" w:themeColor="text1"/>
        </w:rPr>
        <w:t>10</w:t>
      </w:r>
      <w:r>
        <w:rPr>
          <w:rFonts w:ascii="Times New Roman" w:eastAsia="標楷體" w:hAnsi="Times New Roman" w:cs="Times New Roman" w:hint="eastAsia"/>
          <w:color w:val="000000" w:themeColor="text1"/>
        </w:rPr>
        <w:t>月與</w:t>
      </w:r>
      <w:r>
        <w:rPr>
          <w:rFonts w:ascii="Times New Roman" w:eastAsia="標楷體" w:hAnsi="Times New Roman" w:cs="Times New Roman"/>
          <w:color w:val="000000" w:themeColor="text1"/>
        </w:rPr>
        <w:t>2018</w:t>
      </w:r>
      <w:r>
        <w:rPr>
          <w:rFonts w:ascii="Times New Roman" w:eastAsia="標楷體" w:hAnsi="Times New Roman" w:cs="Times New Roman" w:hint="eastAsia"/>
          <w:color w:val="000000" w:themeColor="text1"/>
        </w:rPr>
        <w:t>年</w:t>
      </w:r>
      <w:r>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月的強勢投信持股分析，從中可以看出：台積電一直是穩定的趨勢，</w:t>
      </w:r>
      <w:proofErr w:type="gramStart"/>
      <w:r>
        <w:rPr>
          <w:rFonts w:ascii="Times New Roman" w:eastAsia="標楷體" w:hAnsi="Times New Roman" w:cs="Times New Roman" w:hint="eastAsia"/>
          <w:color w:val="000000" w:themeColor="text1"/>
        </w:rPr>
        <w:t>但是同致電子</w:t>
      </w:r>
      <w:proofErr w:type="gramEnd"/>
      <w:r>
        <w:rPr>
          <w:rFonts w:ascii="Times New Roman" w:eastAsia="標楷體" w:hAnsi="Times New Roman" w:cs="Times New Roman" w:hint="eastAsia"/>
          <w:color w:val="000000" w:themeColor="text1"/>
        </w:rPr>
        <w:t>在</w:t>
      </w:r>
      <w:r>
        <w:rPr>
          <w:rFonts w:ascii="Times New Roman" w:eastAsia="標楷體" w:hAnsi="Times New Roman" w:cs="Times New Roman"/>
          <w:color w:val="000000" w:themeColor="text1"/>
        </w:rPr>
        <w:t>2016</w:t>
      </w:r>
      <w:r>
        <w:rPr>
          <w:rFonts w:ascii="Times New Roman" w:eastAsia="標楷體" w:hAnsi="Times New Roman" w:cs="Times New Roman" w:hint="eastAsia"/>
          <w:color w:val="000000" w:themeColor="text1"/>
        </w:rPr>
        <w:t>年</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月的整體投資金額超越了可成，而</w:t>
      </w:r>
      <w:r>
        <w:rPr>
          <w:rFonts w:ascii="Times New Roman" w:eastAsia="標楷體" w:hAnsi="Times New Roman" w:cs="Times New Roman"/>
          <w:color w:val="000000" w:themeColor="text1"/>
        </w:rPr>
        <w:t>2018</w:t>
      </w:r>
      <w:r>
        <w:rPr>
          <w:rFonts w:ascii="Times New Roman" w:eastAsia="標楷體" w:hAnsi="Times New Roman" w:cs="Times New Roman" w:hint="eastAsia"/>
          <w:color w:val="000000" w:themeColor="text1"/>
        </w:rPr>
        <w:t>年</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月開始，環球晶圓與國巨的投資金額則是快速成長，伴隨著股價也在該時期大幅上漲。將這整個趨勢動態呈現後就如圖</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與圖</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所示。</w:t>
      </w:r>
    </w:p>
    <w:p w:rsidR="00074CD3" w:rsidRDefault="00074CD3" w:rsidP="00074CD3">
      <w:pPr>
        <w:pStyle w:val="a8"/>
        <w:spacing w:line="288" w:lineRule="auto"/>
        <w:ind w:leftChars="0" w:left="0"/>
        <w:jc w:val="center"/>
        <w:rPr>
          <w:noProof/>
        </w:rPr>
      </w:pPr>
      <w:r>
        <w:rPr>
          <w:noProof/>
        </w:rPr>
        <w:drawing>
          <wp:inline distT="0" distB="0" distL="0" distR="0">
            <wp:extent cx="2148840" cy="1226820"/>
            <wp:effectExtent l="0" t="0" r="381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8840" cy="1226820"/>
                    </a:xfrm>
                    <a:prstGeom prst="rect">
                      <a:avLst/>
                    </a:prstGeom>
                    <a:noFill/>
                    <a:ln>
                      <a:noFill/>
                    </a:ln>
                  </pic:spPr>
                </pic:pic>
              </a:graphicData>
            </a:graphic>
          </wp:inline>
        </w:drawing>
      </w:r>
      <w:r>
        <w:rPr>
          <w:noProof/>
        </w:rPr>
        <w:t xml:space="preserve"> </w:t>
      </w:r>
      <w:r>
        <w:rPr>
          <w:noProof/>
        </w:rPr>
        <w:drawing>
          <wp:inline distT="0" distB="0" distL="0" distR="0">
            <wp:extent cx="2156460" cy="1234440"/>
            <wp:effectExtent l="0" t="0" r="0" b="381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56460" cy="1234440"/>
                    </a:xfrm>
                    <a:prstGeom prst="rect">
                      <a:avLst/>
                    </a:prstGeom>
                    <a:noFill/>
                    <a:ln>
                      <a:noFill/>
                    </a:ln>
                  </pic:spPr>
                </pic:pic>
              </a:graphicData>
            </a:graphic>
          </wp:inline>
        </w:drawing>
      </w:r>
    </w:p>
    <w:p w:rsidR="00074CD3" w:rsidRDefault="00074CD3" w:rsidP="00074CD3">
      <w:pPr>
        <w:pStyle w:val="a8"/>
        <w:spacing w:line="288" w:lineRule="auto"/>
        <w:ind w:leftChars="0" w:left="0"/>
        <w:jc w:val="center"/>
        <w:rPr>
          <w:rFonts w:ascii="標楷體" w:eastAsia="標楷體" w:hAnsi="標楷體"/>
        </w:rPr>
      </w:pPr>
      <w:r>
        <w:rPr>
          <w:noProof/>
        </w:rPr>
        <w:drawing>
          <wp:inline distT="0" distB="0" distL="0" distR="0">
            <wp:extent cx="2004060" cy="1173480"/>
            <wp:effectExtent l="0" t="0" r="0" b="762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04060" cy="1173480"/>
                    </a:xfrm>
                    <a:prstGeom prst="rect">
                      <a:avLst/>
                    </a:prstGeom>
                    <a:noFill/>
                    <a:ln>
                      <a:noFill/>
                    </a:ln>
                  </pic:spPr>
                </pic:pic>
              </a:graphicData>
            </a:graphic>
          </wp:inline>
        </w:drawing>
      </w:r>
      <w:r>
        <w:rPr>
          <w:noProof/>
        </w:rPr>
        <w:t xml:space="preserve"> </w:t>
      </w:r>
      <w:r>
        <w:rPr>
          <w:noProof/>
        </w:rPr>
        <w:drawing>
          <wp:inline distT="0" distB="0" distL="0" distR="0">
            <wp:extent cx="2019300" cy="118872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19300" cy="1188720"/>
                    </a:xfrm>
                    <a:prstGeom prst="rect">
                      <a:avLst/>
                    </a:prstGeom>
                    <a:noFill/>
                    <a:ln>
                      <a:noFill/>
                    </a:ln>
                  </pic:spPr>
                </pic:pic>
              </a:graphicData>
            </a:graphic>
          </wp:inline>
        </w:drawing>
      </w:r>
    </w:p>
    <w:p w:rsidR="00074CD3" w:rsidRDefault="00074CD3" w:rsidP="00074CD3">
      <w:pPr>
        <w:pStyle w:val="a8"/>
        <w:spacing w:line="288" w:lineRule="auto"/>
        <w:jc w:val="center"/>
        <w:rPr>
          <w:rFonts w:ascii="標楷體" w:eastAsia="標楷體" w:hAnsi="標楷體"/>
        </w:rPr>
      </w:pPr>
      <w:r>
        <w:rPr>
          <w:rFonts w:ascii="標楷體" w:eastAsia="標楷體" w:hAnsi="標楷體"/>
          <w:noProof/>
        </w:rPr>
        <w:lastRenderedPageBreak/>
        <w:drawing>
          <wp:inline distT="0" distB="0" distL="0" distR="0">
            <wp:extent cx="4191000" cy="2362200"/>
            <wp:effectExtent l="0" t="0" r="0" b="0"/>
            <wp:docPr id="18" name="圖片 18" descr="hot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descr="hotrank"/>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91000" cy="2362200"/>
                    </a:xfrm>
                    <a:prstGeom prst="rect">
                      <a:avLst/>
                    </a:prstGeom>
                    <a:noFill/>
                    <a:ln>
                      <a:noFill/>
                    </a:ln>
                  </pic:spPr>
                </pic:pic>
              </a:graphicData>
            </a:graphic>
          </wp:inline>
        </w:drawing>
      </w:r>
    </w:p>
    <w:p w:rsidR="00074CD3" w:rsidRDefault="00074CD3" w:rsidP="00074CD3">
      <w:pPr>
        <w:pStyle w:val="a8"/>
        <w:spacing w:line="288" w:lineRule="auto"/>
        <w:jc w:val="center"/>
        <w:rPr>
          <w:rFonts w:ascii="標楷體" w:eastAsia="標楷體" w:hAnsi="標楷體"/>
        </w:rPr>
      </w:pPr>
      <w:r>
        <w:rPr>
          <w:rFonts w:ascii="標楷體" w:eastAsia="標楷體" w:hAnsi="標楷體" w:hint="eastAsia"/>
        </w:rPr>
        <w:t>圖</w:t>
      </w:r>
      <w:r w:rsidR="00E61BDA">
        <w:rPr>
          <w:rFonts w:ascii="Times New Roman" w:eastAsia="標楷體" w:hAnsi="Times New Roman" w:cs="Times New Roman" w:hint="eastAsia"/>
        </w:rPr>
        <w:t>7</w:t>
      </w:r>
      <w:r>
        <w:rPr>
          <w:rFonts w:ascii="Times New Roman" w:eastAsia="標楷體" w:hAnsi="Times New Roman" w:cs="Times New Roman" w:hint="eastAsia"/>
        </w:rPr>
        <w:t>：</w:t>
      </w:r>
      <w:r>
        <w:rPr>
          <w:rFonts w:ascii="標楷體" w:eastAsia="標楷體" w:hAnsi="標楷體" w:hint="eastAsia"/>
        </w:rPr>
        <w:t>熱門標的階層圖</w:t>
      </w:r>
    </w:p>
    <w:p w:rsidR="00074CD3" w:rsidRPr="00806996" w:rsidRDefault="00074CD3" w:rsidP="00806996">
      <w:pPr>
        <w:ind w:firstLineChars="200" w:firstLine="480"/>
        <w:jc w:val="both"/>
        <w:rPr>
          <w:rFonts w:ascii="Times New Roman" w:eastAsia="標楷體" w:hAnsi="Times New Roman" w:cs="Times New Roman"/>
        </w:rPr>
      </w:pPr>
      <w:r w:rsidRPr="00806996">
        <w:rPr>
          <w:rFonts w:ascii="標楷體" w:eastAsia="標楷體" w:hAnsi="標楷體" w:hint="eastAsia"/>
        </w:rPr>
        <w:t>在圖</w:t>
      </w:r>
      <w:r w:rsidRPr="00806996">
        <w:rPr>
          <w:rFonts w:ascii="Times New Roman" w:eastAsia="標楷體" w:hAnsi="Times New Roman" w:cs="Times New Roman" w:hint="eastAsia"/>
        </w:rPr>
        <w:t>7</w:t>
      </w:r>
      <w:r w:rsidRPr="00806996">
        <w:rPr>
          <w:rFonts w:ascii="Times New Roman" w:eastAsia="標楷體" w:hAnsi="Times New Roman" w:cs="Times New Roman" w:hint="eastAsia"/>
        </w:rPr>
        <w:t>中</w:t>
      </w:r>
      <w:r w:rsidRPr="00806996">
        <w:rPr>
          <w:rFonts w:ascii="標楷體" w:eastAsia="標楷體" w:hAnsi="標楷體" w:hint="eastAsia"/>
        </w:rPr>
        <w:t>，我們發現在</w:t>
      </w:r>
      <w:r w:rsidRPr="00806996">
        <w:rPr>
          <w:rFonts w:ascii="Times New Roman" w:eastAsia="標楷體" w:hAnsi="Times New Roman" w:cs="Times New Roman"/>
        </w:rPr>
        <w:t>2015</w:t>
      </w:r>
      <w:r w:rsidRPr="00806996">
        <w:rPr>
          <w:rFonts w:ascii="標楷體" w:eastAsia="標楷體" w:hAnsi="標楷體" w:hint="eastAsia"/>
        </w:rPr>
        <w:t>年</w:t>
      </w:r>
      <w:r w:rsidRPr="00806996">
        <w:rPr>
          <w:rFonts w:ascii="Times New Roman" w:eastAsia="標楷體" w:hAnsi="Times New Roman" w:cs="Times New Roman"/>
        </w:rPr>
        <w:t>12</w:t>
      </w:r>
      <w:r w:rsidRPr="00806996">
        <w:rPr>
          <w:rFonts w:ascii="標楷體" w:eastAsia="標楷體" w:hAnsi="標楷體" w:hint="eastAsia"/>
        </w:rPr>
        <w:t>月期間，</w:t>
      </w:r>
      <w:proofErr w:type="gramStart"/>
      <w:r w:rsidRPr="00806996">
        <w:rPr>
          <w:rFonts w:ascii="標楷體" w:eastAsia="標楷體" w:hAnsi="標楷體" w:hint="eastAsia"/>
        </w:rPr>
        <w:t>昱晶有</w:t>
      </w:r>
      <w:proofErr w:type="gramEnd"/>
      <w:r w:rsidRPr="00806996">
        <w:rPr>
          <w:rFonts w:ascii="標楷體" w:eastAsia="標楷體" w:hAnsi="標楷體" w:hint="eastAsia"/>
        </w:rPr>
        <w:t>極驚人的相對成長率，透過</w:t>
      </w:r>
      <w:r w:rsidRPr="00806996">
        <w:rPr>
          <w:rFonts w:ascii="Times New Roman" w:eastAsia="標楷體" w:hAnsi="Times New Roman" w:cs="Times New Roman"/>
        </w:rPr>
        <w:t>Google</w:t>
      </w:r>
      <w:r w:rsidRPr="00806996">
        <w:rPr>
          <w:rFonts w:ascii="標楷體" w:eastAsia="標楷體" w:hAnsi="標楷體" w:hint="eastAsia"/>
        </w:rPr>
        <w:t>搜尋當時的中時電子報明確指出：當年度的</w:t>
      </w:r>
      <w:r w:rsidRPr="00806996">
        <w:rPr>
          <w:rFonts w:ascii="Times New Roman" w:eastAsia="標楷體" w:hAnsi="Times New Roman" w:cs="Times New Roman"/>
        </w:rPr>
        <w:t>9</w:t>
      </w:r>
      <w:r w:rsidRPr="00806996">
        <w:rPr>
          <w:rFonts w:ascii="標楷體" w:eastAsia="標楷體" w:hAnsi="標楷體" w:hint="eastAsia"/>
        </w:rPr>
        <w:t>月份的太陽能電池是漲勢最為明顯的區段，而</w:t>
      </w:r>
      <w:proofErr w:type="gramStart"/>
      <w:r w:rsidRPr="00806996">
        <w:rPr>
          <w:rFonts w:ascii="標楷體" w:eastAsia="標楷體" w:hAnsi="標楷體" w:hint="eastAsia"/>
        </w:rPr>
        <w:t>昱</w:t>
      </w:r>
      <w:proofErr w:type="gramEnd"/>
      <w:r w:rsidRPr="00806996">
        <w:rPr>
          <w:rFonts w:ascii="標楷體" w:eastAsia="標楷體" w:hAnsi="標楷體" w:hint="eastAsia"/>
        </w:rPr>
        <w:t>晶為了規避兩岸</w:t>
      </w:r>
      <w:proofErr w:type="gramStart"/>
      <w:r w:rsidRPr="00806996">
        <w:rPr>
          <w:rFonts w:ascii="標楷體" w:eastAsia="標楷體" w:hAnsi="標楷體" w:hint="eastAsia"/>
        </w:rPr>
        <w:t>的雙反稅率</w:t>
      </w:r>
      <w:proofErr w:type="gramEnd"/>
      <w:r w:rsidRPr="00806996">
        <w:rPr>
          <w:rFonts w:ascii="標楷體" w:eastAsia="標楷體" w:hAnsi="標楷體" w:hint="eastAsia"/>
        </w:rPr>
        <w:t>，規劃將台灣的</w:t>
      </w:r>
      <w:r w:rsidRPr="00806996">
        <w:rPr>
          <w:rFonts w:ascii="Times New Roman" w:eastAsia="標楷體" w:hAnsi="Times New Roman" w:cs="Times New Roman"/>
        </w:rPr>
        <w:t>350MW</w:t>
      </w:r>
      <w:r w:rsidRPr="00806996">
        <w:rPr>
          <w:rFonts w:ascii="標楷體" w:eastAsia="標楷體" w:hAnsi="標楷體" w:hint="eastAsia"/>
        </w:rPr>
        <w:t>產能轉移到第三地泰國，預計當年底開始投產，屆時將享有免關稅</w:t>
      </w:r>
      <w:r w:rsidRPr="00806996">
        <w:rPr>
          <w:rFonts w:ascii="Times New Roman" w:eastAsia="標楷體" w:hAnsi="Times New Roman" w:cs="Times New Roman"/>
        </w:rPr>
        <w:t>15~20%</w:t>
      </w:r>
      <w:r w:rsidRPr="00806996">
        <w:rPr>
          <w:rFonts w:ascii="標楷體" w:eastAsia="標楷體" w:hAnsi="標楷體" w:hint="eastAsia"/>
        </w:rPr>
        <w:t>溢價空間</w:t>
      </w:r>
      <w:r w:rsidRPr="00806996">
        <w:rPr>
          <w:rFonts w:ascii="Times New Roman" w:eastAsia="標楷體" w:hAnsi="Times New Roman" w:cs="Times New Roman" w:hint="eastAsia"/>
        </w:rPr>
        <w:t>。也因此導致近期產能下滑，</w:t>
      </w:r>
      <w:r w:rsidRPr="00806996">
        <w:rPr>
          <w:rFonts w:ascii="Times New Roman" w:eastAsia="標楷體" w:hAnsi="Times New Roman" w:cs="Times New Roman"/>
        </w:rPr>
        <w:t>8</w:t>
      </w:r>
      <w:r w:rsidRPr="00806996">
        <w:rPr>
          <w:rFonts w:ascii="Times New Roman" w:eastAsia="標楷體" w:hAnsi="Times New Roman" w:cs="Times New Roman" w:hint="eastAsia"/>
        </w:rPr>
        <w:t>月合併營收月減</w:t>
      </w:r>
      <w:r w:rsidRPr="00806996">
        <w:rPr>
          <w:rFonts w:ascii="Times New Roman" w:eastAsia="標楷體" w:hAnsi="Times New Roman" w:cs="Times New Roman"/>
        </w:rPr>
        <w:t>2.95%</w:t>
      </w:r>
      <w:r w:rsidRPr="00806996">
        <w:rPr>
          <w:rFonts w:ascii="Times New Roman" w:eastAsia="標楷體" w:hAnsi="Times New Roman" w:cs="Times New Roman" w:hint="eastAsia"/>
        </w:rPr>
        <w:t>，為</w:t>
      </w:r>
      <w:r w:rsidRPr="00806996">
        <w:rPr>
          <w:rFonts w:ascii="Times New Roman" w:eastAsia="標楷體" w:hAnsi="Times New Roman" w:cs="Times New Roman"/>
        </w:rPr>
        <w:t>14.35</w:t>
      </w:r>
      <w:r w:rsidRPr="00806996">
        <w:rPr>
          <w:rFonts w:ascii="Times New Roman" w:eastAsia="標楷體" w:hAnsi="Times New Roman" w:cs="Times New Roman" w:hint="eastAsia"/>
        </w:rPr>
        <w:t>億元。</w:t>
      </w:r>
      <w:proofErr w:type="gramStart"/>
      <w:r w:rsidRPr="00806996">
        <w:rPr>
          <w:rFonts w:ascii="Times New Roman" w:eastAsia="標楷體" w:hAnsi="Times New Roman" w:cs="Times New Roman" w:hint="eastAsia"/>
        </w:rPr>
        <w:t>昱</w:t>
      </w:r>
      <w:proofErr w:type="gramEnd"/>
      <w:r w:rsidRPr="00806996">
        <w:rPr>
          <w:rFonts w:ascii="Times New Roman" w:eastAsia="標楷體" w:hAnsi="Times New Roman" w:cs="Times New Roman" w:hint="eastAsia"/>
        </w:rPr>
        <w:t>晶泰國廠投產後，根據估計，屆時將享有免關稅的溢價空間，將為公司帶來更多的利潤收益。累計</w:t>
      </w:r>
      <w:proofErr w:type="gramStart"/>
      <w:r w:rsidRPr="00806996">
        <w:rPr>
          <w:rFonts w:ascii="Times New Roman" w:eastAsia="標楷體" w:hAnsi="Times New Roman" w:cs="Times New Roman" w:hint="eastAsia"/>
        </w:rPr>
        <w:t>昱晶當</w:t>
      </w:r>
      <w:proofErr w:type="gramEnd"/>
      <w:r w:rsidRPr="00806996">
        <w:rPr>
          <w:rFonts w:ascii="Times New Roman" w:eastAsia="標楷體" w:hAnsi="Times New Roman" w:cs="Times New Roman" w:hint="eastAsia"/>
        </w:rPr>
        <w:t>年度</w:t>
      </w:r>
      <w:proofErr w:type="gramStart"/>
      <w:r w:rsidRPr="00806996">
        <w:rPr>
          <w:rFonts w:ascii="Times New Roman" w:eastAsia="標楷體" w:hAnsi="Times New Roman" w:cs="Times New Roman" w:hint="eastAsia"/>
        </w:rPr>
        <w:t>前</w:t>
      </w:r>
      <w:r w:rsidRPr="00806996">
        <w:rPr>
          <w:rFonts w:ascii="Times New Roman" w:eastAsia="標楷體" w:hAnsi="Times New Roman" w:cs="Times New Roman"/>
        </w:rPr>
        <w:t>8</w:t>
      </w:r>
      <w:r w:rsidRPr="00806996">
        <w:rPr>
          <w:rFonts w:ascii="Times New Roman" w:eastAsia="標楷體" w:hAnsi="Times New Roman" w:cs="Times New Roman" w:hint="eastAsia"/>
        </w:rPr>
        <w:t>月</w:t>
      </w:r>
      <w:proofErr w:type="gramEnd"/>
      <w:r w:rsidRPr="00806996">
        <w:rPr>
          <w:rFonts w:ascii="Times New Roman" w:eastAsia="標楷體" w:hAnsi="Times New Roman" w:cs="Times New Roman" w:hint="eastAsia"/>
        </w:rPr>
        <w:t>合併營收為</w:t>
      </w:r>
      <w:r w:rsidRPr="00806996">
        <w:rPr>
          <w:rFonts w:ascii="Times New Roman" w:eastAsia="標楷體" w:hAnsi="Times New Roman" w:cs="Times New Roman"/>
        </w:rPr>
        <w:t>99.4</w:t>
      </w:r>
      <w:r w:rsidRPr="00806996">
        <w:rPr>
          <w:rFonts w:ascii="Times New Roman" w:eastAsia="標楷體" w:hAnsi="Times New Roman" w:cs="Times New Roman" w:hint="eastAsia"/>
        </w:rPr>
        <w:t>億元，年減</w:t>
      </w:r>
      <w:r w:rsidRPr="00806996">
        <w:rPr>
          <w:rFonts w:ascii="Times New Roman" w:eastAsia="標楷體" w:hAnsi="Times New Roman" w:cs="Times New Roman"/>
        </w:rPr>
        <w:t>5.4%</w:t>
      </w:r>
      <w:r w:rsidRPr="00806996">
        <w:rPr>
          <w:rFonts w:ascii="Times New Roman" w:eastAsia="標楷體" w:hAnsi="Times New Roman" w:cs="Times New Roman" w:hint="eastAsia"/>
        </w:rPr>
        <w:t>。</w:t>
      </w:r>
    </w:p>
    <w:p w:rsidR="00074CD3" w:rsidRPr="00806996" w:rsidRDefault="00074CD3" w:rsidP="00FF186B">
      <w:pPr>
        <w:ind w:firstLineChars="200" w:firstLine="480"/>
        <w:rPr>
          <w:rFonts w:ascii="Times New Roman" w:eastAsia="標楷體" w:hAnsi="Times New Roman" w:cs="Times New Roman"/>
        </w:rPr>
      </w:pPr>
      <w:r w:rsidRPr="00806996">
        <w:rPr>
          <w:rFonts w:ascii="Times New Roman" w:eastAsia="標楷體" w:hAnsi="Times New Roman" w:cs="Times New Roman" w:hint="eastAsia"/>
        </w:rPr>
        <w:t>而經查詢</w:t>
      </w:r>
      <w:proofErr w:type="gramStart"/>
      <w:r w:rsidRPr="00806996">
        <w:rPr>
          <w:rFonts w:ascii="Times New Roman" w:eastAsia="標楷體" w:hAnsi="Times New Roman" w:cs="Times New Roman" w:hint="eastAsia"/>
        </w:rPr>
        <w:t>昱</w:t>
      </w:r>
      <w:proofErr w:type="gramEnd"/>
      <w:r w:rsidRPr="00806996">
        <w:rPr>
          <w:rFonts w:ascii="Times New Roman" w:eastAsia="標楷體" w:hAnsi="Times New Roman" w:cs="Times New Roman" w:hint="eastAsia"/>
        </w:rPr>
        <w:t>晶之</w:t>
      </w:r>
      <w:r w:rsidRPr="00806996">
        <w:rPr>
          <w:rFonts w:ascii="Times New Roman" w:eastAsia="標楷體" w:hAnsi="Times New Roman" w:cs="Times New Roman"/>
        </w:rPr>
        <w:t>K</w:t>
      </w:r>
      <w:r w:rsidRPr="00806996">
        <w:rPr>
          <w:rFonts w:ascii="Times New Roman" w:eastAsia="標楷體" w:hAnsi="Times New Roman" w:cs="Times New Roman" w:hint="eastAsia"/>
        </w:rPr>
        <w:t>線圖如圖</w:t>
      </w:r>
      <w:r w:rsidRPr="00806996">
        <w:rPr>
          <w:rFonts w:ascii="Times New Roman" w:eastAsia="標楷體" w:hAnsi="Times New Roman" w:cs="Times New Roman" w:hint="eastAsia"/>
        </w:rPr>
        <w:t>8</w:t>
      </w:r>
      <w:r w:rsidRPr="00806996">
        <w:rPr>
          <w:rFonts w:ascii="Times New Roman" w:eastAsia="標楷體" w:hAnsi="Times New Roman" w:cs="Times New Roman" w:hint="eastAsia"/>
        </w:rPr>
        <w:t>，明顯能看出在</w:t>
      </w:r>
      <w:r w:rsidRPr="00806996">
        <w:rPr>
          <w:rFonts w:ascii="Times New Roman" w:eastAsia="標楷體" w:hAnsi="Times New Roman" w:cs="Times New Roman"/>
        </w:rPr>
        <w:t>2015</w:t>
      </w:r>
      <w:r w:rsidRPr="00806996">
        <w:rPr>
          <w:rFonts w:ascii="Times New Roman" w:eastAsia="標楷體" w:hAnsi="Times New Roman" w:cs="Times New Roman" w:hint="eastAsia"/>
        </w:rPr>
        <w:t>年約</w:t>
      </w:r>
      <w:r w:rsidRPr="00806996">
        <w:rPr>
          <w:rFonts w:ascii="Times New Roman" w:eastAsia="標楷體" w:hAnsi="Times New Roman" w:cs="Times New Roman"/>
        </w:rPr>
        <w:t>9</w:t>
      </w:r>
      <w:r w:rsidRPr="00806996">
        <w:rPr>
          <w:rFonts w:ascii="Times New Roman" w:eastAsia="標楷體" w:hAnsi="Times New Roman" w:cs="Times New Roman" w:hint="eastAsia"/>
        </w:rPr>
        <w:t>月到</w:t>
      </w:r>
      <w:r w:rsidRPr="00806996">
        <w:rPr>
          <w:rFonts w:ascii="Times New Roman" w:eastAsia="標楷體" w:hAnsi="Times New Roman" w:cs="Times New Roman"/>
        </w:rPr>
        <w:t>12</w:t>
      </w:r>
      <w:r w:rsidRPr="00806996">
        <w:rPr>
          <w:rFonts w:ascii="Times New Roman" w:eastAsia="標楷體" w:hAnsi="Times New Roman" w:cs="Times New Roman" w:hint="eastAsia"/>
        </w:rPr>
        <w:t>月的這段期間，</w:t>
      </w:r>
      <w:proofErr w:type="gramStart"/>
      <w:r w:rsidRPr="00806996">
        <w:rPr>
          <w:rFonts w:ascii="Times New Roman" w:eastAsia="標楷體" w:hAnsi="Times New Roman" w:cs="Times New Roman" w:hint="eastAsia"/>
        </w:rPr>
        <w:t>昱</w:t>
      </w:r>
      <w:proofErr w:type="gramEnd"/>
      <w:r w:rsidRPr="00806996">
        <w:rPr>
          <w:rFonts w:ascii="Times New Roman" w:eastAsia="標楷體" w:hAnsi="Times New Roman" w:cs="Times New Roman" w:hint="eastAsia"/>
        </w:rPr>
        <w:t>晶的</w:t>
      </w:r>
      <w:r w:rsidRPr="00806996">
        <w:rPr>
          <w:rFonts w:ascii="Times New Roman" w:eastAsia="標楷體" w:hAnsi="Times New Roman" w:cs="Times New Roman"/>
        </w:rPr>
        <w:t>K</w:t>
      </w:r>
      <w:r w:rsidRPr="00806996">
        <w:rPr>
          <w:rFonts w:ascii="Times New Roman" w:eastAsia="標楷體" w:hAnsi="Times New Roman" w:cs="Times New Roman" w:hint="eastAsia"/>
        </w:rPr>
        <w:t>線走勢明顯上升，與圖表相符。</w:t>
      </w:r>
    </w:p>
    <w:p w:rsidR="00074CD3" w:rsidRDefault="00074CD3" w:rsidP="00074CD3">
      <w:pPr>
        <w:pStyle w:val="a8"/>
        <w:spacing w:line="288" w:lineRule="auto"/>
        <w:jc w:val="center"/>
        <w:rPr>
          <w:rFonts w:ascii="標楷體" w:eastAsia="標楷體" w:hAnsi="標楷體"/>
        </w:rPr>
      </w:pPr>
      <w:r>
        <w:rPr>
          <w:rFonts w:ascii="標楷體" w:eastAsia="標楷體" w:hAnsi="標楷體"/>
          <w:noProof/>
        </w:rPr>
        <w:drawing>
          <wp:inline distT="0" distB="0" distL="0" distR="0">
            <wp:extent cx="3832860" cy="2545080"/>
            <wp:effectExtent l="0" t="0" r="0" b="7620"/>
            <wp:docPr id="17" name="圖片 17" descr="極端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8" descr="極端值"/>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32860" cy="2545080"/>
                    </a:xfrm>
                    <a:prstGeom prst="rect">
                      <a:avLst/>
                    </a:prstGeom>
                    <a:noFill/>
                    <a:ln>
                      <a:noFill/>
                    </a:ln>
                  </pic:spPr>
                </pic:pic>
              </a:graphicData>
            </a:graphic>
          </wp:inline>
        </w:drawing>
      </w:r>
    </w:p>
    <w:p w:rsidR="00074CD3" w:rsidRDefault="00074CD3" w:rsidP="00074CD3">
      <w:pPr>
        <w:pStyle w:val="a8"/>
        <w:spacing w:line="288" w:lineRule="auto"/>
        <w:jc w:val="center"/>
        <w:rPr>
          <w:rFonts w:ascii="標楷體" w:eastAsia="標楷體" w:hAnsi="標楷體"/>
        </w:rPr>
      </w:pPr>
      <w:r>
        <w:rPr>
          <w:rFonts w:ascii="標楷體" w:eastAsia="標楷體" w:hAnsi="標楷體" w:hint="eastAsia"/>
        </w:rPr>
        <w:t>圖</w:t>
      </w:r>
      <w:r w:rsidR="00E61BDA">
        <w:rPr>
          <w:rFonts w:ascii="Times New Roman" w:eastAsia="標楷體" w:hAnsi="Times New Roman" w:cs="Times New Roman" w:hint="eastAsia"/>
        </w:rPr>
        <w:t>8</w:t>
      </w:r>
      <w:r>
        <w:rPr>
          <w:rFonts w:ascii="Times New Roman" w:eastAsia="標楷體" w:hAnsi="Times New Roman" w:cs="Times New Roman" w:hint="eastAsia"/>
        </w:rPr>
        <w:t>：</w:t>
      </w:r>
      <w:proofErr w:type="gramStart"/>
      <w:r>
        <w:rPr>
          <w:rFonts w:ascii="標楷體" w:eastAsia="標楷體" w:hAnsi="標楷體" w:hint="eastAsia"/>
        </w:rPr>
        <w:t>昱</w:t>
      </w:r>
      <w:proofErr w:type="gramEnd"/>
      <w:r>
        <w:rPr>
          <w:rFonts w:ascii="標楷體" w:eastAsia="標楷體" w:hAnsi="標楷體" w:hint="eastAsia"/>
        </w:rPr>
        <w:t>晶氣泡圖</w:t>
      </w:r>
    </w:p>
    <w:p w:rsidR="00074CD3" w:rsidRDefault="00074CD3" w:rsidP="00074CD3">
      <w:pPr>
        <w:pStyle w:val="a8"/>
        <w:jc w:val="center"/>
        <w:rPr>
          <w:rFonts w:ascii="標楷體" w:eastAsia="標楷體" w:hAnsi="標楷體"/>
        </w:rPr>
      </w:pPr>
      <w:r>
        <w:rPr>
          <w:rFonts w:ascii="標楷體" w:eastAsia="標楷體" w:hAnsi="標楷體"/>
          <w:noProof/>
        </w:rPr>
        <w:lastRenderedPageBreak/>
        <w:drawing>
          <wp:inline distT="0" distB="0" distL="0" distR="0">
            <wp:extent cx="4434840" cy="1889760"/>
            <wp:effectExtent l="0" t="0" r="3810" b="0"/>
            <wp:docPr id="16" name="圖片 16" descr="messageImage_155142654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9" descr="messageImage_15514265444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4840" cy="1889760"/>
                    </a:xfrm>
                    <a:prstGeom prst="rect">
                      <a:avLst/>
                    </a:prstGeom>
                    <a:noFill/>
                    <a:ln>
                      <a:noFill/>
                    </a:ln>
                  </pic:spPr>
                </pic:pic>
              </a:graphicData>
            </a:graphic>
          </wp:inline>
        </w:drawing>
      </w:r>
    </w:p>
    <w:p w:rsidR="00074CD3" w:rsidRPr="00074CD3" w:rsidRDefault="00074CD3" w:rsidP="000714EC">
      <w:pPr>
        <w:pStyle w:val="a8"/>
        <w:jc w:val="center"/>
        <w:rPr>
          <w:rFonts w:ascii="標楷體" w:eastAsia="標楷體" w:hAnsi="標楷體"/>
        </w:rPr>
      </w:pPr>
      <w:r>
        <w:rPr>
          <w:rFonts w:ascii="標楷體" w:eastAsia="標楷體" w:hAnsi="標楷體" w:hint="eastAsia"/>
        </w:rPr>
        <w:t>圖</w:t>
      </w:r>
      <w:r w:rsidR="00E61BDA">
        <w:rPr>
          <w:rFonts w:ascii="Times New Roman" w:eastAsia="標楷體" w:hAnsi="Times New Roman" w:cs="Times New Roman" w:hint="eastAsia"/>
        </w:rPr>
        <w:t>9</w:t>
      </w:r>
      <w:r>
        <w:rPr>
          <w:rFonts w:ascii="Times New Roman" w:eastAsia="標楷體" w:hAnsi="Times New Roman" w:cs="Times New Roman" w:hint="eastAsia"/>
        </w:rPr>
        <w:t>：</w:t>
      </w:r>
      <w:proofErr w:type="gramStart"/>
      <w:r>
        <w:rPr>
          <w:rFonts w:ascii="Times New Roman" w:eastAsia="標楷體" w:hAnsi="Times New Roman" w:cs="Times New Roman" w:hint="eastAsia"/>
        </w:rPr>
        <w:t>昱</w:t>
      </w:r>
      <w:proofErr w:type="gramEnd"/>
      <w:r>
        <w:rPr>
          <w:rFonts w:ascii="Times New Roman" w:eastAsia="標楷體" w:hAnsi="Times New Roman" w:cs="Times New Roman" w:hint="eastAsia"/>
        </w:rPr>
        <w:t>晶</w:t>
      </w:r>
      <w:r>
        <w:rPr>
          <w:rFonts w:ascii="Times New Roman" w:eastAsia="標楷體" w:hAnsi="Times New Roman" w:cs="Times New Roman"/>
        </w:rPr>
        <w:t>K</w:t>
      </w:r>
      <w:r>
        <w:rPr>
          <w:rFonts w:ascii="Times New Roman" w:eastAsia="標楷體" w:hAnsi="Times New Roman" w:cs="Times New Roman" w:hint="eastAsia"/>
        </w:rPr>
        <w:t>線</w:t>
      </w:r>
      <w:r>
        <w:rPr>
          <w:rFonts w:ascii="標楷體" w:eastAsia="標楷體" w:hAnsi="標楷體" w:hint="eastAsia"/>
        </w:rPr>
        <w:t>圖</w:t>
      </w:r>
    </w:p>
    <w:p w:rsidR="00F9468C" w:rsidRPr="00555715" w:rsidRDefault="00F9468C" w:rsidP="00CD57E9">
      <w:pPr>
        <w:pStyle w:val="a8"/>
        <w:numPr>
          <w:ilvl w:val="0"/>
          <w:numId w:val="1"/>
        </w:numPr>
        <w:overflowPunct w:val="0"/>
        <w:spacing w:beforeLines="50" w:before="180" w:afterLines="50" w:after="180"/>
        <w:ind w:leftChars="0" w:left="482" w:hanging="482"/>
        <w:jc w:val="center"/>
        <w:rPr>
          <w:rFonts w:ascii="Times New Roman" w:eastAsia="標楷體" w:hAnsi="Times New Roman" w:cs="Times New Roman"/>
          <w:color w:val="000000" w:themeColor="text1"/>
        </w:rPr>
      </w:pPr>
      <w:r w:rsidRPr="00555715">
        <w:rPr>
          <w:rFonts w:ascii="Times New Roman" w:eastAsia="標楷體" w:hAnsi="Times New Roman" w:cs="Times New Roman" w:hint="eastAsia"/>
          <w:color w:val="000000" w:themeColor="text1"/>
        </w:rPr>
        <w:t>結論</w:t>
      </w:r>
    </w:p>
    <w:p w:rsidR="00555715" w:rsidRDefault="00E468C6" w:rsidP="00555715">
      <w:pPr>
        <w:overflowPunct w:val="0"/>
        <w:ind w:firstLineChars="200" w:firstLine="480"/>
        <w:jc w:val="both"/>
        <w:rPr>
          <w:rFonts w:ascii="Times New Roman" w:eastAsia="標楷體" w:hAnsi="Times New Roman" w:cs="Times New Roman"/>
          <w:color w:val="000000" w:themeColor="text1"/>
        </w:rPr>
      </w:pPr>
      <w:r w:rsidRPr="00555715">
        <w:rPr>
          <w:rFonts w:ascii="Times New Roman" w:eastAsia="標楷體" w:hAnsi="Times New Roman" w:cs="Times New Roman" w:hint="eastAsia"/>
          <w:color w:val="000000" w:themeColor="text1"/>
        </w:rPr>
        <w:t>我們</w:t>
      </w:r>
      <w:r w:rsidR="009B60E2" w:rsidRPr="00555715">
        <w:rPr>
          <w:rFonts w:ascii="Times New Roman" w:eastAsia="標楷體" w:hAnsi="Times New Roman" w:cs="Times New Roman" w:hint="eastAsia"/>
          <w:color w:val="000000" w:themeColor="text1"/>
        </w:rPr>
        <w:t>透過</w:t>
      </w:r>
      <w:r w:rsidR="009B60E2" w:rsidRPr="00555715">
        <w:rPr>
          <w:rFonts w:ascii="Times New Roman" w:eastAsia="標楷體" w:hAnsi="Times New Roman" w:cs="Times New Roman" w:hint="eastAsia"/>
          <w:color w:val="000000" w:themeColor="text1"/>
        </w:rPr>
        <w:t>SITCA</w:t>
      </w:r>
      <w:r w:rsidR="009B60E2" w:rsidRPr="00555715">
        <w:rPr>
          <w:rFonts w:ascii="Times New Roman" w:eastAsia="標楷體" w:hAnsi="Times New Roman" w:cs="Times New Roman" w:hint="eastAsia"/>
          <w:color w:val="000000" w:themeColor="text1"/>
        </w:rPr>
        <w:t>提供的基金投資</w:t>
      </w:r>
      <w:proofErr w:type="gramStart"/>
      <w:r w:rsidR="009B60E2" w:rsidRPr="00555715">
        <w:rPr>
          <w:rFonts w:ascii="Times New Roman" w:eastAsia="標楷體" w:hAnsi="Times New Roman" w:cs="Times New Roman" w:hint="eastAsia"/>
          <w:color w:val="000000" w:themeColor="text1"/>
        </w:rPr>
        <w:t>明細來計算</w:t>
      </w:r>
      <w:proofErr w:type="gramEnd"/>
      <w:r w:rsidR="009B60E2" w:rsidRPr="00555715">
        <w:rPr>
          <w:rFonts w:ascii="Times New Roman" w:eastAsia="標楷體" w:hAnsi="Times New Roman" w:cs="Times New Roman" w:hint="eastAsia"/>
          <w:color w:val="000000" w:themeColor="text1"/>
        </w:rPr>
        <w:t>相對市占率和成長率</w:t>
      </w:r>
      <w:r w:rsidR="00834BC9" w:rsidRPr="00555715">
        <w:rPr>
          <w:rFonts w:ascii="Times New Roman" w:eastAsia="標楷體" w:hAnsi="Times New Roman" w:cs="Times New Roman" w:hint="eastAsia"/>
          <w:color w:val="000000" w:themeColor="text1"/>
        </w:rPr>
        <w:t>，</w:t>
      </w:r>
      <w:r w:rsidR="009B60E2" w:rsidRPr="00555715">
        <w:rPr>
          <w:rFonts w:ascii="Times New Roman" w:eastAsia="標楷體" w:hAnsi="Times New Roman" w:cs="Times New Roman" w:hint="eastAsia"/>
          <w:color w:val="000000" w:themeColor="text1"/>
        </w:rPr>
        <w:t>再將資料整理並利用</w:t>
      </w:r>
      <w:proofErr w:type="spellStart"/>
      <w:r w:rsidR="009B60E2" w:rsidRPr="00555715">
        <w:rPr>
          <w:rFonts w:ascii="Times New Roman" w:eastAsia="標楷體" w:hAnsi="Times New Roman" w:cs="Times New Roman"/>
          <w:color w:val="000000" w:themeColor="text1"/>
        </w:rPr>
        <w:t>Gapminder</w:t>
      </w:r>
      <w:proofErr w:type="spellEnd"/>
      <w:r w:rsidR="009B60E2" w:rsidRPr="00555715">
        <w:rPr>
          <w:rFonts w:ascii="Times New Roman" w:eastAsia="標楷體" w:hAnsi="Times New Roman" w:cs="Times New Roman" w:hint="eastAsia"/>
          <w:color w:val="000000" w:themeColor="text1"/>
        </w:rPr>
        <w:t>、</w:t>
      </w:r>
      <w:r w:rsidR="009B60E2" w:rsidRPr="00555715">
        <w:rPr>
          <w:rFonts w:ascii="Times New Roman" w:eastAsia="標楷體" w:hAnsi="Times New Roman" w:cs="Times New Roman"/>
          <w:color w:val="000000" w:themeColor="text1"/>
        </w:rPr>
        <w:t>Google Chart</w:t>
      </w:r>
      <w:r w:rsidR="009B60E2" w:rsidRPr="00555715">
        <w:rPr>
          <w:rFonts w:ascii="Times New Roman" w:eastAsia="標楷體" w:hAnsi="Times New Roman" w:cs="Times New Roman" w:hint="eastAsia"/>
          <w:color w:val="000000" w:themeColor="text1"/>
        </w:rPr>
        <w:t>和</w:t>
      </w:r>
      <w:proofErr w:type="spellStart"/>
      <w:r w:rsidR="009B60E2" w:rsidRPr="00555715">
        <w:rPr>
          <w:rFonts w:ascii="Times New Roman" w:eastAsia="標楷體" w:hAnsi="Times New Roman" w:cs="Times New Roman"/>
          <w:color w:val="000000" w:themeColor="text1"/>
        </w:rPr>
        <w:t>Highcharts</w:t>
      </w:r>
      <w:proofErr w:type="spellEnd"/>
      <w:r w:rsidR="009B60E2" w:rsidRPr="00555715">
        <w:rPr>
          <w:rFonts w:ascii="Times New Roman" w:eastAsia="標楷體" w:hAnsi="Times New Roman" w:cs="Times New Roman" w:hint="eastAsia"/>
          <w:color w:val="000000" w:themeColor="text1"/>
        </w:rPr>
        <w:t>等工具來製作出動態圖表</w:t>
      </w:r>
      <w:r w:rsidR="00834BC9" w:rsidRPr="00555715">
        <w:rPr>
          <w:rFonts w:ascii="Times New Roman" w:eastAsia="標楷體" w:hAnsi="Times New Roman" w:cs="Times New Roman" w:hint="eastAsia"/>
          <w:color w:val="000000" w:themeColor="text1"/>
        </w:rPr>
        <w:t>，</w:t>
      </w:r>
      <w:r w:rsidR="009B60E2" w:rsidRPr="00555715">
        <w:rPr>
          <w:rFonts w:ascii="Times New Roman" w:eastAsia="標楷體" w:hAnsi="Times New Roman" w:cs="Times New Roman" w:hint="eastAsia"/>
          <w:color w:val="000000" w:themeColor="text1"/>
        </w:rPr>
        <w:t>最後在將其呈現在網頁上，</w:t>
      </w:r>
      <w:r w:rsidR="00120294">
        <w:rPr>
          <w:rFonts w:ascii="Times New Roman" w:eastAsia="標楷體" w:hAnsi="Times New Roman" w:cs="Times New Roman" w:hint="eastAsia"/>
          <w:color w:val="000000" w:themeColor="text1"/>
        </w:rPr>
        <w:t>並且</w:t>
      </w:r>
      <w:r w:rsidR="00555715" w:rsidRPr="00555715">
        <w:rPr>
          <w:rFonts w:ascii="Times New Roman" w:eastAsia="標楷體" w:hAnsi="Times New Roman" w:cs="Times New Roman" w:hint="eastAsia"/>
          <w:color w:val="000000" w:themeColor="text1"/>
        </w:rPr>
        <w:t>搭配其他的投資依據來讓投資者能做出更明確的評斷。</w:t>
      </w:r>
    </w:p>
    <w:p w:rsidR="007869C3" w:rsidRDefault="008D3C26" w:rsidP="007869C3">
      <w:pPr>
        <w:overflowPunct w:val="0"/>
        <w:ind w:firstLineChars="200" w:firstLine="480"/>
        <w:jc w:val="both"/>
        <w:rPr>
          <w:rFonts w:ascii="Times New Roman" w:eastAsia="標楷體" w:hAnsi="Times New Roman" w:cs="Times New Roman"/>
        </w:rPr>
      </w:pPr>
      <w:r w:rsidRPr="008D3C26">
        <w:rPr>
          <w:rFonts w:ascii="Times New Roman" w:eastAsia="標楷體" w:hAnsi="Times New Roman" w:cs="Times New Roman" w:hint="eastAsia"/>
        </w:rPr>
        <w:t>本研究使用的</w:t>
      </w:r>
      <w:r w:rsidRPr="008D3C26">
        <w:rPr>
          <w:rFonts w:ascii="Times New Roman" w:eastAsia="標楷體" w:hAnsi="Times New Roman" w:cs="Times New Roman" w:hint="eastAsia"/>
        </w:rPr>
        <w:t>BCG</w:t>
      </w:r>
      <w:r w:rsidRPr="008D3C26">
        <w:rPr>
          <w:rFonts w:ascii="Times New Roman" w:eastAsia="標楷體" w:hAnsi="Times New Roman" w:cs="Times New Roman" w:hint="eastAsia"/>
        </w:rPr>
        <w:t>矩陣圖所標明的四種類型，能夠讓使用者在使用本系統中，更能</w:t>
      </w:r>
      <w:proofErr w:type="gramStart"/>
      <w:r w:rsidRPr="008D3C26">
        <w:rPr>
          <w:rFonts w:ascii="Times New Roman" w:eastAsia="標楷體" w:hAnsi="Times New Roman" w:cs="Times New Roman" w:hint="eastAsia"/>
        </w:rPr>
        <w:t>清楚的</w:t>
      </w:r>
      <w:proofErr w:type="gramEnd"/>
      <w:r w:rsidRPr="008D3C26">
        <w:rPr>
          <w:rFonts w:ascii="Times New Roman" w:eastAsia="標楷體" w:hAnsi="Times New Roman" w:cs="Times New Roman" w:hint="eastAsia"/>
        </w:rPr>
        <w:t>看出該股票目前的趨勢，可以看出目前的明星股票，也能持續對問號股票來進行追蹤，研究該股票會變成明星股票還是只是曇花一現，或是觀察金牛股票長期的走向，以作為投資穩定成長股的參考。</w:t>
      </w:r>
    </w:p>
    <w:p w:rsidR="002B4F96" w:rsidRPr="002B4F96" w:rsidRDefault="002B4F96" w:rsidP="002B4F96">
      <w:pPr>
        <w:overflowPunct w:val="0"/>
        <w:ind w:firstLineChars="200" w:firstLine="480"/>
        <w:jc w:val="both"/>
        <w:rPr>
          <w:rFonts w:ascii="Times New Roman" w:eastAsia="標楷體" w:hAnsi="Times New Roman" w:cs="Times New Roman"/>
        </w:rPr>
      </w:pPr>
      <w:r>
        <w:rPr>
          <w:rFonts w:ascii="Times New Roman" w:eastAsia="標楷體" w:hAnsi="Times New Roman" w:cs="Times New Roman" w:hint="eastAsia"/>
        </w:rPr>
        <w:t>在未來研究方面，</w:t>
      </w:r>
      <w:r w:rsidRPr="002B4F96">
        <w:rPr>
          <w:rFonts w:ascii="Times New Roman" w:eastAsia="標楷體" w:hAnsi="Times New Roman" w:cs="Times New Roman" w:hint="eastAsia"/>
        </w:rPr>
        <w:t>我們希望能將</w:t>
      </w:r>
      <w:proofErr w:type="spellStart"/>
      <w:r w:rsidRPr="002B4F96">
        <w:rPr>
          <w:rFonts w:ascii="Times New Roman" w:eastAsia="標楷體" w:hAnsi="Times New Roman" w:cs="Times New Roman"/>
        </w:rPr>
        <w:t>Gapminder</w:t>
      </w:r>
      <w:proofErr w:type="spellEnd"/>
      <w:r w:rsidRPr="002B4F96">
        <w:rPr>
          <w:rFonts w:ascii="Times New Roman" w:eastAsia="標楷體" w:hAnsi="Times New Roman" w:cs="Times New Roman" w:hint="eastAsia"/>
        </w:rPr>
        <w:t>的</w:t>
      </w:r>
      <w:r w:rsidRPr="002B4F96">
        <w:rPr>
          <w:rFonts w:ascii="Times New Roman" w:eastAsia="標楷體" w:hAnsi="Times New Roman" w:cs="Times New Roman"/>
        </w:rPr>
        <w:t>BCG</w:t>
      </w:r>
      <w:r w:rsidRPr="002B4F96">
        <w:rPr>
          <w:rFonts w:ascii="Times New Roman" w:eastAsia="標楷體" w:hAnsi="Times New Roman" w:cs="Times New Roman" w:hint="eastAsia"/>
        </w:rPr>
        <w:t>矩陣圖資料分析模式套用在不同領域的資料上，如：班上各學生成績、公司內各部門績效、各商品銷售狀況等</w:t>
      </w:r>
      <w:r w:rsidR="003B6F89">
        <w:rPr>
          <w:rFonts w:ascii="Times New Roman" w:eastAsia="標楷體" w:hAnsi="Times New Roman" w:cs="Times New Roman" w:hint="eastAsia"/>
        </w:rPr>
        <w:t>，並且結合大數據的應用，讓使用者能藉由圖表得知更多的資訊，以</w:t>
      </w:r>
      <w:r w:rsidRPr="002B4F96">
        <w:rPr>
          <w:rFonts w:ascii="Times New Roman" w:eastAsia="標楷體" w:hAnsi="Times New Roman" w:cs="Times New Roman" w:hint="eastAsia"/>
        </w:rPr>
        <w:t>擴大本系統的應用範圍。</w:t>
      </w:r>
    </w:p>
    <w:p w:rsidR="002B4F96" w:rsidRPr="002B4F96" w:rsidRDefault="002B4F96" w:rsidP="002B4F96">
      <w:pPr>
        <w:overflowPunct w:val="0"/>
        <w:ind w:firstLineChars="200" w:firstLine="480"/>
        <w:jc w:val="both"/>
        <w:rPr>
          <w:rFonts w:ascii="Times New Roman" w:eastAsia="標楷體" w:hAnsi="Times New Roman" w:cs="Times New Roman"/>
          <w:color w:val="FF0000"/>
        </w:rPr>
      </w:pPr>
    </w:p>
    <w:p w:rsidR="004B609A" w:rsidRDefault="004B609A">
      <w:pPr>
        <w:widowControl/>
        <w:rPr>
          <w:rFonts w:ascii="Times New Roman" w:eastAsia="標楷體" w:hAnsi="Times New Roman" w:cs="Times New Roman"/>
        </w:rPr>
      </w:pPr>
      <w:r>
        <w:rPr>
          <w:rFonts w:ascii="Times New Roman" w:eastAsia="標楷體" w:hAnsi="Times New Roman" w:cs="Times New Roman"/>
        </w:rPr>
        <w:br w:type="page"/>
      </w:r>
    </w:p>
    <w:p w:rsidR="00F9468C" w:rsidRDefault="00F9468C" w:rsidP="0001774E">
      <w:pPr>
        <w:overflowPunct w:val="0"/>
        <w:jc w:val="center"/>
        <w:rPr>
          <w:rFonts w:ascii="Times New Roman" w:eastAsia="標楷體" w:hAnsi="Times New Roman" w:cs="Times New Roman"/>
        </w:rPr>
      </w:pPr>
      <w:r>
        <w:rPr>
          <w:rFonts w:ascii="Times New Roman" w:eastAsia="標楷體" w:hAnsi="Times New Roman" w:cs="Times New Roman" w:hint="eastAsia"/>
        </w:rPr>
        <w:lastRenderedPageBreak/>
        <w:t>參考文獻</w:t>
      </w:r>
    </w:p>
    <w:p w:rsidR="00602321" w:rsidRDefault="00602321" w:rsidP="00602321">
      <w:pPr>
        <w:pStyle w:val="a8"/>
        <w:numPr>
          <w:ilvl w:val="0"/>
          <w:numId w:val="30"/>
        </w:numPr>
        <w:ind w:leftChars="0"/>
        <w:rPr>
          <w:rFonts w:ascii="Times New Roman" w:eastAsia="標楷體" w:hAnsi="Times New Roman" w:cs="Times New Roman"/>
          <w:szCs w:val="24"/>
        </w:rPr>
      </w:pPr>
      <w:proofErr w:type="spellStart"/>
      <w:r>
        <w:rPr>
          <w:rFonts w:ascii="Times New Roman" w:eastAsia="標楷體" w:hAnsi="Times New Roman" w:cs="Times New Roman"/>
          <w:szCs w:val="24"/>
        </w:rPr>
        <w:t>Gapminder</w:t>
      </w:r>
      <w:proofErr w:type="spellEnd"/>
      <w:r>
        <w:rPr>
          <w:rFonts w:ascii="Times New Roman" w:eastAsia="標楷體" w:hAnsi="Times New Roman" w:cs="Times New Roman"/>
          <w:szCs w:val="24"/>
        </w:rPr>
        <w:t xml:space="preserve">, https://www.gapminder.org/ </w:t>
      </w:r>
    </w:p>
    <w:p w:rsidR="00602321" w:rsidRDefault="00602321" w:rsidP="00602321">
      <w:pPr>
        <w:pStyle w:val="a8"/>
        <w:numPr>
          <w:ilvl w:val="0"/>
          <w:numId w:val="30"/>
        </w:numPr>
        <w:ind w:leftChars="0"/>
        <w:rPr>
          <w:rFonts w:ascii="Times New Roman" w:eastAsia="標楷體" w:hAnsi="Times New Roman" w:cs="Times New Roman"/>
          <w:szCs w:val="24"/>
        </w:rPr>
      </w:pPr>
      <w:r>
        <w:rPr>
          <w:rFonts w:ascii="Times New Roman" w:eastAsia="標楷體" w:hAnsi="Times New Roman" w:cs="Times New Roman"/>
          <w:szCs w:val="24"/>
        </w:rPr>
        <w:t>Google Chart, https://developers.google.com/chart/</w:t>
      </w:r>
    </w:p>
    <w:p w:rsidR="00602321" w:rsidRDefault="00602321" w:rsidP="00602321">
      <w:pPr>
        <w:pStyle w:val="a8"/>
        <w:numPr>
          <w:ilvl w:val="0"/>
          <w:numId w:val="30"/>
        </w:numPr>
        <w:ind w:leftChars="0"/>
        <w:rPr>
          <w:rFonts w:ascii="Times New Roman" w:eastAsia="標楷體" w:hAnsi="Times New Roman" w:cs="Times New Roman"/>
          <w:szCs w:val="24"/>
        </w:rPr>
      </w:pPr>
      <w:proofErr w:type="spellStart"/>
      <w:r>
        <w:rPr>
          <w:rFonts w:ascii="Times New Roman" w:eastAsia="標楷體" w:hAnsi="Times New Roman" w:cs="Times New Roman"/>
          <w:szCs w:val="24"/>
        </w:rPr>
        <w:t>Highcharts</w:t>
      </w:r>
      <w:proofErr w:type="spellEnd"/>
      <w:r>
        <w:rPr>
          <w:rFonts w:ascii="Times New Roman" w:eastAsia="標楷體" w:hAnsi="Times New Roman" w:cs="Times New Roman"/>
          <w:szCs w:val="24"/>
        </w:rPr>
        <w:t xml:space="preserve">, </w:t>
      </w:r>
      <w:r w:rsidRPr="00602321">
        <w:rPr>
          <w:rFonts w:ascii="Times New Roman" w:eastAsia="標楷體" w:hAnsi="Times New Roman" w:cs="Times New Roman"/>
          <w:szCs w:val="24"/>
        </w:rPr>
        <w:t>https://www.highcharts.com/</w:t>
      </w:r>
    </w:p>
    <w:p w:rsidR="00602321" w:rsidRDefault="00602321" w:rsidP="00602321">
      <w:pPr>
        <w:pStyle w:val="a8"/>
        <w:numPr>
          <w:ilvl w:val="0"/>
          <w:numId w:val="30"/>
        </w:numPr>
        <w:ind w:leftChars="0"/>
        <w:rPr>
          <w:rFonts w:ascii="Times New Roman" w:eastAsia="標楷體" w:hAnsi="Times New Roman" w:cs="Times New Roman"/>
          <w:szCs w:val="24"/>
        </w:rPr>
      </w:pPr>
      <w:r>
        <w:rPr>
          <w:rFonts w:ascii="Times New Roman" w:eastAsia="標楷體" w:hAnsi="Times New Roman" w:cs="Times New Roman"/>
          <w:szCs w:val="24"/>
        </w:rPr>
        <w:t xml:space="preserve">SITCA, https://www.sitca.org.tw/ </w:t>
      </w:r>
    </w:p>
    <w:p w:rsidR="00602321" w:rsidRDefault="00602321" w:rsidP="00602321">
      <w:pPr>
        <w:pStyle w:val="a8"/>
        <w:numPr>
          <w:ilvl w:val="0"/>
          <w:numId w:val="30"/>
        </w:numPr>
        <w:ind w:leftChars="0"/>
        <w:rPr>
          <w:rFonts w:ascii="Times New Roman" w:eastAsia="標楷體" w:hAnsi="Times New Roman" w:cs="Times New Roman"/>
          <w:szCs w:val="24"/>
        </w:rPr>
      </w:pPr>
      <w:r>
        <w:rPr>
          <w:rFonts w:ascii="Times New Roman" w:eastAsia="標楷體" w:hAnsi="Times New Roman" w:cs="Times New Roman"/>
          <w:szCs w:val="24"/>
        </w:rPr>
        <w:t>W3School, https://www.w3schools.com/</w:t>
      </w:r>
    </w:p>
    <w:p w:rsidR="00602321" w:rsidRDefault="00602321" w:rsidP="00602321">
      <w:pPr>
        <w:pStyle w:val="a8"/>
        <w:numPr>
          <w:ilvl w:val="0"/>
          <w:numId w:val="30"/>
        </w:numPr>
        <w:ind w:leftChars="0"/>
        <w:rPr>
          <w:rFonts w:ascii="Times New Roman" w:eastAsia="標楷體" w:hAnsi="Times New Roman" w:cs="Times New Roman"/>
          <w:szCs w:val="24"/>
        </w:rPr>
      </w:pPr>
      <w:r>
        <w:rPr>
          <w:rFonts w:ascii="Times New Roman" w:eastAsia="標楷體" w:hAnsi="Times New Roman" w:cs="Times New Roman"/>
          <w:szCs w:val="24"/>
        </w:rPr>
        <w:t>Anaconda, https://www.anaconda.com/</w:t>
      </w:r>
    </w:p>
    <w:p w:rsidR="00602321" w:rsidRDefault="00602321" w:rsidP="00602321">
      <w:pPr>
        <w:pStyle w:val="a"/>
        <w:numPr>
          <w:ilvl w:val="0"/>
          <w:numId w:val="30"/>
        </w:numPr>
        <w:tabs>
          <w:tab w:val="left" w:pos="480"/>
        </w:tabs>
        <w:spacing w:line="240" w:lineRule="auto"/>
        <w:ind w:left="482" w:hanging="482"/>
        <w:jc w:val="both"/>
        <w:rPr>
          <w:sz w:val="24"/>
        </w:rPr>
      </w:pPr>
      <w:r>
        <w:rPr>
          <w:rFonts w:cs="新細明體" w:hint="eastAsia"/>
          <w:sz w:val="24"/>
        </w:rPr>
        <w:t>尹相志</w:t>
      </w:r>
      <w:r>
        <w:rPr>
          <w:rFonts w:cs="新細明體"/>
          <w:sz w:val="24"/>
        </w:rPr>
        <w:t xml:space="preserve"> (2006)</w:t>
      </w:r>
      <w:r>
        <w:rPr>
          <w:rFonts w:hint="eastAsia"/>
          <w:sz w:val="24"/>
        </w:rPr>
        <w:t>，</w:t>
      </w:r>
      <w:r>
        <w:rPr>
          <w:sz w:val="24"/>
        </w:rPr>
        <w:t>Microsoft SQL Server 2005 OLAP</w:t>
      </w:r>
      <w:proofErr w:type="gramStart"/>
      <w:r>
        <w:rPr>
          <w:rFonts w:cs="新細明體" w:hint="eastAsia"/>
          <w:sz w:val="24"/>
        </w:rPr>
        <w:t>線上即時</w:t>
      </w:r>
      <w:proofErr w:type="gramEnd"/>
      <w:r>
        <w:rPr>
          <w:rFonts w:cs="新細明體" w:hint="eastAsia"/>
          <w:sz w:val="24"/>
        </w:rPr>
        <w:t>分析，精誠資訊。</w:t>
      </w:r>
    </w:p>
    <w:p w:rsidR="00602321" w:rsidRDefault="00602321" w:rsidP="00602321">
      <w:pPr>
        <w:pStyle w:val="a"/>
        <w:numPr>
          <w:ilvl w:val="0"/>
          <w:numId w:val="30"/>
        </w:numPr>
        <w:tabs>
          <w:tab w:val="left" w:pos="480"/>
        </w:tabs>
        <w:spacing w:line="240" w:lineRule="auto"/>
        <w:ind w:left="482" w:hanging="482"/>
        <w:jc w:val="both"/>
        <w:rPr>
          <w:sz w:val="24"/>
        </w:rPr>
      </w:pPr>
      <w:r>
        <w:rPr>
          <w:rFonts w:hint="eastAsia"/>
          <w:sz w:val="24"/>
        </w:rPr>
        <w:t>甘逸偉</w:t>
      </w:r>
      <w:r>
        <w:rPr>
          <w:sz w:val="24"/>
        </w:rPr>
        <w:t xml:space="preserve"> (2001)</w:t>
      </w:r>
      <w:r>
        <w:rPr>
          <w:rFonts w:hint="eastAsia"/>
          <w:sz w:val="24"/>
        </w:rPr>
        <w:t>，</w:t>
      </w:r>
      <w:r>
        <w:rPr>
          <w:rFonts w:hint="eastAsia"/>
          <w:sz w:val="24"/>
          <w:u w:val="single"/>
        </w:rPr>
        <w:t>台灣股市動能策略與過度反應之整合研究</w:t>
      </w:r>
      <w:r>
        <w:rPr>
          <w:rFonts w:hint="eastAsia"/>
          <w:sz w:val="24"/>
        </w:rPr>
        <w:t>，國立成功大學企業管理研究所碩士論文。</w:t>
      </w:r>
    </w:p>
    <w:p w:rsidR="00602321" w:rsidRDefault="00602321" w:rsidP="00602321">
      <w:pPr>
        <w:pStyle w:val="a"/>
        <w:numPr>
          <w:ilvl w:val="0"/>
          <w:numId w:val="30"/>
        </w:numPr>
        <w:tabs>
          <w:tab w:val="left" w:pos="480"/>
        </w:tabs>
        <w:spacing w:line="240" w:lineRule="auto"/>
        <w:ind w:left="482" w:hanging="482"/>
        <w:jc w:val="both"/>
        <w:rPr>
          <w:sz w:val="24"/>
        </w:rPr>
      </w:pPr>
      <w:r>
        <w:rPr>
          <w:rFonts w:cs="新細明體" w:hint="eastAsia"/>
          <w:sz w:val="24"/>
        </w:rPr>
        <w:t>台灣經濟新報</w:t>
      </w:r>
      <w:r>
        <w:rPr>
          <w:sz w:val="24"/>
        </w:rPr>
        <w:t xml:space="preserve"> [on-line] http://www.tej.com.tw</w:t>
      </w:r>
    </w:p>
    <w:p w:rsidR="00602321" w:rsidRDefault="00602321" w:rsidP="00602321">
      <w:pPr>
        <w:pStyle w:val="a"/>
        <w:numPr>
          <w:ilvl w:val="0"/>
          <w:numId w:val="30"/>
        </w:numPr>
        <w:tabs>
          <w:tab w:val="left" w:pos="480"/>
        </w:tabs>
        <w:spacing w:line="240" w:lineRule="auto"/>
        <w:ind w:left="482" w:hanging="482"/>
        <w:jc w:val="both"/>
        <w:rPr>
          <w:sz w:val="24"/>
        </w:rPr>
      </w:pPr>
      <w:r>
        <w:rPr>
          <w:rFonts w:hint="eastAsia"/>
          <w:sz w:val="24"/>
        </w:rPr>
        <w:t>余尚武、賴佩君</w:t>
      </w:r>
      <w:r>
        <w:rPr>
          <w:sz w:val="24"/>
        </w:rPr>
        <w:t xml:space="preserve"> (2007)</w:t>
      </w:r>
      <w:r>
        <w:rPr>
          <w:rFonts w:hint="eastAsia"/>
          <w:sz w:val="24"/>
        </w:rPr>
        <w:t>，</w:t>
      </w:r>
      <w:r>
        <w:rPr>
          <w:sz w:val="24"/>
        </w:rPr>
        <w:t>“</w:t>
      </w:r>
      <w:r>
        <w:rPr>
          <w:rFonts w:hint="eastAsia"/>
          <w:sz w:val="24"/>
        </w:rPr>
        <w:t>灰色系統、模糊理論與約略集理論於權變投資組合保險策略之應用</w:t>
      </w:r>
      <w:r>
        <w:rPr>
          <w:sz w:val="24"/>
        </w:rPr>
        <w:t>”</w:t>
      </w:r>
      <w:r>
        <w:rPr>
          <w:rFonts w:hint="eastAsia"/>
          <w:sz w:val="24"/>
        </w:rPr>
        <w:t>，民</w:t>
      </w:r>
      <w:r>
        <w:rPr>
          <w:sz w:val="24"/>
        </w:rPr>
        <w:t>96</w:t>
      </w:r>
      <w:r>
        <w:rPr>
          <w:rFonts w:hint="eastAsia"/>
          <w:sz w:val="24"/>
        </w:rPr>
        <w:t>，</w:t>
      </w:r>
      <w:r>
        <w:rPr>
          <w:rFonts w:hint="eastAsia"/>
          <w:sz w:val="24"/>
          <w:u w:val="single"/>
        </w:rPr>
        <w:t>中華管理評論國際學報</w:t>
      </w:r>
      <w:r>
        <w:rPr>
          <w:rFonts w:hint="eastAsia"/>
          <w:sz w:val="24"/>
        </w:rPr>
        <w:t>，第</w:t>
      </w:r>
      <w:r>
        <w:rPr>
          <w:sz w:val="24"/>
        </w:rPr>
        <w:t>10</w:t>
      </w:r>
      <w:r>
        <w:rPr>
          <w:rFonts w:hint="eastAsia"/>
          <w:sz w:val="24"/>
        </w:rPr>
        <w:t>卷，第</w:t>
      </w:r>
      <w:r>
        <w:rPr>
          <w:sz w:val="24"/>
        </w:rPr>
        <w:t>4</w:t>
      </w:r>
      <w:r>
        <w:rPr>
          <w:rFonts w:hint="eastAsia"/>
          <w:sz w:val="24"/>
        </w:rPr>
        <w:t>期。</w:t>
      </w:r>
    </w:p>
    <w:p w:rsidR="00602321" w:rsidRDefault="00602321" w:rsidP="00602321">
      <w:pPr>
        <w:pStyle w:val="a"/>
        <w:numPr>
          <w:ilvl w:val="0"/>
          <w:numId w:val="30"/>
        </w:numPr>
        <w:tabs>
          <w:tab w:val="left" w:pos="480"/>
        </w:tabs>
        <w:spacing w:line="240" w:lineRule="auto"/>
        <w:ind w:left="482" w:hanging="482"/>
        <w:jc w:val="both"/>
        <w:rPr>
          <w:sz w:val="24"/>
        </w:rPr>
      </w:pPr>
      <w:r>
        <w:rPr>
          <w:rFonts w:cs="新細明體" w:hint="eastAsia"/>
          <w:sz w:val="24"/>
        </w:rPr>
        <w:t>邱顯比、林清珮</w:t>
      </w:r>
      <w:r>
        <w:rPr>
          <w:rFonts w:cs="新細明體"/>
          <w:sz w:val="24"/>
        </w:rPr>
        <w:t xml:space="preserve"> (1999)</w:t>
      </w:r>
      <w:r>
        <w:rPr>
          <w:rFonts w:cs="新細明體" w:hint="eastAsia"/>
          <w:sz w:val="24"/>
        </w:rPr>
        <w:t>，共同基金分類與基金績效持續性之研究，民</w:t>
      </w:r>
      <w:r>
        <w:rPr>
          <w:rFonts w:cs="新細明體"/>
          <w:sz w:val="24"/>
        </w:rPr>
        <w:t>88</w:t>
      </w:r>
      <w:r>
        <w:rPr>
          <w:rFonts w:cs="新細明體" w:hint="eastAsia"/>
          <w:sz w:val="24"/>
        </w:rPr>
        <w:t>，</w:t>
      </w:r>
      <w:r>
        <w:rPr>
          <w:i/>
          <w:sz w:val="24"/>
        </w:rPr>
        <w:t>Journal of Financial Studies</w:t>
      </w:r>
      <w:r>
        <w:rPr>
          <w:sz w:val="24"/>
        </w:rPr>
        <w:t>, Vol. 7, No. 2, pp. 63-88.</w:t>
      </w:r>
    </w:p>
    <w:p w:rsidR="00602321" w:rsidRDefault="00602321" w:rsidP="00602321">
      <w:pPr>
        <w:pStyle w:val="a"/>
        <w:numPr>
          <w:ilvl w:val="0"/>
          <w:numId w:val="30"/>
        </w:numPr>
        <w:tabs>
          <w:tab w:val="left" w:pos="480"/>
        </w:tabs>
        <w:spacing w:line="240" w:lineRule="auto"/>
        <w:ind w:left="482" w:hanging="482"/>
        <w:jc w:val="both"/>
        <w:rPr>
          <w:sz w:val="24"/>
        </w:rPr>
      </w:pPr>
      <w:r>
        <w:rPr>
          <w:rFonts w:cs="新細明體" w:hint="eastAsia"/>
          <w:sz w:val="24"/>
        </w:rPr>
        <w:t>邱顯比</w:t>
      </w:r>
      <w:r>
        <w:rPr>
          <w:rFonts w:hint="eastAsia"/>
          <w:sz w:val="24"/>
        </w:rPr>
        <w:t>，</w:t>
      </w:r>
      <w:r>
        <w:rPr>
          <w:rFonts w:cs="新細明體" w:hint="eastAsia"/>
          <w:sz w:val="24"/>
        </w:rPr>
        <w:t>臺灣大學財務金融學系</w:t>
      </w:r>
      <w:r>
        <w:rPr>
          <w:sz w:val="24"/>
        </w:rPr>
        <w:t xml:space="preserve"> [on-line] http://140.112.111.12</w:t>
      </w:r>
    </w:p>
    <w:p w:rsidR="00602321" w:rsidRDefault="00602321" w:rsidP="00602321">
      <w:pPr>
        <w:pStyle w:val="a"/>
        <w:numPr>
          <w:ilvl w:val="0"/>
          <w:numId w:val="30"/>
        </w:numPr>
        <w:tabs>
          <w:tab w:val="left" w:pos="480"/>
        </w:tabs>
        <w:spacing w:line="240" w:lineRule="auto"/>
        <w:ind w:left="482" w:hanging="482"/>
        <w:jc w:val="both"/>
        <w:rPr>
          <w:sz w:val="24"/>
        </w:rPr>
      </w:pPr>
      <w:proofErr w:type="gramStart"/>
      <w:r>
        <w:rPr>
          <w:rFonts w:cs="新細明體" w:hint="eastAsia"/>
          <w:sz w:val="24"/>
        </w:rPr>
        <w:t>竺</w:t>
      </w:r>
      <w:proofErr w:type="gramEnd"/>
      <w:r>
        <w:rPr>
          <w:rFonts w:cs="新細明體" w:hint="eastAsia"/>
          <w:sz w:val="24"/>
        </w:rPr>
        <w:t>亞</w:t>
      </w:r>
      <w:proofErr w:type="gramStart"/>
      <w:r>
        <w:rPr>
          <w:rFonts w:cs="新細明體" w:hint="eastAsia"/>
          <w:sz w:val="24"/>
        </w:rPr>
        <w:t>杰</w:t>
      </w:r>
      <w:proofErr w:type="gramEnd"/>
      <w:r>
        <w:rPr>
          <w:rFonts w:cs="新細明體"/>
          <w:sz w:val="24"/>
        </w:rPr>
        <w:t xml:space="preserve"> (2006)</w:t>
      </w:r>
      <w:r>
        <w:rPr>
          <w:rFonts w:cs="新細明體" w:hint="eastAsia"/>
          <w:sz w:val="24"/>
        </w:rPr>
        <w:t>，</w:t>
      </w:r>
      <w:r>
        <w:rPr>
          <w:sz w:val="24"/>
          <w:u w:val="single"/>
        </w:rPr>
        <w:t xml:space="preserve">SQL Server 2005 MDX </w:t>
      </w:r>
      <w:r>
        <w:rPr>
          <w:rFonts w:cs="新細明體" w:hint="eastAsia"/>
          <w:sz w:val="24"/>
          <w:u w:val="single"/>
        </w:rPr>
        <w:t>商業智慧應用</w:t>
      </w:r>
      <w:r>
        <w:rPr>
          <w:rFonts w:cs="新細明體" w:hint="eastAsia"/>
          <w:sz w:val="24"/>
        </w:rPr>
        <w:t>，民</w:t>
      </w:r>
      <w:r>
        <w:rPr>
          <w:rFonts w:cs="新細明體"/>
          <w:sz w:val="24"/>
        </w:rPr>
        <w:t>95</w:t>
      </w:r>
      <w:r>
        <w:rPr>
          <w:rFonts w:cs="新細明體" w:hint="eastAsia"/>
          <w:sz w:val="24"/>
        </w:rPr>
        <w:t>，精誠資訊。</w:t>
      </w:r>
    </w:p>
    <w:p w:rsidR="00602321" w:rsidRDefault="00602321" w:rsidP="00602321">
      <w:pPr>
        <w:pStyle w:val="a"/>
        <w:numPr>
          <w:ilvl w:val="0"/>
          <w:numId w:val="30"/>
        </w:numPr>
        <w:tabs>
          <w:tab w:val="left" w:pos="480"/>
        </w:tabs>
        <w:spacing w:line="240" w:lineRule="auto"/>
        <w:ind w:left="482" w:hanging="482"/>
        <w:jc w:val="both"/>
        <w:rPr>
          <w:sz w:val="24"/>
        </w:rPr>
      </w:pPr>
      <w:r>
        <w:rPr>
          <w:rFonts w:hint="eastAsia"/>
          <w:sz w:val="24"/>
        </w:rPr>
        <w:t>陳柏翰</w:t>
      </w:r>
      <w:r>
        <w:rPr>
          <w:sz w:val="24"/>
        </w:rPr>
        <w:t xml:space="preserve"> (2001)</w:t>
      </w:r>
      <w:r>
        <w:rPr>
          <w:rFonts w:hint="eastAsia"/>
          <w:sz w:val="24"/>
        </w:rPr>
        <w:t>，</w:t>
      </w:r>
      <w:r>
        <w:rPr>
          <w:rFonts w:hint="eastAsia"/>
          <w:sz w:val="24"/>
          <w:u w:val="single"/>
        </w:rPr>
        <w:t>以</w:t>
      </w:r>
      <w:r>
        <w:rPr>
          <w:sz w:val="24"/>
          <w:u w:val="single"/>
        </w:rPr>
        <w:t>RSS</w:t>
      </w:r>
      <w:r>
        <w:rPr>
          <w:rFonts w:hint="eastAsia"/>
          <w:sz w:val="24"/>
          <w:u w:val="single"/>
        </w:rPr>
        <w:t>演算法挖掘股市交易資料之研究</w:t>
      </w:r>
      <w:r>
        <w:rPr>
          <w:rFonts w:hint="eastAsia"/>
          <w:sz w:val="24"/>
        </w:rPr>
        <w:t>，民</w:t>
      </w:r>
      <w:r>
        <w:rPr>
          <w:sz w:val="24"/>
        </w:rPr>
        <w:t>90</w:t>
      </w:r>
      <w:r>
        <w:rPr>
          <w:rFonts w:hint="eastAsia"/>
          <w:sz w:val="24"/>
        </w:rPr>
        <w:t>，國立中央大學資訊管理學系研究所碩士論文。</w:t>
      </w:r>
    </w:p>
    <w:p w:rsidR="00602321" w:rsidRDefault="00602321" w:rsidP="00602321">
      <w:pPr>
        <w:pStyle w:val="a"/>
        <w:numPr>
          <w:ilvl w:val="0"/>
          <w:numId w:val="30"/>
        </w:numPr>
        <w:tabs>
          <w:tab w:val="left" w:pos="480"/>
        </w:tabs>
        <w:spacing w:line="240" w:lineRule="auto"/>
        <w:ind w:left="482" w:hanging="482"/>
        <w:jc w:val="both"/>
        <w:rPr>
          <w:sz w:val="24"/>
        </w:rPr>
      </w:pPr>
      <w:r>
        <w:rPr>
          <w:rFonts w:hint="eastAsia"/>
          <w:sz w:val="24"/>
        </w:rPr>
        <w:t>陳正佑</w:t>
      </w:r>
      <w:r>
        <w:rPr>
          <w:sz w:val="24"/>
        </w:rPr>
        <w:t xml:space="preserve"> (2002)</w:t>
      </w:r>
      <w:r>
        <w:rPr>
          <w:rFonts w:hint="eastAsia"/>
          <w:sz w:val="24"/>
        </w:rPr>
        <w:t>，</w:t>
      </w:r>
      <w:r>
        <w:rPr>
          <w:rFonts w:hint="eastAsia"/>
          <w:sz w:val="24"/>
          <w:u w:val="single"/>
        </w:rPr>
        <w:t>台股動量策略與反向策略投績效之研究</w:t>
      </w:r>
      <w:r>
        <w:rPr>
          <w:rFonts w:hint="eastAsia"/>
          <w:sz w:val="24"/>
        </w:rPr>
        <w:t>，民</w:t>
      </w:r>
      <w:r>
        <w:rPr>
          <w:sz w:val="24"/>
        </w:rPr>
        <w:t>91</w:t>
      </w:r>
      <w:r>
        <w:rPr>
          <w:rFonts w:hint="eastAsia"/>
          <w:sz w:val="24"/>
        </w:rPr>
        <w:t>，國立中山大學財務管理研究所博士論文。</w:t>
      </w:r>
    </w:p>
    <w:p w:rsidR="00602321" w:rsidRDefault="00602321" w:rsidP="00602321">
      <w:pPr>
        <w:pStyle w:val="a"/>
        <w:numPr>
          <w:ilvl w:val="0"/>
          <w:numId w:val="30"/>
        </w:numPr>
        <w:tabs>
          <w:tab w:val="left" w:pos="480"/>
        </w:tabs>
        <w:spacing w:line="240" w:lineRule="auto"/>
        <w:ind w:left="482" w:hanging="482"/>
        <w:jc w:val="both"/>
        <w:rPr>
          <w:sz w:val="24"/>
        </w:rPr>
      </w:pPr>
      <w:r>
        <w:rPr>
          <w:rFonts w:hint="eastAsia"/>
          <w:sz w:val="24"/>
        </w:rPr>
        <w:t>黃文娟、林美齡、李建慧</w:t>
      </w:r>
      <w:r>
        <w:rPr>
          <w:sz w:val="24"/>
        </w:rPr>
        <w:t xml:space="preserve"> (2006)</w:t>
      </w:r>
      <w:r>
        <w:rPr>
          <w:rFonts w:hint="eastAsia"/>
          <w:sz w:val="24"/>
        </w:rPr>
        <w:t>，</w:t>
      </w:r>
      <w:r>
        <w:rPr>
          <w:sz w:val="24"/>
        </w:rPr>
        <w:t>“</w:t>
      </w:r>
      <w:r>
        <w:rPr>
          <w:rFonts w:hint="eastAsia"/>
          <w:sz w:val="24"/>
        </w:rPr>
        <w:t>海外基金動能策略之實證研究</w:t>
      </w:r>
      <w:r>
        <w:rPr>
          <w:sz w:val="24"/>
        </w:rPr>
        <w:t>”</w:t>
      </w:r>
      <w:r>
        <w:rPr>
          <w:rFonts w:hint="eastAsia"/>
          <w:sz w:val="24"/>
        </w:rPr>
        <w:t>，民</w:t>
      </w:r>
      <w:r>
        <w:rPr>
          <w:sz w:val="24"/>
        </w:rPr>
        <w:t>95</w:t>
      </w:r>
      <w:r>
        <w:rPr>
          <w:rFonts w:hint="eastAsia"/>
          <w:sz w:val="24"/>
        </w:rPr>
        <w:t>，國立高雄第一科技大學，</w:t>
      </w:r>
      <w:r>
        <w:rPr>
          <w:rFonts w:hint="eastAsia"/>
          <w:sz w:val="24"/>
          <w:u w:val="single"/>
        </w:rPr>
        <w:t>創新、整合與應用研討會論文集</w:t>
      </w:r>
      <w:r>
        <w:rPr>
          <w:rFonts w:hint="eastAsia"/>
          <w:sz w:val="24"/>
        </w:rPr>
        <w:t>。</w:t>
      </w:r>
    </w:p>
    <w:p w:rsidR="00602321" w:rsidRDefault="00602321" w:rsidP="00602321">
      <w:pPr>
        <w:pStyle w:val="a"/>
        <w:numPr>
          <w:ilvl w:val="0"/>
          <w:numId w:val="30"/>
        </w:numPr>
        <w:tabs>
          <w:tab w:val="left" w:pos="480"/>
        </w:tabs>
        <w:spacing w:line="240" w:lineRule="auto"/>
        <w:ind w:left="482" w:hanging="482"/>
        <w:jc w:val="both"/>
        <w:rPr>
          <w:sz w:val="24"/>
        </w:rPr>
      </w:pPr>
      <w:r>
        <w:rPr>
          <w:rFonts w:hint="eastAsia"/>
          <w:sz w:val="24"/>
        </w:rPr>
        <w:t>曾守正、周韻寰</w:t>
      </w:r>
      <w:r>
        <w:rPr>
          <w:sz w:val="24"/>
        </w:rPr>
        <w:t xml:space="preserve"> (2017)</w:t>
      </w:r>
      <w:r>
        <w:rPr>
          <w:rFonts w:hint="eastAsia"/>
          <w:sz w:val="24"/>
        </w:rPr>
        <w:t>，</w:t>
      </w:r>
      <w:r>
        <w:rPr>
          <w:rFonts w:hint="eastAsia"/>
          <w:sz w:val="24"/>
          <w:u w:val="single"/>
        </w:rPr>
        <w:t>大數據分析之資料庫理論與實務</w:t>
      </w:r>
      <w:r>
        <w:rPr>
          <w:sz w:val="24"/>
          <w:u w:val="single"/>
        </w:rPr>
        <w:t xml:space="preserve"> (SQL Server 2017</w:t>
      </w:r>
      <w:r>
        <w:rPr>
          <w:rFonts w:hint="eastAsia"/>
          <w:sz w:val="24"/>
          <w:u w:val="single"/>
        </w:rPr>
        <w:t>版</w:t>
      </w:r>
      <w:r>
        <w:rPr>
          <w:sz w:val="24"/>
          <w:u w:val="single"/>
        </w:rPr>
        <w:t>)</w:t>
      </w:r>
      <w:r>
        <w:rPr>
          <w:rFonts w:hint="eastAsia"/>
          <w:sz w:val="24"/>
        </w:rPr>
        <w:t>，民</w:t>
      </w:r>
      <w:r>
        <w:rPr>
          <w:sz w:val="24"/>
        </w:rPr>
        <w:t>108</w:t>
      </w:r>
      <w:r>
        <w:rPr>
          <w:rFonts w:hint="eastAsia"/>
          <w:sz w:val="24"/>
        </w:rPr>
        <w:t>，華泰文化。</w:t>
      </w:r>
    </w:p>
    <w:p w:rsidR="00602321" w:rsidRDefault="00602321" w:rsidP="00602321">
      <w:pPr>
        <w:pStyle w:val="a"/>
        <w:numPr>
          <w:ilvl w:val="0"/>
          <w:numId w:val="30"/>
        </w:numPr>
        <w:tabs>
          <w:tab w:val="left" w:pos="480"/>
        </w:tabs>
        <w:spacing w:line="240" w:lineRule="auto"/>
        <w:ind w:left="482" w:hanging="482"/>
        <w:jc w:val="both"/>
        <w:rPr>
          <w:sz w:val="24"/>
        </w:rPr>
      </w:pPr>
      <w:r>
        <w:rPr>
          <w:rFonts w:hint="eastAsia"/>
          <w:sz w:val="24"/>
        </w:rPr>
        <w:t>謝春滿</w:t>
      </w:r>
      <w:r>
        <w:rPr>
          <w:sz w:val="24"/>
        </w:rPr>
        <w:t xml:space="preserve"> (2007)</w:t>
      </w:r>
      <w:r>
        <w:rPr>
          <w:rFonts w:hint="eastAsia"/>
          <w:sz w:val="24"/>
        </w:rPr>
        <w:t>，</w:t>
      </w:r>
      <w:r>
        <w:rPr>
          <w:sz w:val="24"/>
        </w:rPr>
        <w:t xml:space="preserve"> “</w:t>
      </w:r>
      <w:r>
        <w:rPr>
          <w:rFonts w:hint="eastAsia"/>
          <w:sz w:val="24"/>
        </w:rPr>
        <w:t>資深上班族謝文通賺遍全世界</w:t>
      </w:r>
      <w:r>
        <w:rPr>
          <w:sz w:val="24"/>
        </w:rPr>
        <w:t>”</w:t>
      </w:r>
      <w:r>
        <w:rPr>
          <w:rFonts w:hint="eastAsia"/>
          <w:sz w:val="24"/>
        </w:rPr>
        <w:t>，民</w:t>
      </w:r>
      <w:r>
        <w:rPr>
          <w:sz w:val="24"/>
        </w:rPr>
        <w:t>96</w:t>
      </w:r>
      <w:r>
        <w:rPr>
          <w:rFonts w:hint="eastAsia"/>
          <w:sz w:val="24"/>
        </w:rPr>
        <w:t>，</w:t>
      </w:r>
      <w:r>
        <w:rPr>
          <w:rFonts w:hint="eastAsia"/>
          <w:sz w:val="24"/>
          <w:u w:val="single"/>
        </w:rPr>
        <w:t>今周刊</w:t>
      </w:r>
      <w:r>
        <w:rPr>
          <w:rFonts w:hint="eastAsia"/>
          <w:sz w:val="24"/>
        </w:rPr>
        <w:t>，</w:t>
      </w:r>
      <w:r>
        <w:rPr>
          <w:sz w:val="24"/>
        </w:rPr>
        <w:t>Vol. 554</w:t>
      </w:r>
      <w:r>
        <w:rPr>
          <w:rFonts w:hint="eastAsia"/>
          <w:sz w:val="24"/>
        </w:rPr>
        <w:t>。</w:t>
      </w:r>
    </w:p>
    <w:p w:rsidR="00602321" w:rsidRDefault="00602321" w:rsidP="00602321">
      <w:pPr>
        <w:pStyle w:val="a"/>
        <w:numPr>
          <w:ilvl w:val="0"/>
          <w:numId w:val="30"/>
        </w:numPr>
        <w:tabs>
          <w:tab w:val="left" w:pos="480"/>
        </w:tabs>
        <w:spacing w:line="240" w:lineRule="auto"/>
        <w:ind w:left="482" w:hanging="482"/>
        <w:jc w:val="both"/>
        <w:rPr>
          <w:sz w:val="24"/>
        </w:rPr>
      </w:pPr>
      <w:r>
        <w:rPr>
          <w:rFonts w:hint="eastAsia"/>
          <w:sz w:val="24"/>
        </w:rPr>
        <w:t>謝昭顯</w:t>
      </w:r>
      <w:r>
        <w:rPr>
          <w:sz w:val="24"/>
        </w:rPr>
        <w:t xml:space="preserve"> (1994)</w:t>
      </w:r>
      <w:r>
        <w:rPr>
          <w:rFonts w:hint="eastAsia"/>
          <w:sz w:val="24"/>
        </w:rPr>
        <w:t>，</w:t>
      </w:r>
      <w:r>
        <w:rPr>
          <w:rFonts w:hint="eastAsia"/>
          <w:sz w:val="24"/>
          <w:u w:val="single"/>
        </w:rPr>
        <w:t>追漲殺跌投資組合策略之實證研究－台灣股市效率性之再檢定</w:t>
      </w:r>
      <w:r>
        <w:rPr>
          <w:rFonts w:hint="eastAsia"/>
          <w:sz w:val="24"/>
        </w:rPr>
        <w:t>，民</w:t>
      </w:r>
      <w:r>
        <w:rPr>
          <w:sz w:val="24"/>
        </w:rPr>
        <w:t>83</w:t>
      </w:r>
      <w:r>
        <w:rPr>
          <w:rFonts w:hint="eastAsia"/>
          <w:sz w:val="24"/>
        </w:rPr>
        <w:t>，國立台灣大學財務金融學研究所，碩士論文。</w:t>
      </w:r>
    </w:p>
    <w:p w:rsidR="00602321" w:rsidRDefault="00602321" w:rsidP="00602321">
      <w:pPr>
        <w:pStyle w:val="a"/>
        <w:numPr>
          <w:ilvl w:val="0"/>
          <w:numId w:val="30"/>
        </w:numPr>
        <w:tabs>
          <w:tab w:val="left" w:pos="480"/>
        </w:tabs>
        <w:spacing w:line="240" w:lineRule="auto"/>
        <w:ind w:left="482" w:hanging="482"/>
        <w:jc w:val="both"/>
        <w:rPr>
          <w:sz w:val="24"/>
        </w:rPr>
      </w:pPr>
      <w:r>
        <w:rPr>
          <w:rFonts w:hint="eastAsia"/>
          <w:sz w:val="24"/>
        </w:rPr>
        <w:t>謝秀萍</w:t>
      </w:r>
      <w:r>
        <w:rPr>
          <w:sz w:val="24"/>
        </w:rPr>
        <w:t xml:space="preserve"> (2004)</w:t>
      </w:r>
      <w:r>
        <w:rPr>
          <w:rFonts w:hint="eastAsia"/>
          <w:sz w:val="24"/>
        </w:rPr>
        <w:t>，</w:t>
      </w:r>
      <w:r>
        <w:rPr>
          <w:rFonts w:hint="eastAsia"/>
          <w:sz w:val="24"/>
          <w:u w:val="single"/>
        </w:rPr>
        <w:t>台灣地區股票型基金淨值報酬率績效的持續性與產業類股持股比利之關係</w:t>
      </w:r>
      <w:r>
        <w:rPr>
          <w:rFonts w:hint="eastAsia"/>
          <w:sz w:val="24"/>
        </w:rPr>
        <w:t>，民</w:t>
      </w:r>
      <w:r>
        <w:rPr>
          <w:sz w:val="24"/>
        </w:rPr>
        <w:t>93</w:t>
      </w:r>
      <w:r>
        <w:rPr>
          <w:rFonts w:hint="eastAsia"/>
          <w:sz w:val="24"/>
        </w:rPr>
        <w:t>，國立第一科技大學金融營運研究所，碩士論文。</w:t>
      </w:r>
    </w:p>
    <w:p w:rsidR="00602321" w:rsidRDefault="00602321" w:rsidP="00602321">
      <w:pPr>
        <w:pStyle w:val="a"/>
        <w:numPr>
          <w:ilvl w:val="0"/>
          <w:numId w:val="30"/>
        </w:numPr>
        <w:tabs>
          <w:tab w:val="left" w:pos="480"/>
        </w:tabs>
        <w:spacing w:line="240" w:lineRule="auto"/>
        <w:ind w:left="482" w:hanging="482"/>
        <w:jc w:val="both"/>
        <w:rPr>
          <w:sz w:val="24"/>
        </w:rPr>
      </w:pPr>
      <w:r>
        <w:rPr>
          <w:sz w:val="24"/>
        </w:rPr>
        <w:t xml:space="preserve">Armstrong, J., Brodie, R. and Zealand, A. “Effects of portfolio planning methods on decision making: experimental results,” </w:t>
      </w:r>
      <w:r>
        <w:rPr>
          <w:i/>
          <w:sz w:val="24"/>
        </w:rPr>
        <w:t>International Journal of Research in Marketing</w:t>
      </w:r>
      <w:r>
        <w:rPr>
          <w:sz w:val="24"/>
        </w:rPr>
        <w:t>, (11:1), 1994, pages 73-84.</w:t>
      </w:r>
    </w:p>
    <w:p w:rsidR="00602321" w:rsidRDefault="00602321" w:rsidP="00602321">
      <w:pPr>
        <w:pStyle w:val="a"/>
        <w:numPr>
          <w:ilvl w:val="0"/>
          <w:numId w:val="30"/>
        </w:numPr>
        <w:tabs>
          <w:tab w:val="left" w:pos="480"/>
        </w:tabs>
        <w:spacing w:line="240" w:lineRule="auto"/>
        <w:ind w:left="482" w:hanging="482"/>
        <w:jc w:val="both"/>
        <w:rPr>
          <w:sz w:val="24"/>
        </w:rPr>
      </w:pPr>
      <w:r>
        <w:rPr>
          <w:sz w:val="24"/>
        </w:rPr>
        <w:t xml:space="preserve">Jagadeesh, N., and Titman, S., “Return to Buying Winners and Selling Losers: Implications for Stock Market Efficiency,” </w:t>
      </w:r>
      <w:r>
        <w:rPr>
          <w:i/>
          <w:sz w:val="24"/>
        </w:rPr>
        <w:t>Journal of Finance</w:t>
      </w:r>
      <w:r>
        <w:rPr>
          <w:sz w:val="24"/>
        </w:rPr>
        <w:t>, (48:1), 1993, pp. 65-91.</w:t>
      </w:r>
    </w:p>
    <w:p w:rsidR="00602321" w:rsidRDefault="00602321" w:rsidP="00602321">
      <w:pPr>
        <w:pStyle w:val="a"/>
        <w:numPr>
          <w:ilvl w:val="0"/>
          <w:numId w:val="30"/>
        </w:numPr>
        <w:tabs>
          <w:tab w:val="left" w:pos="480"/>
        </w:tabs>
        <w:spacing w:line="240" w:lineRule="auto"/>
        <w:ind w:left="482" w:hanging="482"/>
        <w:jc w:val="both"/>
        <w:rPr>
          <w:sz w:val="24"/>
        </w:rPr>
      </w:pPr>
      <w:r>
        <w:rPr>
          <w:sz w:val="24"/>
        </w:rPr>
        <w:t>Sharpe, W., “Capital Asset Prices</w:t>
      </w:r>
      <w:r>
        <w:rPr>
          <w:rFonts w:hint="eastAsia"/>
          <w:sz w:val="24"/>
        </w:rPr>
        <w:t>－</w:t>
      </w:r>
      <w:r>
        <w:rPr>
          <w:sz w:val="24"/>
        </w:rPr>
        <w:t xml:space="preserve">A Theory of Market Equilibrium Under Conditions of Risk,” </w:t>
      </w:r>
      <w:r>
        <w:rPr>
          <w:i/>
          <w:sz w:val="24"/>
        </w:rPr>
        <w:t>Journal of Finance</w:t>
      </w:r>
      <w:r>
        <w:rPr>
          <w:sz w:val="24"/>
        </w:rPr>
        <w:t>, (19:3), 1964, pp. 425–442.</w:t>
      </w:r>
    </w:p>
    <w:p w:rsidR="00602321" w:rsidRDefault="00602321" w:rsidP="00602321">
      <w:pPr>
        <w:pStyle w:val="a8"/>
        <w:numPr>
          <w:ilvl w:val="0"/>
          <w:numId w:val="30"/>
        </w:numPr>
        <w:ind w:leftChars="0" w:left="482" w:hanging="482"/>
        <w:rPr>
          <w:rFonts w:ascii="Times New Roman" w:eastAsia="標楷體" w:hAnsi="Times New Roman" w:cs="Times New Roman"/>
          <w:szCs w:val="24"/>
        </w:rPr>
      </w:pPr>
      <w:r>
        <w:rPr>
          <w:rFonts w:ascii="Times New Roman" w:eastAsia="標楷體" w:hAnsi="Times New Roman" w:cs="Times New Roman"/>
          <w:szCs w:val="24"/>
        </w:rPr>
        <w:lastRenderedPageBreak/>
        <w:t>Strategic Management::Original BCG Matrix [on-line] http://www.tools-and-techniques.24xls.com/en108.</w:t>
      </w:r>
    </w:p>
    <w:p w:rsidR="00602321" w:rsidRDefault="00602321" w:rsidP="00602321">
      <w:pPr>
        <w:pStyle w:val="a"/>
        <w:numPr>
          <w:ilvl w:val="0"/>
          <w:numId w:val="30"/>
        </w:numPr>
        <w:tabs>
          <w:tab w:val="left" w:pos="480"/>
        </w:tabs>
        <w:spacing w:line="240" w:lineRule="auto"/>
        <w:ind w:left="482" w:hanging="482"/>
        <w:jc w:val="both"/>
        <w:rPr>
          <w:rFonts w:cs="新細明體"/>
          <w:sz w:val="24"/>
        </w:rPr>
      </w:pPr>
      <w:r>
        <w:rPr>
          <w:rFonts w:cs="新細明體" w:hint="eastAsia"/>
          <w:sz w:val="24"/>
        </w:rPr>
        <w:t>中國電子報</w:t>
      </w:r>
      <w:r>
        <w:rPr>
          <w:rFonts w:cs="新細明體"/>
          <w:sz w:val="24"/>
        </w:rPr>
        <w:t xml:space="preserve"> [on-line] https://www.chinatimes.com/</w:t>
      </w:r>
    </w:p>
    <w:p w:rsidR="00EE30A6" w:rsidRPr="00602321" w:rsidRDefault="00602321" w:rsidP="00602321">
      <w:pPr>
        <w:pStyle w:val="a"/>
        <w:numPr>
          <w:ilvl w:val="0"/>
          <w:numId w:val="30"/>
        </w:numPr>
        <w:tabs>
          <w:tab w:val="left" w:pos="480"/>
        </w:tabs>
        <w:spacing w:line="240" w:lineRule="auto"/>
        <w:ind w:left="482" w:hanging="482"/>
        <w:jc w:val="both"/>
        <w:rPr>
          <w:rFonts w:cs="新細明體"/>
          <w:sz w:val="24"/>
        </w:rPr>
      </w:pPr>
      <w:proofErr w:type="spellStart"/>
      <w:r w:rsidRPr="00602321">
        <w:rPr>
          <w:rFonts w:cs="新細明體"/>
          <w:sz w:val="24"/>
        </w:rPr>
        <w:t>CMoney</w:t>
      </w:r>
      <w:proofErr w:type="spellEnd"/>
      <w:r w:rsidRPr="00602321">
        <w:rPr>
          <w:rFonts w:cs="新細明體"/>
          <w:sz w:val="24"/>
        </w:rPr>
        <w:t xml:space="preserve"> [on-line] http://www.cmoney.tw/app/</w:t>
      </w:r>
    </w:p>
    <w:sectPr w:rsidR="00EE30A6" w:rsidRPr="00602321" w:rsidSect="00E52C80">
      <w:footerReference w:type="default" r:id="rId3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C3D" w:rsidRDefault="00BB4C3D" w:rsidP="00983252">
      <w:r>
        <w:separator/>
      </w:r>
    </w:p>
  </w:endnote>
  <w:endnote w:type="continuationSeparator" w:id="0">
    <w:p w:rsidR="00BB4C3D" w:rsidRDefault="00BB4C3D" w:rsidP="00983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B9A" w:rsidRDefault="00ED1B9A">
    <w:pPr>
      <w:pStyle w:val="a6"/>
      <w:jc w:val="center"/>
    </w:pPr>
  </w:p>
  <w:p w:rsidR="00ED1B9A" w:rsidRDefault="00ED1B9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B9A" w:rsidRDefault="00ED1B9A">
    <w:pPr>
      <w:pStyle w:val="a6"/>
      <w:jc w:val="center"/>
    </w:pPr>
  </w:p>
  <w:p w:rsidR="00ED1B9A" w:rsidRDefault="00ED1B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C3D" w:rsidRDefault="00BB4C3D" w:rsidP="00983252">
      <w:r>
        <w:separator/>
      </w:r>
    </w:p>
  </w:footnote>
  <w:footnote w:type="continuationSeparator" w:id="0">
    <w:p w:rsidR="00BB4C3D" w:rsidRDefault="00BB4C3D" w:rsidP="00983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B9A" w:rsidRPr="007F085D" w:rsidRDefault="00ED1B9A">
    <w:pPr>
      <w:pStyle w:val="a4"/>
      <w:rPr>
        <w:rFonts w:ascii="Times New Roman" w:eastAsia="標楷體" w:hAnsi="Times New Roman"/>
      </w:rPr>
    </w:pPr>
    <w:r w:rsidRPr="007F085D">
      <w:rPr>
        <w:rFonts w:ascii="Times New Roman" w:eastAsia="標楷體" w:hAnsi="Times New Roman" w:hint="eastAsia"/>
      </w:rPr>
      <w:t>20</w:t>
    </w:r>
    <w:r w:rsidR="00853F69">
      <w:rPr>
        <w:rFonts w:ascii="Times New Roman" w:eastAsia="標楷體" w:hAnsi="Times New Roman"/>
      </w:rPr>
      <w:t>19</w:t>
    </w:r>
    <w:r w:rsidRPr="007F085D">
      <w:rPr>
        <w:rFonts w:ascii="Times New Roman" w:eastAsia="標楷體" w:hAnsi="Times New Roman" w:hint="eastAsia"/>
      </w:rPr>
      <w:t>年第</w:t>
    </w:r>
    <w:r w:rsidR="00951A0D">
      <w:rPr>
        <w:rFonts w:ascii="Times New Roman" w:eastAsia="標楷體" w:hAnsi="Times New Roman" w:hint="eastAsia"/>
      </w:rPr>
      <w:t>三十</w:t>
    </w:r>
    <w:r w:rsidRPr="007F085D">
      <w:rPr>
        <w:rFonts w:ascii="Times New Roman" w:eastAsia="標楷體" w:hAnsi="Times New Roman" w:hint="eastAsia"/>
      </w:rPr>
      <w:t>屆國際資訊管理學術研討會</w:t>
    </w:r>
    <w:r w:rsidRPr="007F085D">
      <w:rPr>
        <w:rFonts w:ascii="Times New Roman" w:eastAsia="標楷體" w:hAnsi="Times New Roman"/>
      </w:rPr>
      <w:ptab w:relativeTo="margin" w:alignment="center" w:leader="none"/>
    </w:r>
    <w:r w:rsidRPr="007F085D">
      <w:rPr>
        <w:rFonts w:ascii="Times New Roman" w:eastAsia="標楷體" w:hAnsi="Times New Roman"/>
      </w:rPr>
      <w:tab/>
    </w:r>
    <w:r w:rsidRPr="007F085D">
      <w:rPr>
        <w:rFonts w:ascii="Times New Roman" w:eastAsia="標楷體" w:hAnsi="Times New Roman" w:hint="eastAsia"/>
      </w:rPr>
      <w:t>台灣，</w:t>
    </w:r>
    <w:r w:rsidRPr="007F085D">
      <w:rPr>
        <w:rFonts w:ascii="Times New Roman" w:eastAsia="標楷體" w:hAnsi="Times New Roman"/>
      </w:rPr>
      <w:t>201</w:t>
    </w:r>
    <w:r w:rsidR="00951A0D">
      <w:rPr>
        <w:rFonts w:ascii="Times New Roman" w:eastAsia="標楷體" w:hAnsi="Times New Roman" w:hint="eastAsia"/>
      </w:rPr>
      <w:t>9</w:t>
    </w:r>
    <w:r w:rsidRPr="007F085D">
      <w:rPr>
        <w:rFonts w:ascii="Times New Roman" w:eastAsia="標楷體" w:hAnsi="Times New Roman"/>
      </w:rPr>
      <w:t>/5/</w:t>
    </w:r>
    <w:r w:rsidR="00951A0D">
      <w:rPr>
        <w:rFonts w:ascii="Times New Roman" w:eastAsia="標楷體" w:hAnsi="Times New Roman" w:hint="eastAsia"/>
      </w:rPr>
      <w:t>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832"/>
    <w:multiLevelType w:val="hybridMultilevel"/>
    <w:tmpl w:val="317CD0EA"/>
    <w:lvl w:ilvl="0" w:tplc="2D545C92">
      <w:start w:val="1"/>
      <w:numFmt w:val="taiwaneseCountingThousand"/>
      <w:lvlText w:val="(%1)"/>
      <w:lvlJc w:val="left"/>
      <w:pPr>
        <w:ind w:left="3942" w:hanging="480"/>
      </w:pPr>
      <w:rPr>
        <w:rFonts w:hint="eastAsia"/>
        <w:color w:val="auto"/>
      </w:rPr>
    </w:lvl>
    <w:lvl w:ilvl="1" w:tplc="04090019" w:tentative="1">
      <w:start w:val="1"/>
      <w:numFmt w:val="ideographTraditional"/>
      <w:lvlText w:val="%2、"/>
      <w:lvlJc w:val="left"/>
      <w:pPr>
        <w:ind w:left="3942" w:hanging="480"/>
      </w:pPr>
    </w:lvl>
    <w:lvl w:ilvl="2" w:tplc="0409001B" w:tentative="1">
      <w:start w:val="1"/>
      <w:numFmt w:val="lowerRoman"/>
      <w:lvlText w:val="%3."/>
      <w:lvlJc w:val="right"/>
      <w:pPr>
        <w:ind w:left="4422" w:hanging="480"/>
      </w:pPr>
    </w:lvl>
    <w:lvl w:ilvl="3" w:tplc="0409000F" w:tentative="1">
      <w:start w:val="1"/>
      <w:numFmt w:val="decimal"/>
      <w:lvlText w:val="%4."/>
      <w:lvlJc w:val="left"/>
      <w:pPr>
        <w:ind w:left="4902" w:hanging="480"/>
      </w:pPr>
    </w:lvl>
    <w:lvl w:ilvl="4" w:tplc="04090019" w:tentative="1">
      <w:start w:val="1"/>
      <w:numFmt w:val="ideographTraditional"/>
      <w:lvlText w:val="%5、"/>
      <w:lvlJc w:val="left"/>
      <w:pPr>
        <w:ind w:left="5382" w:hanging="480"/>
      </w:pPr>
    </w:lvl>
    <w:lvl w:ilvl="5" w:tplc="0409001B" w:tentative="1">
      <w:start w:val="1"/>
      <w:numFmt w:val="lowerRoman"/>
      <w:lvlText w:val="%6."/>
      <w:lvlJc w:val="right"/>
      <w:pPr>
        <w:ind w:left="5862" w:hanging="480"/>
      </w:pPr>
    </w:lvl>
    <w:lvl w:ilvl="6" w:tplc="0409000F" w:tentative="1">
      <w:start w:val="1"/>
      <w:numFmt w:val="decimal"/>
      <w:lvlText w:val="%7."/>
      <w:lvlJc w:val="left"/>
      <w:pPr>
        <w:ind w:left="6342" w:hanging="480"/>
      </w:pPr>
    </w:lvl>
    <w:lvl w:ilvl="7" w:tplc="04090019" w:tentative="1">
      <w:start w:val="1"/>
      <w:numFmt w:val="ideographTraditional"/>
      <w:lvlText w:val="%8、"/>
      <w:lvlJc w:val="left"/>
      <w:pPr>
        <w:ind w:left="6822" w:hanging="480"/>
      </w:pPr>
    </w:lvl>
    <w:lvl w:ilvl="8" w:tplc="0409001B" w:tentative="1">
      <w:start w:val="1"/>
      <w:numFmt w:val="lowerRoman"/>
      <w:lvlText w:val="%9."/>
      <w:lvlJc w:val="right"/>
      <w:pPr>
        <w:ind w:left="7302" w:hanging="480"/>
      </w:pPr>
    </w:lvl>
  </w:abstractNum>
  <w:abstractNum w:abstractNumId="1" w15:restartNumberingAfterBreak="0">
    <w:nsid w:val="01944144"/>
    <w:multiLevelType w:val="hybridMultilevel"/>
    <w:tmpl w:val="0FBCEA0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 w15:restartNumberingAfterBreak="0">
    <w:nsid w:val="082F2E8D"/>
    <w:multiLevelType w:val="hybridMultilevel"/>
    <w:tmpl w:val="1806F4A6"/>
    <w:lvl w:ilvl="0" w:tplc="2960CC4C">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92E5D4F"/>
    <w:multiLevelType w:val="hybridMultilevel"/>
    <w:tmpl w:val="5138280A"/>
    <w:lvl w:ilvl="0" w:tplc="CAF21AA4">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D66209"/>
    <w:multiLevelType w:val="hybridMultilevel"/>
    <w:tmpl w:val="C7D0FDD6"/>
    <w:lvl w:ilvl="0" w:tplc="2960CC4C">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0FA0B0D"/>
    <w:multiLevelType w:val="hybridMultilevel"/>
    <w:tmpl w:val="E66EB72C"/>
    <w:lvl w:ilvl="0" w:tplc="3D9CF99E">
      <w:start w:val="2"/>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1A50875"/>
    <w:multiLevelType w:val="hybridMultilevel"/>
    <w:tmpl w:val="DF14B0C0"/>
    <w:lvl w:ilvl="0" w:tplc="E0A495D6">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24E7B16"/>
    <w:multiLevelType w:val="hybridMultilevel"/>
    <w:tmpl w:val="7AC20500"/>
    <w:lvl w:ilvl="0" w:tplc="04744172">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2D93329"/>
    <w:multiLevelType w:val="hybridMultilevel"/>
    <w:tmpl w:val="1BC2571A"/>
    <w:lvl w:ilvl="0" w:tplc="94E0E2CA">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0F">
      <w:start w:val="1"/>
      <w:numFmt w:val="decimal"/>
      <w:lvlText w:val="%3."/>
      <w:lvlJc w:val="lef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450661"/>
    <w:multiLevelType w:val="hybridMultilevel"/>
    <w:tmpl w:val="C14E8068"/>
    <w:lvl w:ilvl="0" w:tplc="94E0E2CA">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ED32A97"/>
    <w:multiLevelType w:val="hybridMultilevel"/>
    <w:tmpl w:val="A50A0AC2"/>
    <w:lvl w:ilvl="0" w:tplc="0F36E6BE">
      <w:start w:val="1"/>
      <w:numFmt w:val="taiwaneseCountingThousand"/>
      <w:lvlText w:val="(%1)"/>
      <w:lvlJc w:val="left"/>
      <w:pPr>
        <w:ind w:left="960" w:hanging="480"/>
      </w:pPr>
      <w:rPr>
        <w:rFonts w:hint="eastAsia"/>
        <w:color w:val="auto"/>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4033487"/>
    <w:multiLevelType w:val="hybridMultilevel"/>
    <w:tmpl w:val="FEC2E148"/>
    <w:lvl w:ilvl="0" w:tplc="3D9CF99E">
      <w:start w:val="2"/>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7D24EA5"/>
    <w:multiLevelType w:val="hybridMultilevel"/>
    <w:tmpl w:val="92C4D7FA"/>
    <w:lvl w:ilvl="0" w:tplc="BE041EE4">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931056F"/>
    <w:multiLevelType w:val="hybridMultilevel"/>
    <w:tmpl w:val="3C24BECE"/>
    <w:lvl w:ilvl="0" w:tplc="21BA1FC6">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98215E2"/>
    <w:multiLevelType w:val="hybridMultilevel"/>
    <w:tmpl w:val="712640DA"/>
    <w:lvl w:ilvl="0" w:tplc="CDE2EFBA">
      <w:start w:val="1"/>
      <w:numFmt w:val="decimal"/>
      <w:lvlText w:val="%1."/>
      <w:lvlJc w:val="left"/>
      <w:pPr>
        <w:ind w:left="1200" w:hanging="480"/>
      </w:pPr>
      <w:rPr>
        <w:position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5" w15:restartNumberingAfterBreak="0">
    <w:nsid w:val="2AB81D8C"/>
    <w:multiLevelType w:val="hybridMultilevel"/>
    <w:tmpl w:val="537E8E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EA65C81"/>
    <w:multiLevelType w:val="hybridMultilevel"/>
    <w:tmpl w:val="0576EA9A"/>
    <w:lvl w:ilvl="0" w:tplc="9BE66C3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BD3591"/>
    <w:multiLevelType w:val="multilevel"/>
    <w:tmpl w:val="9A647A16"/>
    <w:lvl w:ilvl="0">
      <w:start w:val="1"/>
      <w:numFmt w:val="decimal"/>
      <w:lvlText w:val="%1."/>
      <w:lvlJc w:val="left"/>
      <w:pPr>
        <w:ind w:left="0" w:firstLine="0"/>
      </w:pPr>
      <w:rPr>
        <w:rFonts w:ascii="Times New Roman" w:eastAsia="標楷體" w:hAnsi="Times New Roman" w:cs="Times New Roman" w:hint="default"/>
        <w:sz w:val="24"/>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4FC16015"/>
    <w:multiLevelType w:val="hybridMultilevel"/>
    <w:tmpl w:val="A86E14C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15:restartNumberingAfterBreak="0">
    <w:nsid w:val="50B27721"/>
    <w:multiLevelType w:val="hybridMultilevel"/>
    <w:tmpl w:val="0540A65E"/>
    <w:lvl w:ilvl="0" w:tplc="D4EA957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65672DE"/>
    <w:multiLevelType w:val="hybridMultilevel"/>
    <w:tmpl w:val="F2EE44F4"/>
    <w:lvl w:ilvl="0" w:tplc="2D1A8454">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EF94582"/>
    <w:multiLevelType w:val="hybridMultilevel"/>
    <w:tmpl w:val="0D5260FC"/>
    <w:lvl w:ilvl="0" w:tplc="3D9CF99E">
      <w:start w:val="2"/>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59B487E"/>
    <w:multiLevelType w:val="hybridMultilevel"/>
    <w:tmpl w:val="568C9206"/>
    <w:lvl w:ilvl="0" w:tplc="732CEAB4">
      <w:start w:val="1"/>
      <w:numFmt w:val="decimal"/>
      <w:pStyle w:val="a"/>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3" w15:restartNumberingAfterBreak="0">
    <w:nsid w:val="6B666FE7"/>
    <w:multiLevelType w:val="hybridMultilevel"/>
    <w:tmpl w:val="708046F8"/>
    <w:lvl w:ilvl="0" w:tplc="20F6E14C">
      <w:start w:val="1"/>
      <w:numFmt w:val="taiwaneseCountingThousand"/>
      <w:lvlText w:val="(%1)"/>
      <w:lvlJc w:val="left"/>
      <w:pPr>
        <w:ind w:left="920" w:hanging="480"/>
      </w:pPr>
      <w:rPr>
        <w:rFonts w:hint="eastAsia"/>
      </w:r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24" w15:restartNumberingAfterBreak="0">
    <w:nsid w:val="6B6F4E99"/>
    <w:multiLevelType w:val="hybridMultilevel"/>
    <w:tmpl w:val="679C3ACC"/>
    <w:lvl w:ilvl="0" w:tplc="3D9CF99E">
      <w:start w:val="2"/>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BBB3DB7"/>
    <w:multiLevelType w:val="hybridMultilevel"/>
    <w:tmpl w:val="513CF3BC"/>
    <w:lvl w:ilvl="0" w:tplc="2960CC4C">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71435F1E"/>
    <w:multiLevelType w:val="hybridMultilevel"/>
    <w:tmpl w:val="ABF8B46C"/>
    <w:lvl w:ilvl="0" w:tplc="AAB8D2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2E4957"/>
    <w:multiLevelType w:val="hybridMultilevel"/>
    <w:tmpl w:val="1722B8A4"/>
    <w:lvl w:ilvl="0" w:tplc="1CFA0934">
      <w:start w:val="1"/>
      <w:numFmt w:val="taiwaneseCountingThousand"/>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8040C42"/>
    <w:multiLevelType w:val="hybridMultilevel"/>
    <w:tmpl w:val="587AB934"/>
    <w:lvl w:ilvl="0" w:tplc="A9D608D2">
      <w:start w:val="1"/>
      <w:numFmt w:val="taiwaneseCountingThousand"/>
      <w:lvlText w:val="%1、"/>
      <w:lvlJc w:val="left"/>
      <w:pPr>
        <w:ind w:left="480" w:hanging="480"/>
      </w:pPr>
      <w:rPr>
        <w:rFonts w:hint="eastAsia"/>
        <w:sz w:val="24"/>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8774441"/>
    <w:multiLevelType w:val="hybridMultilevel"/>
    <w:tmpl w:val="57EEB652"/>
    <w:lvl w:ilvl="0" w:tplc="799E0868">
      <w:start w:val="1"/>
      <w:numFmt w:val="ideographLegalTraditional"/>
      <w:lvlText w:val="%1、"/>
      <w:lvlJc w:val="left"/>
      <w:pPr>
        <w:ind w:left="816" w:hanging="816"/>
      </w:pPr>
    </w:lvl>
    <w:lvl w:ilvl="1" w:tplc="EC3EA736">
      <w:start w:val="1"/>
      <w:numFmt w:val="decimal"/>
      <w:lvlText w:val="%2."/>
      <w:lvlJc w:val="left"/>
      <w:pPr>
        <w:ind w:left="840" w:hanging="36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0" w15:restartNumberingAfterBreak="0">
    <w:nsid w:val="7DBD0DA6"/>
    <w:multiLevelType w:val="hybridMultilevel"/>
    <w:tmpl w:val="517C8EB8"/>
    <w:lvl w:ilvl="0" w:tplc="52B2CB8A">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8"/>
  </w:num>
  <w:num w:numId="3">
    <w:abstractNumId w:val="6"/>
  </w:num>
  <w:num w:numId="4">
    <w:abstractNumId w:val="20"/>
  </w:num>
  <w:num w:numId="5">
    <w:abstractNumId w:val="3"/>
  </w:num>
  <w:num w:numId="6">
    <w:abstractNumId w:val="28"/>
  </w:num>
  <w:num w:numId="7">
    <w:abstractNumId w:val="11"/>
  </w:num>
  <w:num w:numId="8">
    <w:abstractNumId w:val="26"/>
  </w:num>
  <w:num w:numId="9">
    <w:abstractNumId w:val="23"/>
  </w:num>
  <w:num w:numId="10">
    <w:abstractNumId w:val="5"/>
  </w:num>
  <w:num w:numId="11">
    <w:abstractNumId w:val="16"/>
  </w:num>
  <w:num w:numId="12">
    <w:abstractNumId w:val="19"/>
  </w:num>
  <w:num w:numId="13">
    <w:abstractNumId w:val="2"/>
  </w:num>
  <w:num w:numId="14">
    <w:abstractNumId w:val="25"/>
  </w:num>
  <w:num w:numId="15">
    <w:abstractNumId w:val="4"/>
  </w:num>
  <w:num w:numId="16">
    <w:abstractNumId w:val="21"/>
  </w:num>
  <w:num w:numId="17">
    <w:abstractNumId w:val="24"/>
  </w:num>
  <w:num w:numId="18">
    <w:abstractNumId w:val="15"/>
  </w:num>
  <w:num w:numId="19">
    <w:abstractNumId w:val="7"/>
  </w:num>
  <w:num w:numId="20">
    <w:abstractNumId w:val="27"/>
  </w:num>
  <w:num w:numId="21">
    <w:abstractNumId w:val="0"/>
  </w:num>
  <w:num w:numId="22">
    <w:abstractNumId w:val="30"/>
  </w:num>
  <w:num w:numId="23">
    <w:abstractNumId w:val="13"/>
  </w:num>
  <w:num w:numId="24">
    <w:abstractNumId w:val="10"/>
  </w:num>
  <w:num w:numId="25">
    <w:abstractNumId w:val="17"/>
    <w:lvlOverride w:ilvl="0">
      <w:startOverride w:val="1"/>
    </w:lvlOverride>
    <w:lvlOverride w:ilvl="1"/>
    <w:lvlOverride w:ilvl="2"/>
    <w:lvlOverride w:ilvl="3"/>
    <w:lvlOverride w:ilvl="4"/>
    <w:lvlOverride w:ilvl="5"/>
    <w:lvlOverride w:ilvl="6"/>
    <w:lvlOverride w:ilvl="7"/>
    <w:lvlOverride w:ilvl="8"/>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80"/>
    <w:rsid w:val="0001774E"/>
    <w:rsid w:val="00020FFA"/>
    <w:rsid w:val="00026559"/>
    <w:rsid w:val="00042DB9"/>
    <w:rsid w:val="00053A0D"/>
    <w:rsid w:val="000545CF"/>
    <w:rsid w:val="00057453"/>
    <w:rsid w:val="0006151F"/>
    <w:rsid w:val="000714EC"/>
    <w:rsid w:val="00072276"/>
    <w:rsid w:val="00074CD3"/>
    <w:rsid w:val="00077A52"/>
    <w:rsid w:val="0009077F"/>
    <w:rsid w:val="0009102A"/>
    <w:rsid w:val="000B0731"/>
    <w:rsid w:val="000D7021"/>
    <w:rsid w:val="000D7930"/>
    <w:rsid w:val="000D7DCB"/>
    <w:rsid w:val="000E61BC"/>
    <w:rsid w:val="000F1637"/>
    <w:rsid w:val="000F2209"/>
    <w:rsid w:val="00105D2A"/>
    <w:rsid w:val="001129DD"/>
    <w:rsid w:val="00114861"/>
    <w:rsid w:val="00120294"/>
    <w:rsid w:val="00120BD1"/>
    <w:rsid w:val="00120F50"/>
    <w:rsid w:val="001310B8"/>
    <w:rsid w:val="00133A79"/>
    <w:rsid w:val="00136522"/>
    <w:rsid w:val="00136B69"/>
    <w:rsid w:val="001400B8"/>
    <w:rsid w:val="00145526"/>
    <w:rsid w:val="00153A1C"/>
    <w:rsid w:val="00162264"/>
    <w:rsid w:val="00166C24"/>
    <w:rsid w:val="00167B6C"/>
    <w:rsid w:val="00175F3B"/>
    <w:rsid w:val="001870CF"/>
    <w:rsid w:val="001A2280"/>
    <w:rsid w:val="001C4F49"/>
    <w:rsid w:val="001C6DB5"/>
    <w:rsid w:val="001D3EC7"/>
    <w:rsid w:val="001E0256"/>
    <w:rsid w:val="001E7EDB"/>
    <w:rsid w:val="001F06D6"/>
    <w:rsid w:val="001F6340"/>
    <w:rsid w:val="0020538B"/>
    <w:rsid w:val="0021024A"/>
    <w:rsid w:val="00213E91"/>
    <w:rsid w:val="00215509"/>
    <w:rsid w:val="002268F6"/>
    <w:rsid w:val="00231917"/>
    <w:rsid w:val="00236FDE"/>
    <w:rsid w:val="00251C2F"/>
    <w:rsid w:val="00261961"/>
    <w:rsid w:val="002628A4"/>
    <w:rsid w:val="00286292"/>
    <w:rsid w:val="00292E9B"/>
    <w:rsid w:val="002A239D"/>
    <w:rsid w:val="002B4F96"/>
    <w:rsid w:val="002C3433"/>
    <w:rsid w:val="002D2001"/>
    <w:rsid w:val="00301171"/>
    <w:rsid w:val="0030192D"/>
    <w:rsid w:val="00312D93"/>
    <w:rsid w:val="00315490"/>
    <w:rsid w:val="0032638E"/>
    <w:rsid w:val="0032788F"/>
    <w:rsid w:val="003279B1"/>
    <w:rsid w:val="003321EE"/>
    <w:rsid w:val="00353172"/>
    <w:rsid w:val="00355E72"/>
    <w:rsid w:val="00360177"/>
    <w:rsid w:val="00364AF1"/>
    <w:rsid w:val="00367F25"/>
    <w:rsid w:val="003739DB"/>
    <w:rsid w:val="00381943"/>
    <w:rsid w:val="003823AD"/>
    <w:rsid w:val="003843BB"/>
    <w:rsid w:val="00386E3F"/>
    <w:rsid w:val="00395377"/>
    <w:rsid w:val="003A65AE"/>
    <w:rsid w:val="003B343B"/>
    <w:rsid w:val="003B6F89"/>
    <w:rsid w:val="003C53D6"/>
    <w:rsid w:val="003D4ED7"/>
    <w:rsid w:val="003D5B5F"/>
    <w:rsid w:val="003F4D00"/>
    <w:rsid w:val="004017AD"/>
    <w:rsid w:val="00404DD6"/>
    <w:rsid w:val="00407FCE"/>
    <w:rsid w:val="00427A29"/>
    <w:rsid w:val="0043240C"/>
    <w:rsid w:val="00465106"/>
    <w:rsid w:val="00466F3A"/>
    <w:rsid w:val="00480A5F"/>
    <w:rsid w:val="0049652D"/>
    <w:rsid w:val="004A3D9F"/>
    <w:rsid w:val="004B1B34"/>
    <w:rsid w:val="004B269C"/>
    <w:rsid w:val="004B609A"/>
    <w:rsid w:val="004E4085"/>
    <w:rsid w:val="004E65EE"/>
    <w:rsid w:val="005027EC"/>
    <w:rsid w:val="00517823"/>
    <w:rsid w:val="00517A35"/>
    <w:rsid w:val="0052026D"/>
    <w:rsid w:val="00520510"/>
    <w:rsid w:val="00530BE6"/>
    <w:rsid w:val="00542A2C"/>
    <w:rsid w:val="00544C9D"/>
    <w:rsid w:val="00550301"/>
    <w:rsid w:val="00551E26"/>
    <w:rsid w:val="00554144"/>
    <w:rsid w:val="00555715"/>
    <w:rsid w:val="00557EC3"/>
    <w:rsid w:val="005663E5"/>
    <w:rsid w:val="0057434A"/>
    <w:rsid w:val="005756CF"/>
    <w:rsid w:val="00577A93"/>
    <w:rsid w:val="00581888"/>
    <w:rsid w:val="005857E4"/>
    <w:rsid w:val="005866BA"/>
    <w:rsid w:val="0059756A"/>
    <w:rsid w:val="005B7D51"/>
    <w:rsid w:val="005C15B0"/>
    <w:rsid w:val="005E0BDA"/>
    <w:rsid w:val="00602321"/>
    <w:rsid w:val="00602566"/>
    <w:rsid w:val="00621DA6"/>
    <w:rsid w:val="00623169"/>
    <w:rsid w:val="00636B31"/>
    <w:rsid w:val="0065047E"/>
    <w:rsid w:val="006602FA"/>
    <w:rsid w:val="0066375F"/>
    <w:rsid w:val="00665F56"/>
    <w:rsid w:val="00674AB9"/>
    <w:rsid w:val="006762E5"/>
    <w:rsid w:val="00682092"/>
    <w:rsid w:val="0068236E"/>
    <w:rsid w:val="00686466"/>
    <w:rsid w:val="00692F38"/>
    <w:rsid w:val="006940DE"/>
    <w:rsid w:val="006C70DF"/>
    <w:rsid w:val="006D36CB"/>
    <w:rsid w:val="006D6BDF"/>
    <w:rsid w:val="006E0B9C"/>
    <w:rsid w:val="006E116D"/>
    <w:rsid w:val="006F5D69"/>
    <w:rsid w:val="007028D1"/>
    <w:rsid w:val="007076BB"/>
    <w:rsid w:val="007160FA"/>
    <w:rsid w:val="007255E0"/>
    <w:rsid w:val="00741A9A"/>
    <w:rsid w:val="00745746"/>
    <w:rsid w:val="00745C60"/>
    <w:rsid w:val="007547A7"/>
    <w:rsid w:val="007606B7"/>
    <w:rsid w:val="0076167B"/>
    <w:rsid w:val="007726FF"/>
    <w:rsid w:val="00783A09"/>
    <w:rsid w:val="00785989"/>
    <w:rsid w:val="007869C3"/>
    <w:rsid w:val="007C5E12"/>
    <w:rsid w:val="007D0BB7"/>
    <w:rsid w:val="007D2527"/>
    <w:rsid w:val="007E0382"/>
    <w:rsid w:val="007E4310"/>
    <w:rsid w:val="007F085D"/>
    <w:rsid w:val="007F17B3"/>
    <w:rsid w:val="007F3D46"/>
    <w:rsid w:val="007F5069"/>
    <w:rsid w:val="00806996"/>
    <w:rsid w:val="00832A06"/>
    <w:rsid w:val="00834BC9"/>
    <w:rsid w:val="00853F69"/>
    <w:rsid w:val="00861729"/>
    <w:rsid w:val="0088495A"/>
    <w:rsid w:val="00885EAD"/>
    <w:rsid w:val="008A25B9"/>
    <w:rsid w:val="008A2DD7"/>
    <w:rsid w:val="008D3C26"/>
    <w:rsid w:val="008D6CB9"/>
    <w:rsid w:val="008E457F"/>
    <w:rsid w:val="00901AC1"/>
    <w:rsid w:val="0093105F"/>
    <w:rsid w:val="00940BC4"/>
    <w:rsid w:val="00951A0D"/>
    <w:rsid w:val="0096148A"/>
    <w:rsid w:val="009647E8"/>
    <w:rsid w:val="00983252"/>
    <w:rsid w:val="009B60E2"/>
    <w:rsid w:val="009C016D"/>
    <w:rsid w:val="009C388D"/>
    <w:rsid w:val="009C73B1"/>
    <w:rsid w:val="009D52B0"/>
    <w:rsid w:val="009E70EE"/>
    <w:rsid w:val="00A16340"/>
    <w:rsid w:val="00A16427"/>
    <w:rsid w:val="00A22C4C"/>
    <w:rsid w:val="00A50F92"/>
    <w:rsid w:val="00A53C11"/>
    <w:rsid w:val="00A772A5"/>
    <w:rsid w:val="00A84E23"/>
    <w:rsid w:val="00A9605B"/>
    <w:rsid w:val="00AB17C1"/>
    <w:rsid w:val="00AC42EB"/>
    <w:rsid w:val="00AC4BDC"/>
    <w:rsid w:val="00AC5F6B"/>
    <w:rsid w:val="00B05961"/>
    <w:rsid w:val="00B14A09"/>
    <w:rsid w:val="00B2361E"/>
    <w:rsid w:val="00B2401C"/>
    <w:rsid w:val="00B30062"/>
    <w:rsid w:val="00B31A3C"/>
    <w:rsid w:val="00B34BC9"/>
    <w:rsid w:val="00B377C2"/>
    <w:rsid w:val="00B63AE7"/>
    <w:rsid w:val="00B7116A"/>
    <w:rsid w:val="00B74979"/>
    <w:rsid w:val="00B76661"/>
    <w:rsid w:val="00B833FF"/>
    <w:rsid w:val="00B87374"/>
    <w:rsid w:val="00B97271"/>
    <w:rsid w:val="00BA216C"/>
    <w:rsid w:val="00BA2821"/>
    <w:rsid w:val="00BB439A"/>
    <w:rsid w:val="00BB4C3D"/>
    <w:rsid w:val="00BB5C19"/>
    <w:rsid w:val="00BC199E"/>
    <w:rsid w:val="00BD5090"/>
    <w:rsid w:val="00BE6D34"/>
    <w:rsid w:val="00C1136D"/>
    <w:rsid w:val="00C23D4F"/>
    <w:rsid w:val="00C31C87"/>
    <w:rsid w:val="00C41697"/>
    <w:rsid w:val="00C46414"/>
    <w:rsid w:val="00C50B2E"/>
    <w:rsid w:val="00C56B11"/>
    <w:rsid w:val="00C62684"/>
    <w:rsid w:val="00C71F23"/>
    <w:rsid w:val="00C73F2C"/>
    <w:rsid w:val="00C77AE2"/>
    <w:rsid w:val="00C84006"/>
    <w:rsid w:val="00CB0B65"/>
    <w:rsid w:val="00CD57E9"/>
    <w:rsid w:val="00CF2DB1"/>
    <w:rsid w:val="00D06456"/>
    <w:rsid w:val="00D06691"/>
    <w:rsid w:val="00D213DA"/>
    <w:rsid w:val="00D27EBB"/>
    <w:rsid w:val="00D30A48"/>
    <w:rsid w:val="00D54B36"/>
    <w:rsid w:val="00D56C70"/>
    <w:rsid w:val="00D5727B"/>
    <w:rsid w:val="00D74C2C"/>
    <w:rsid w:val="00D91558"/>
    <w:rsid w:val="00D91C2F"/>
    <w:rsid w:val="00DA158F"/>
    <w:rsid w:val="00DC5EEA"/>
    <w:rsid w:val="00DD4151"/>
    <w:rsid w:val="00DE7D09"/>
    <w:rsid w:val="00E00B57"/>
    <w:rsid w:val="00E17793"/>
    <w:rsid w:val="00E268F3"/>
    <w:rsid w:val="00E32DD8"/>
    <w:rsid w:val="00E352A8"/>
    <w:rsid w:val="00E42404"/>
    <w:rsid w:val="00E468C6"/>
    <w:rsid w:val="00E5135C"/>
    <w:rsid w:val="00E52C80"/>
    <w:rsid w:val="00E52CAA"/>
    <w:rsid w:val="00E61BDA"/>
    <w:rsid w:val="00E73B7A"/>
    <w:rsid w:val="00E962D5"/>
    <w:rsid w:val="00EB21D4"/>
    <w:rsid w:val="00EC07A1"/>
    <w:rsid w:val="00EC3072"/>
    <w:rsid w:val="00ED1B9A"/>
    <w:rsid w:val="00EE30A6"/>
    <w:rsid w:val="00F10092"/>
    <w:rsid w:val="00F12C1E"/>
    <w:rsid w:val="00F1708C"/>
    <w:rsid w:val="00F26A1C"/>
    <w:rsid w:val="00F40A2B"/>
    <w:rsid w:val="00F40D0F"/>
    <w:rsid w:val="00F54656"/>
    <w:rsid w:val="00F56F7D"/>
    <w:rsid w:val="00F57E8E"/>
    <w:rsid w:val="00F624E7"/>
    <w:rsid w:val="00F90E67"/>
    <w:rsid w:val="00F9468C"/>
    <w:rsid w:val="00F964FD"/>
    <w:rsid w:val="00FB54A6"/>
    <w:rsid w:val="00FD1092"/>
    <w:rsid w:val="00FD1989"/>
    <w:rsid w:val="00FD2860"/>
    <w:rsid w:val="00FD65CC"/>
    <w:rsid w:val="00FF186B"/>
    <w:rsid w:val="00FF1F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700A8"/>
  <w15:chartTrackingRefBased/>
  <w15:docId w15:val="{21038B2E-DBCE-4156-AB17-6AF17806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
    <w:name w:val="toc 1"/>
    <w:basedOn w:val="a0"/>
    <w:next w:val="a0"/>
    <w:autoRedefine/>
    <w:uiPriority w:val="39"/>
    <w:unhideWhenUsed/>
    <w:rsid w:val="00C46414"/>
    <w:pPr>
      <w:spacing w:before="120" w:after="120"/>
    </w:pPr>
    <w:rPr>
      <w:rFonts w:ascii="Times New Roman" w:eastAsia="標楷體" w:hAnsi="Times New Roman"/>
      <w:b/>
      <w:bCs/>
      <w:caps/>
      <w:sz w:val="20"/>
      <w:szCs w:val="20"/>
    </w:rPr>
  </w:style>
  <w:style w:type="paragraph" w:styleId="a4">
    <w:name w:val="header"/>
    <w:basedOn w:val="a0"/>
    <w:link w:val="a5"/>
    <w:uiPriority w:val="99"/>
    <w:unhideWhenUsed/>
    <w:rsid w:val="00983252"/>
    <w:pPr>
      <w:tabs>
        <w:tab w:val="center" w:pos="4153"/>
        <w:tab w:val="right" w:pos="8306"/>
      </w:tabs>
      <w:snapToGrid w:val="0"/>
    </w:pPr>
    <w:rPr>
      <w:sz w:val="20"/>
      <w:szCs w:val="20"/>
    </w:rPr>
  </w:style>
  <w:style w:type="character" w:customStyle="1" w:styleId="a5">
    <w:name w:val="頁首 字元"/>
    <w:basedOn w:val="a1"/>
    <w:link w:val="a4"/>
    <w:uiPriority w:val="99"/>
    <w:rsid w:val="00983252"/>
    <w:rPr>
      <w:sz w:val="20"/>
      <w:szCs w:val="20"/>
    </w:rPr>
  </w:style>
  <w:style w:type="paragraph" w:styleId="a6">
    <w:name w:val="footer"/>
    <w:basedOn w:val="a0"/>
    <w:link w:val="a7"/>
    <w:uiPriority w:val="99"/>
    <w:unhideWhenUsed/>
    <w:rsid w:val="00983252"/>
    <w:pPr>
      <w:tabs>
        <w:tab w:val="center" w:pos="4153"/>
        <w:tab w:val="right" w:pos="8306"/>
      </w:tabs>
      <w:snapToGrid w:val="0"/>
    </w:pPr>
    <w:rPr>
      <w:sz w:val="20"/>
      <w:szCs w:val="20"/>
    </w:rPr>
  </w:style>
  <w:style w:type="character" w:customStyle="1" w:styleId="a7">
    <w:name w:val="頁尾 字元"/>
    <w:basedOn w:val="a1"/>
    <w:link w:val="a6"/>
    <w:uiPriority w:val="99"/>
    <w:rsid w:val="00983252"/>
    <w:rPr>
      <w:sz w:val="20"/>
      <w:szCs w:val="20"/>
    </w:rPr>
  </w:style>
  <w:style w:type="paragraph" w:styleId="a8">
    <w:name w:val="List Paragraph"/>
    <w:basedOn w:val="a0"/>
    <w:link w:val="a9"/>
    <w:uiPriority w:val="34"/>
    <w:qFormat/>
    <w:rsid w:val="00F1708C"/>
    <w:pPr>
      <w:ind w:leftChars="200" w:left="480"/>
    </w:pPr>
  </w:style>
  <w:style w:type="character" w:customStyle="1" w:styleId="a9">
    <w:name w:val="清單段落 字元"/>
    <w:basedOn w:val="a1"/>
    <w:link w:val="a8"/>
    <w:uiPriority w:val="34"/>
    <w:rsid w:val="006E116D"/>
  </w:style>
  <w:style w:type="table" w:styleId="aa">
    <w:name w:val="Table Grid"/>
    <w:basedOn w:val="a2"/>
    <w:uiPriority w:val="39"/>
    <w:rsid w:val="0036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ac"/>
    <w:uiPriority w:val="99"/>
    <w:semiHidden/>
    <w:unhideWhenUsed/>
    <w:rsid w:val="00FD2860"/>
    <w:rPr>
      <w:rFonts w:asciiTheme="majorHAnsi" w:eastAsiaTheme="majorEastAsia" w:hAnsiTheme="majorHAnsi" w:cstheme="majorBidi"/>
      <w:sz w:val="18"/>
      <w:szCs w:val="18"/>
    </w:rPr>
  </w:style>
  <w:style w:type="character" w:customStyle="1" w:styleId="ac">
    <w:name w:val="註解方塊文字 字元"/>
    <w:basedOn w:val="a1"/>
    <w:link w:val="ab"/>
    <w:uiPriority w:val="99"/>
    <w:semiHidden/>
    <w:rsid w:val="00FD2860"/>
    <w:rPr>
      <w:rFonts w:asciiTheme="majorHAnsi" w:eastAsiaTheme="majorEastAsia" w:hAnsiTheme="majorHAnsi" w:cstheme="majorBidi"/>
      <w:sz w:val="18"/>
      <w:szCs w:val="18"/>
    </w:rPr>
  </w:style>
  <w:style w:type="character" w:styleId="ad">
    <w:name w:val="annotation reference"/>
    <w:basedOn w:val="a1"/>
    <w:uiPriority w:val="99"/>
    <w:semiHidden/>
    <w:unhideWhenUsed/>
    <w:rsid w:val="00020FFA"/>
    <w:rPr>
      <w:sz w:val="18"/>
      <w:szCs w:val="18"/>
    </w:rPr>
  </w:style>
  <w:style w:type="paragraph" w:styleId="ae">
    <w:name w:val="annotation text"/>
    <w:basedOn w:val="a0"/>
    <w:link w:val="af"/>
    <w:uiPriority w:val="99"/>
    <w:semiHidden/>
    <w:unhideWhenUsed/>
    <w:rsid w:val="00020FFA"/>
  </w:style>
  <w:style w:type="character" w:customStyle="1" w:styleId="af">
    <w:name w:val="註解文字 字元"/>
    <w:basedOn w:val="a1"/>
    <w:link w:val="ae"/>
    <w:uiPriority w:val="99"/>
    <w:semiHidden/>
    <w:rsid w:val="00020FFA"/>
  </w:style>
  <w:style w:type="paragraph" w:styleId="af0">
    <w:name w:val="annotation subject"/>
    <w:basedOn w:val="ae"/>
    <w:next w:val="ae"/>
    <w:link w:val="af1"/>
    <w:uiPriority w:val="99"/>
    <w:semiHidden/>
    <w:unhideWhenUsed/>
    <w:rsid w:val="00020FFA"/>
    <w:rPr>
      <w:b/>
      <w:bCs/>
    </w:rPr>
  </w:style>
  <w:style w:type="character" w:customStyle="1" w:styleId="af1">
    <w:name w:val="註解主旨 字元"/>
    <w:basedOn w:val="af"/>
    <w:link w:val="af0"/>
    <w:uiPriority w:val="99"/>
    <w:semiHidden/>
    <w:rsid w:val="00020FFA"/>
    <w:rPr>
      <w:b/>
      <w:bCs/>
    </w:rPr>
  </w:style>
  <w:style w:type="character" w:styleId="af2">
    <w:name w:val="Placeholder Text"/>
    <w:basedOn w:val="a1"/>
    <w:uiPriority w:val="99"/>
    <w:semiHidden/>
    <w:rsid w:val="00CB0B65"/>
    <w:rPr>
      <w:color w:val="808080"/>
    </w:rPr>
  </w:style>
  <w:style w:type="character" w:styleId="af3">
    <w:name w:val="Hyperlink"/>
    <w:basedOn w:val="a1"/>
    <w:uiPriority w:val="99"/>
    <w:unhideWhenUsed/>
    <w:rsid w:val="00261961"/>
    <w:rPr>
      <w:color w:val="0563C1" w:themeColor="hyperlink"/>
      <w:u w:val="single"/>
    </w:rPr>
  </w:style>
  <w:style w:type="character" w:customStyle="1" w:styleId="UnresolvedMention">
    <w:name w:val="Unresolved Mention"/>
    <w:basedOn w:val="a1"/>
    <w:uiPriority w:val="99"/>
    <w:semiHidden/>
    <w:unhideWhenUsed/>
    <w:rsid w:val="00261961"/>
    <w:rPr>
      <w:color w:val="605E5C"/>
      <w:shd w:val="clear" w:color="auto" w:fill="E1DFDD"/>
    </w:rPr>
  </w:style>
  <w:style w:type="paragraph" w:customStyle="1" w:styleId="Body">
    <w:name w:val="Body"/>
    <w:rsid w:val="00215509"/>
    <w:pPr>
      <w:widowControl w:val="0"/>
      <w:spacing w:after="240"/>
      <w:ind w:firstLine="482"/>
      <w:jc w:val="both"/>
    </w:pPr>
    <w:rPr>
      <w:rFonts w:ascii="標楷體" w:eastAsia="ヒラギノ角ゴ Pro W3" w:hAnsi="標楷體" w:cs="Times New Roman"/>
      <w:color w:val="000000"/>
      <w:kern w:val="0"/>
      <w:szCs w:val="20"/>
    </w:rPr>
  </w:style>
  <w:style w:type="paragraph" w:customStyle="1" w:styleId="21">
    <w:name w:val="清單 21"/>
    <w:rsid w:val="00D06691"/>
    <w:pPr>
      <w:widowControl w:val="0"/>
      <w:spacing w:after="240"/>
      <w:ind w:left="480" w:firstLine="2"/>
      <w:jc w:val="both"/>
    </w:pPr>
    <w:rPr>
      <w:rFonts w:ascii="標楷體" w:eastAsia="ヒラギノ角ゴ Pro W3" w:hAnsi="標楷體" w:cs="Times New Roman"/>
      <w:color w:val="000000"/>
      <w:kern w:val="0"/>
      <w:szCs w:val="20"/>
    </w:rPr>
  </w:style>
  <w:style w:type="paragraph" w:styleId="af4">
    <w:name w:val="caption"/>
    <w:basedOn w:val="a0"/>
    <w:next w:val="a0"/>
    <w:semiHidden/>
    <w:unhideWhenUsed/>
    <w:qFormat/>
    <w:rsid w:val="00A84E23"/>
    <w:pPr>
      <w:widowControl/>
    </w:pPr>
    <w:rPr>
      <w:rFonts w:ascii="Times New Roman" w:eastAsia="新細明體" w:hAnsi="Times New Roman" w:cs="Times New Roman"/>
      <w:kern w:val="0"/>
      <w:sz w:val="20"/>
      <w:szCs w:val="20"/>
      <w:lang w:eastAsia="en-US"/>
    </w:rPr>
  </w:style>
  <w:style w:type="paragraph" w:customStyle="1" w:styleId="41">
    <w:name w:val="清單 41"/>
    <w:rsid w:val="00CD57E9"/>
    <w:pPr>
      <w:widowControl w:val="0"/>
      <w:ind w:left="240" w:firstLine="2"/>
      <w:jc w:val="both"/>
    </w:pPr>
    <w:rPr>
      <w:rFonts w:ascii="標楷體" w:eastAsia="ヒラギノ角ゴ Pro W3" w:hAnsi="標楷體" w:cs="Times New Roman"/>
      <w:color w:val="000000"/>
      <w:kern w:val="0"/>
      <w:szCs w:val="20"/>
    </w:rPr>
  </w:style>
  <w:style w:type="paragraph" w:customStyle="1" w:styleId="a">
    <w:name w:val="參考文獻"/>
    <w:basedOn w:val="a0"/>
    <w:next w:val="a0"/>
    <w:rsid w:val="00602321"/>
    <w:pPr>
      <w:numPr>
        <w:numId w:val="29"/>
      </w:numPr>
      <w:spacing w:line="240" w:lineRule="exact"/>
    </w:pPr>
    <w:rPr>
      <w:rFonts w:ascii="Times New Roman" w:eastAsia="標楷體" w:hAnsi="Times New Roman" w:cs="Times New Roman"/>
      <w:sz w:val="20"/>
      <w:szCs w:val="24"/>
    </w:rPr>
  </w:style>
  <w:style w:type="paragraph" w:styleId="Web">
    <w:name w:val="Normal (Web)"/>
    <w:basedOn w:val="a0"/>
    <w:uiPriority w:val="99"/>
    <w:semiHidden/>
    <w:unhideWhenUsed/>
    <w:rsid w:val="00530BE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2942">
      <w:bodyDiv w:val="1"/>
      <w:marLeft w:val="0"/>
      <w:marRight w:val="0"/>
      <w:marTop w:val="0"/>
      <w:marBottom w:val="0"/>
      <w:divBdr>
        <w:top w:val="none" w:sz="0" w:space="0" w:color="auto"/>
        <w:left w:val="none" w:sz="0" w:space="0" w:color="auto"/>
        <w:bottom w:val="none" w:sz="0" w:space="0" w:color="auto"/>
        <w:right w:val="none" w:sz="0" w:space="0" w:color="auto"/>
      </w:divBdr>
    </w:div>
    <w:div w:id="348071414">
      <w:bodyDiv w:val="1"/>
      <w:marLeft w:val="0"/>
      <w:marRight w:val="0"/>
      <w:marTop w:val="0"/>
      <w:marBottom w:val="0"/>
      <w:divBdr>
        <w:top w:val="none" w:sz="0" w:space="0" w:color="auto"/>
        <w:left w:val="none" w:sz="0" w:space="0" w:color="auto"/>
        <w:bottom w:val="none" w:sz="0" w:space="0" w:color="auto"/>
        <w:right w:val="none" w:sz="0" w:space="0" w:color="auto"/>
      </w:divBdr>
    </w:div>
    <w:div w:id="402026300">
      <w:bodyDiv w:val="1"/>
      <w:marLeft w:val="0"/>
      <w:marRight w:val="0"/>
      <w:marTop w:val="0"/>
      <w:marBottom w:val="0"/>
      <w:divBdr>
        <w:top w:val="none" w:sz="0" w:space="0" w:color="auto"/>
        <w:left w:val="none" w:sz="0" w:space="0" w:color="auto"/>
        <w:bottom w:val="none" w:sz="0" w:space="0" w:color="auto"/>
        <w:right w:val="none" w:sz="0" w:space="0" w:color="auto"/>
      </w:divBdr>
    </w:div>
    <w:div w:id="483472667">
      <w:bodyDiv w:val="1"/>
      <w:marLeft w:val="0"/>
      <w:marRight w:val="0"/>
      <w:marTop w:val="0"/>
      <w:marBottom w:val="0"/>
      <w:divBdr>
        <w:top w:val="none" w:sz="0" w:space="0" w:color="auto"/>
        <w:left w:val="none" w:sz="0" w:space="0" w:color="auto"/>
        <w:bottom w:val="none" w:sz="0" w:space="0" w:color="auto"/>
        <w:right w:val="none" w:sz="0" w:space="0" w:color="auto"/>
      </w:divBdr>
    </w:div>
    <w:div w:id="610747408">
      <w:bodyDiv w:val="1"/>
      <w:marLeft w:val="0"/>
      <w:marRight w:val="0"/>
      <w:marTop w:val="0"/>
      <w:marBottom w:val="0"/>
      <w:divBdr>
        <w:top w:val="none" w:sz="0" w:space="0" w:color="auto"/>
        <w:left w:val="none" w:sz="0" w:space="0" w:color="auto"/>
        <w:bottom w:val="none" w:sz="0" w:space="0" w:color="auto"/>
        <w:right w:val="none" w:sz="0" w:space="0" w:color="auto"/>
      </w:divBdr>
    </w:div>
    <w:div w:id="674763821">
      <w:bodyDiv w:val="1"/>
      <w:marLeft w:val="0"/>
      <w:marRight w:val="0"/>
      <w:marTop w:val="0"/>
      <w:marBottom w:val="0"/>
      <w:divBdr>
        <w:top w:val="none" w:sz="0" w:space="0" w:color="auto"/>
        <w:left w:val="none" w:sz="0" w:space="0" w:color="auto"/>
        <w:bottom w:val="none" w:sz="0" w:space="0" w:color="auto"/>
        <w:right w:val="none" w:sz="0" w:space="0" w:color="auto"/>
      </w:divBdr>
    </w:div>
    <w:div w:id="808322520">
      <w:bodyDiv w:val="1"/>
      <w:marLeft w:val="0"/>
      <w:marRight w:val="0"/>
      <w:marTop w:val="0"/>
      <w:marBottom w:val="0"/>
      <w:divBdr>
        <w:top w:val="none" w:sz="0" w:space="0" w:color="auto"/>
        <w:left w:val="none" w:sz="0" w:space="0" w:color="auto"/>
        <w:bottom w:val="none" w:sz="0" w:space="0" w:color="auto"/>
        <w:right w:val="none" w:sz="0" w:space="0" w:color="auto"/>
      </w:divBdr>
    </w:div>
    <w:div w:id="962230753">
      <w:bodyDiv w:val="1"/>
      <w:marLeft w:val="0"/>
      <w:marRight w:val="0"/>
      <w:marTop w:val="0"/>
      <w:marBottom w:val="0"/>
      <w:divBdr>
        <w:top w:val="none" w:sz="0" w:space="0" w:color="auto"/>
        <w:left w:val="none" w:sz="0" w:space="0" w:color="auto"/>
        <w:bottom w:val="none" w:sz="0" w:space="0" w:color="auto"/>
        <w:right w:val="none" w:sz="0" w:space="0" w:color="auto"/>
      </w:divBdr>
    </w:div>
    <w:div w:id="1030182067">
      <w:bodyDiv w:val="1"/>
      <w:marLeft w:val="0"/>
      <w:marRight w:val="0"/>
      <w:marTop w:val="0"/>
      <w:marBottom w:val="0"/>
      <w:divBdr>
        <w:top w:val="none" w:sz="0" w:space="0" w:color="auto"/>
        <w:left w:val="none" w:sz="0" w:space="0" w:color="auto"/>
        <w:bottom w:val="none" w:sz="0" w:space="0" w:color="auto"/>
        <w:right w:val="none" w:sz="0" w:space="0" w:color="auto"/>
      </w:divBdr>
    </w:div>
    <w:div w:id="1115640065">
      <w:bodyDiv w:val="1"/>
      <w:marLeft w:val="0"/>
      <w:marRight w:val="0"/>
      <w:marTop w:val="0"/>
      <w:marBottom w:val="0"/>
      <w:divBdr>
        <w:top w:val="none" w:sz="0" w:space="0" w:color="auto"/>
        <w:left w:val="none" w:sz="0" w:space="0" w:color="auto"/>
        <w:bottom w:val="none" w:sz="0" w:space="0" w:color="auto"/>
        <w:right w:val="none" w:sz="0" w:space="0" w:color="auto"/>
      </w:divBdr>
    </w:div>
    <w:div w:id="1806120031">
      <w:bodyDiv w:val="1"/>
      <w:marLeft w:val="0"/>
      <w:marRight w:val="0"/>
      <w:marTop w:val="0"/>
      <w:marBottom w:val="0"/>
      <w:divBdr>
        <w:top w:val="none" w:sz="0" w:space="0" w:color="auto"/>
        <w:left w:val="none" w:sz="0" w:space="0" w:color="auto"/>
        <w:bottom w:val="none" w:sz="0" w:space="0" w:color="auto"/>
        <w:right w:val="none" w:sz="0" w:space="0" w:color="auto"/>
      </w:divBdr>
    </w:div>
    <w:div w:id="1999385675">
      <w:bodyDiv w:val="1"/>
      <w:marLeft w:val="0"/>
      <w:marRight w:val="0"/>
      <w:marTop w:val="0"/>
      <w:marBottom w:val="0"/>
      <w:divBdr>
        <w:top w:val="none" w:sz="0" w:space="0" w:color="auto"/>
        <w:left w:val="none" w:sz="0" w:space="0" w:color="auto"/>
        <w:bottom w:val="none" w:sz="0" w:space="0" w:color="auto"/>
        <w:right w:val="none" w:sz="0" w:space="0" w:color="auto"/>
      </w:divBdr>
    </w:div>
    <w:div w:id="2082753669">
      <w:bodyDiv w:val="1"/>
      <w:marLeft w:val="0"/>
      <w:marRight w:val="0"/>
      <w:marTop w:val="0"/>
      <w:marBottom w:val="0"/>
      <w:divBdr>
        <w:top w:val="none" w:sz="0" w:space="0" w:color="auto"/>
        <w:left w:val="none" w:sz="0" w:space="0" w:color="auto"/>
        <w:bottom w:val="none" w:sz="0" w:space="0" w:color="auto"/>
        <w:right w:val="none" w:sz="0" w:space="0" w:color="auto"/>
      </w:divBdr>
    </w:div>
    <w:div w:id="2118791649">
      <w:bodyDiv w:val="1"/>
      <w:marLeft w:val="0"/>
      <w:marRight w:val="0"/>
      <w:marTop w:val="0"/>
      <w:marBottom w:val="0"/>
      <w:divBdr>
        <w:top w:val="none" w:sz="0" w:space="0" w:color="auto"/>
        <w:left w:val="none" w:sz="0" w:space="0" w:color="auto"/>
        <w:bottom w:val="none" w:sz="0" w:space="0" w:color="auto"/>
        <w:right w:val="none" w:sz="0" w:space="0" w:color="auto"/>
      </w:divBdr>
    </w:div>
    <w:div w:id="213440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xxx@xxx.xxx.xx" TargetMode="External"/><Relationship Id="rId18" Type="http://schemas.openxmlformats.org/officeDocument/2006/relationships/image" Target="media/image4.jpe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hyperlink" Target="mailto:xxx@xxx.xxx.xx"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vsd"/><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mailto:xxx@xxx.xxx.xx" TargetMode="External"/><Relationship Id="rId14" Type="http://schemas.openxmlformats.org/officeDocument/2006/relationships/image" Target="media/image1.e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 Id="rId8" Type="http://schemas.openxmlformats.org/officeDocument/2006/relationships/hyperlink" Target="mailto:xxx@xxx.xxx.xx" TargetMode="External"/><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F7FDB-2B1F-493B-A086-E32322020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14</Pages>
  <Words>1536</Words>
  <Characters>8758</Characters>
  <Application>Microsoft Office Word</Application>
  <DocSecurity>0</DocSecurity>
  <Lines>72</Lines>
  <Paragraphs>20</Paragraphs>
  <ScaleCrop>false</ScaleCrop>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許仁和</dc:creator>
  <cp:keywords/>
  <dc:description/>
  <cp:lastModifiedBy>admin</cp:lastModifiedBy>
  <cp:revision>49</cp:revision>
  <dcterms:created xsi:type="dcterms:W3CDTF">2019-03-17T05:05:00Z</dcterms:created>
  <dcterms:modified xsi:type="dcterms:W3CDTF">2019-03-20T09:20:00Z</dcterms:modified>
</cp:coreProperties>
</file>