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0F8F6" w14:textId="0BA7A447" w:rsidR="002C0774" w:rsidRDefault="00D46089">
      <w:pPr>
        <w:spacing w:after="200"/>
        <w:jc w:val="center"/>
      </w:pPr>
      <w:r>
        <w:rPr>
          <w:sz w:val="48"/>
          <w:szCs w:val="48"/>
        </w:rPr>
        <w:t>GestureConnect</w:t>
      </w:r>
      <w:r w:rsidR="008875BD">
        <w:rPr>
          <w:sz w:val="48"/>
          <w:szCs w:val="48"/>
        </w:rPr>
        <w:t>:</w:t>
      </w:r>
      <w:r>
        <w:rPr>
          <w:sz w:val="48"/>
          <w:szCs w:val="48"/>
        </w:rPr>
        <w:t xml:space="preserve"> A Bilingual Multimodal Framework for Speech and Text to Sign Language Translation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80"/>
        <w:gridCol w:w="3480"/>
        <w:gridCol w:w="3480"/>
      </w:tblGrid>
      <w:tr w:rsidR="002C0774" w14:paraId="30F34915" w14:textId="77777777">
        <w:tc>
          <w:tcPr>
            <w:tcW w:w="1650" w:type="pct"/>
            <w:tcBorders>
              <w:top w:val="none" w:sz="0" w:space="0" w:color="FFFFFF"/>
              <w:left w:val="none" w:sz="0" w:space="0" w:color="FFFFFF"/>
              <w:bottom w:val="none" w:sz="0" w:space="0" w:color="FFFFFF"/>
              <w:right w:val="none" w:sz="0" w:space="0" w:color="FFFFFF"/>
            </w:tcBorders>
          </w:tcPr>
          <w:p w14:paraId="54BBEAC7" w14:textId="77777777" w:rsidR="002C0774" w:rsidRDefault="003279BA">
            <w:pPr>
              <w:jc w:val="center"/>
            </w:pPr>
            <w:r>
              <w:t>Maithili Anil Pawar</w:t>
            </w:r>
          </w:p>
          <w:p w14:paraId="482AC655" w14:textId="77777777" w:rsidR="002C0774" w:rsidRDefault="003279BA">
            <w:pPr>
              <w:jc w:val="center"/>
            </w:pPr>
            <w:r>
              <w:rPr>
                <w:i/>
                <w:iCs/>
              </w:rPr>
              <w:t>Department of Computer Engineering</w:t>
            </w:r>
          </w:p>
          <w:p w14:paraId="2C079641" w14:textId="77777777" w:rsidR="002C0774" w:rsidRDefault="003279BA">
            <w:pPr>
              <w:jc w:val="center"/>
            </w:pPr>
            <w:r>
              <w:rPr>
                <w:i/>
                <w:iCs/>
              </w:rPr>
              <w:t>Sanjivani College of Engineering</w:t>
            </w:r>
          </w:p>
          <w:p w14:paraId="3A1BFA41" w14:textId="77777777" w:rsidR="002C0774" w:rsidRDefault="003279BA">
            <w:pPr>
              <w:jc w:val="center"/>
            </w:pPr>
            <w:r>
              <w:t>Kopargaon, Maharashtra, India</w:t>
            </w:r>
          </w:p>
          <w:p w14:paraId="5E5C63C2" w14:textId="12FB1553" w:rsidR="002C0774" w:rsidRDefault="00F06B52">
            <w:pPr>
              <w:jc w:val="center"/>
            </w:pPr>
            <w:hyperlink r:id="rId6" w:history="1">
              <w:r w:rsidRPr="004A75A6">
                <w:rPr>
                  <w:rStyle w:val="Hyperlink"/>
                </w:rPr>
                <w:t>maithalipawar25@gmail.com</w:t>
              </w:r>
            </w:hyperlink>
            <w:r>
              <w:t xml:space="preserve"> </w:t>
            </w:r>
          </w:p>
        </w:tc>
        <w:tc>
          <w:tcPr>
            <w:tcW w:w="1650" w:type="pct"/>
            <w:tcBorders>
              <w:top w:val="none" w:sz="0" w:space="0" w:color="FFFFFF"/>
              <w:left w:val="none" w:sz="0" w:space="0" w:color="FFFFFF"/>
              <w:bottom w:val="none" w:sz="0" w:space="0" w:color="FFFFFF"/>
              <w:right w:val="none" w:sz="0" w:space="0" w:color="FFFFFF"/>
            </w:tcBorders>
          </w:tcPr>
          <w:p w14:paraId="196BE2A5" w14:textId="77777777" w:rsidR="002C0774" w:rsidRDefault="003279BA">
            <w:pPr>
              <w:jc w:val="center"/>
            </w:pPr>
            <w:r>
              <w:t>Hardik Bhagwan Sonawane</w:t>
            </w:r>
          </w:p>
          <w:p w14:paraId="5AE28D43" w14:textId="77777777" w:rsidR="002C0774" w:rsidRDefault="003279BA">
            <w:pPr>
              <w:jc w:val="center"/>
            </w:pPr>
            <w:r>
              <w:rPr>
                <w:i/>
                <w:iCs/>
              </w:rPr>
              <w:t>Department of Computer Engineering</w:t>
            </w:r>
          </w:p>
          <w:p w14:paraId="40521B75" w14:textId="77777777" w:rsidR="002C0774" w:rsidRDefault="003279BA">
            <w:pPr>
              <w:jc w:val="center"/>
            </w:pPr>
            <w:r>
              <w:rPr>
                <w:i/>
                <w:iCs/>
              </w:rPr>
              <w:t>Sanjivani College of Engineering</w:t>
            </w:r>
          </w:p>
          <w:p w14:paraId="28F4225C" w14:textId="77777777" w:rsidR="002C0774" w:rsidRDefault="003279BA">
            <w:pPr>
              <w:jc w:val="center"/>
            </w:pPr>
            <w:r>
              <w:t>Kopargaon, Maharashtra, India</w:t>
            </w:r>
          </w:p>
          <w:p w14:paraId="38D6E882" w14:textId="57F07AA2" w:rsidR="002C0774" w:rsidRDefault="00F06B52">
            <w:pPr>
              <w:jc w:val="center"/>
            </w:pPr>
            <w:hyperlink r:id="rId7" w:history="1">
              <w:r w:rsidRPr="004A75A6">
                <w:rPr>
                  <w:rStyle w:val="Hyperlink"/>
                </w:rPr>
                <w:t>hardiksonawane.341@gmail.com</w:t>
              </w:r>
            </w:hyperlink>
            <w:r>
              <w:t xml:space="preserve"> </w:t>
            </w:r>
          </w:p>
        </w:tc>
        <w:tc>
          <w:tcPr>
            <w:tcW w:w="1650" w:type="pct"/>
            <w:tcBorders>
              <w:top w:val="none" w:sz="0" w:space="0" w:color="FFFFFF"/>
              <w:left w:val="none" w:sz="0" w:space="0" w:color="FFFFFF"/>
              <w:bottom w:val="none" w:sz="0" w:space="0" w:color="FFFFFF"/>
              <w:right w:val="none" w:sz="0" w:space="0" w:color="FFFFFF"/>
            </w:tcBorders>
          </w:tcPr>
          <w:p w14:paraId="27A288D6" w14:textId="77777777" w:rsidR="002C0774" w:rsidRDefault="003279BA">
            <w:pPr>
              <w:jc w:val="center"/>
            </w:pPr>
            <w:r>
              <w:t>Pranjali Shriram Patil</w:t>
            </w:r>
          </w:p>
          <w:p w14:paraId="216849C5" w14:textId="77777777" w:rsidR="002C0774" w:rsidRDefault="003279BA">
            <w:pPr>
              <w:jc w:val="center"/>
            </w:pPr>
            <w:r>
              <w:rPr>
                <w:i/>
                <w:iCs/>
              </w:rPr>
              <w:t>Department of Computer Engineering</w:t>
            </w:r>
          </w:p>
          <w:p w14:paraId="38E2BDBE" w14:textId="77777777" w:rsidR="002C0774" w:rsidRDefault="003279BA">
            <w:pPr>
              <w:jc w:val="center"/>
            </w:pPr>
            <w:r>
              <w:rPr>
                <w:i/>
                <w:iCs/>
              </w:rPr>
              <w:t>Sanjivani College of Engineering</w:t>
            </w:r>
          </w:p>
          <w:p w14:paraId="6D95FE2F" w14:textId="77777777" w:rsidR="002C0774" w:rsidRDefault="003279BA">
            <w:pPr>
              <w:jc w:val="center"/>
            </w:pPr>
            <w:r>
              <w:t>Kopargaon, Maharashtra, India</w:t>
            </w:r>
          </w:p>
          <w:p w14:paraId="2E453AF3" w14:textId="782DDF56" w:rsidR="002C0774" w:rsidRDefault="00F06B52">
            <w:pPr>
              <w:jc w:val="center"/>
            </w:pPr>
            <w:hyperlink r:id="rId8" w:history="1">
              <w:r w:rsidRPr="004A75A6">
                <w:rPr>
                  <w:rStyle w:val="Hyperlink"/>
                </w:rPr>
                <w:t>ptlpranjali1802@gmail.com</w:t>
              </w:r>
            </w:hyperlink>
            <w:r>
              <w:t xml:space="preserve"> </w:t>
            </w:r>
          </w:p>
        </w:tc>
      </w:tr>
    </w:tbl>
    <w:p w14:paraId="00476514" w14:textId="77777777" w:rsidR="002C0774" w:rsidRDefault="002C0774">
      <w:pPr>
        <w:spacing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80"/>
        <w:gridCol w:w="3480"/>
        <w:gridCol w:w="3480"/>
      </w:tblGrid>
      <w:tr w:rsidR="002C0774" w14:paraId="2090251A" w14:textId="77777777">
        <w:tc>
          <w:tcPr>
            <w:tcW w:w="1650" w:type="pct"/>
            <w:tcBorders>
              <w:top w:val="none" w:sz="0" w:space="0" w:color="FFFFFF"/>
              <w:left w:val="none" w:sz="0" w:space="0" w:color="FFFFFF"/>
              <w:bottom w:val="none" w:sz="0" w:space="0" w:color="FFFFFF"/>
              <w:right w:val="none" w:sz="0" w:space="0" w:color="FFFFFF"/>
            </w:tcBorders>
          </w:tcPr>
          <w:p w14:paraId="4DFD5774" w14:textId="77777777" w:rsidR="002C0774" w:rsidRDefault="003279BA">
            <w:pPr>
              <w:jc w:val="center"/>
            </w:pPr>
            <w:r>
              <w:t>Pratap Satish Navale</w:t>
            </w:r>
          </w:p>
          <w:p w14:paraId="0B10D6E9" w14:textId="77777777" w:rsidR="002C0774" w:rsidRDefault="003279BA">
            <w:pPr>
              <w:jc w:val="center"/>
            </w:pPr>
            <w:r>
              <w:rPr>
                <w:i/>
                <w:iCs/>
              </w:rPr>
              <w:t>Department of Computer Engineering</w:t>
            </w:r>
          </w:p>
          <w:p w14:paraId="20115B60" w14:textId="77777777" w:rsidR="002C0774" w:rsidRDefault="003279BA">
            <w:pPr>
              <w:jc w:val="center"/>
            </w:pPr>
            <w:r>
              <w:rPr>
                <w:i/>
                <w:iCs/>
              </w:rPr>
              <w:t>Sanjivani College of Engineering</w:t>
            </w:r>
          </w:p>
          <w:p w14:paraId="54EB243A" w14:textId="77777777" w:rsidR="002C0774" w:rsidRDefault="003279BA">
            <w:pPr>
              <w:jc w:val="center"/>
            </w:pPr>
            <w:r>
              <w:t>Kopargaon, Maharashtra, India</w:t>
            </w:r>
          </w:p>
          <w:p w14:paraId="5BD9A14E" w14:textId="11671D7E" w:rsidR="002C0774" w:rsidRDefault="00E42046">
            <w:pPr>
              <w:jc w:val="center"/>
            </w:pPr>
            <w:r>
              <w:t xml:space="preserve"> </w:t>
            </w:r>
            <w:hyperlink r:id="rId9" w:history="1">
              <w:r w:rsidR="006325D0" w:rsidRPr="004A75A6">
                <w:rPr>
                  <w:rStyle w:val="Hyperlink"/>
                </w:rPr>
                <w:t>navalepratap2005@gmail.com</w:t>
              </w:r>
            </w:hyperlink>
            <w:r w:rsidR="00F06B52">
              <w:t xml:space="preserve"> </w:t>
            </w:r>
          </w:p>
        </w:tc>
        <w:tc>
          <w:tcPr>
            <w:tcW w:w="1650" w:type="pct"/>
            <w:tcBorders>
              <w:top w:val="none" w:sz="0" w:space="0" w:color="FFFFFF"/>
              <w:left w:val="none" w:sz="0" w:space="0" w:color="FFFFFF"/>
              <w:bottom w:val="none" w:sz="0" w:space="0" w:color="FFFFFF"/>
              <w:right w:val="none" w:sz="0" w:space="0" w:color="FFFFFF"/>
            </w:tcBorders>
          </w:tcPr>
          <w:p w14:paraId="470E1E2E" w14:textId="77777777" w:rsidR="002C0774" w:rsidRDefault="003279BA">
            <w:pPr>
              <w:jc w:val="center"/>
            </w:pPr>
            <w:r>
              <w:t>Prof. Swapnali S. Gawali</w:t>
            </w:r>
          </w:p>
          <w:p w14:paraId="03A89352" w14:textId="77777777" w:rsidR="002C0774" w:rsidRDefault="003279BA">
            <w:pPr>
              <w:jc w:val="center"/>
            </w:pPr>
            <w:r>
              <w:rPr>
                <w:i/>
                <w:iCs/>
              </w:rPr>
              <w:t>Department of Computer Engineering</w:t>
            </w:r>
          </w:p>
          <w:p w14:paraId="752864A3" w14:textId="77777777" w:rsidR="002C0774" w:rsidRDefault="003279BA">
            <w:pPr>
              <w:jc w:val="center"/>
            </w:pPr>
            <w:r>
              <w:rPr>
                <w:i/>
                <w:iCs/>
              </w:rPr>
              <w:t>Sanjivani College of Engineering</w:t>
            </w:r>
          </w:p>
          <w:p w14:paraId="29A9B5BB" w14:textId="77777777" w:rsidR="002C0774" w:rsidRDefault="003279BA">
            <w:pPr>
              <w:jc w:val="center"/>
            </w:pPr>
            <w:r>
              <w:t>Kopargaon, Maharashtra, India</w:t>
            </w:r>
          </w:p>
          <w:p w14:paraId="6EAD8BCA" w14:textId="20D1D3AB" w:rsidR="002C0774" w:rsidRDefault="00F06B52">
            <w:pPr>
              <w:jc w:val="center"/>
            </w:pPr>
            <w:r>
              <w:t xml:space="preserve"> </w:t>
            </w:r>
            <w:hyperlink r:id="rId10" w:history="1">
              <w:r w:rsidRPr="004A75A6">
                <w:rPr>
                  <w:rStyle w:val="Hyperlink"/>
                </w:rPr>
                <w:t>gawaliswapnaliit@sanjivani.org.in</w:t>
              </w:r>
            </w:hyperlink>
            <w:r>
              <w:t xml:space="preserve"> </w:t>
            </w:r>
          </w:p>
        </w:tc>
        <w:tc>
          <w:tcPr>
            <w:tcW w:w="1650" w:type="pct"/>
            <w:tcBorders>
              <w:top w:val="none" w:sz="0" w:space="0" w:color="FFFFFF"/>
              <w:left w:val="none" w:sz="0" w:space="0" w:color="FFFFFF"/>
              <w:bottom w:val="none" w:sz="0" w:space="0" w:color="FFFFFF"/>
              <w:right w:val="none" w:sz="0" w:space="0" w:color="FFFFFF"/>
            </w:tcBorders>
          </w:tcPr>
          <w:p w14:paraId="12D8C1D1" w14:textId="77777777" w:rsidR="002C0774" w:rsidRDefault="002C0774"/>
        </w:tc>
      </w:tr>
    </w:tbl>
    <w:p w14:paraId="35F2CEA2" w14:textId="77777777" w:rsidR="00A42C0C" w:rsidRDefault="003279BA" w:rsidP="00A42C0C">
      <w:pPr>
        <w:spacing w:before="140" w:after="40"/>
        <w:jc w:val="both"/>
        <w:rPr>
          <w:i/>
          <w:iCs/>
          <w:lang w:val="en-GB"/>
        </w:rPr>
      </w:pPr>
      <w:r>
        <w:rPr>
          <w:b/>
          <w:bCs/>
          <w:i/>
          <w:iCs/>
        </w:rPr>
        <w:t>Abstract—</w:t>
      </w:r>
      <w:r>
        <w:rPr>
          <w:i/>
          <w:iCs/>
          <w:lang w:val="en-GB"/>
        </w:rPr>
        <w:t xml:space="preserve"> Communication between hearing individuals and the Deaf and hard-of-hearing community remains difficult when suitable sign-language resources are unavailable for regional and multilingual communication. This paper introduces </w:t>
      </w:r>
      <w:r>
        <w:rPr>
          <w:bCs/>
          <w:i/>
          <w:iCs/>
          <w:lang w:val="en-GB"/>
        </w:rPr>
        <w:t>GestureConnect</w:t>
      </w:r>
      <w:r>
        <w:rPr>
          <w:i/>
          <w:iCs/>
          <w:lang w:val="en-GB"/>
        </w:rPr>
        <w:t xml:space="preserve">, an AI-assisted bilingual application that converts </w:t>
      </w:r>
      <w:r>
        <w:rPr>
          <w:bCs/>
          <w:i/>
          <w:iCs/>
          <w:lang w:val="en-GB"/>
        </w:rPr>
        <w:t>English and Marathi speech or text into corresponding sign-language animations presented through a three-dimensional avatar</w:t>
      </w:r>
      <w:r>
        <w:rPr>
          <w:i/>
          <w:iCs/>
          <w:lang w:val="en-GB"/>
        </w:rPr>
        <w:t>. Spoken input is first converted into text, after which the selected language undergoes appropriate linguistic processing to identify the words and concepts required for sign generation. Marathi input is mapped directly to the Marathi vocabulary represented in the sign-animation dataset. When English is selected, the application uses an English-to-Marathi lexical mapping to connect English words with their corresponding Marathi representations and subsequently retrieve the associated signs. The resulting sign sequence is constructed from reusable animation units instead of relying on pre-recorded videos for complete sentences. Each identified sign is arranged according to the input sequence and rendered through a customized 3D avatar to produce sentence-level visual output. For words outside the available vocabulary, alphabet-level fingerspelling provides an alternative representation. The application brings speech recognition, text processing, bilingual word mapping, sign vocabulary, animation retrieval, and sequence generation together within a single web-based workflow. Its performance is evaluated using translation accuracy, vocabulary coverage, sequence generation capability, and response time. The experimental results demonstrate that the implemented approach can transform spoken and written English or Marathi input into dynamic sign-language representations while supporting reusable animation assets and bilingual input within a unified communication framework.</w:t>
      </w:r>
    </w:p>
    <w:p w14:paraId="00257ED0" w14:textId="3EEDF57E" w:rsidR="002C0774" w:rsidRPr="00A42C0C" w:rsidRDefault="003279BA" w:rsidP="00A42C0C">
      <w:pPr>
        <w:spacing w:before="140" w:after="40"/>
        <w:jc w:val="both"/>
        <w:rPr>
          <w:i/>
          <w:iCs/>
          <w:lang w:val="en-GB"/>
        </w:rPr>
      </w:pPr>
      <w:r>
        <w:rPr>
          <w:b/>
          <w:bCs/>
          <w:i/>
          <w:iCs/>
        </w:rPr>
        <w:t>Index Terms—</w:t>
      </w:r>
      <w:r>
        <w:t xml:space="preserve"> Bilingual language processing, Marathi Sign Language, speech-to-sign translation, text-to-sign conversion, linguistic mapping, sign vocabulary, 3D avatar animation, fingerspelling, assistive communication, Deaf and hard-of-hearing accessibility.</w:t>
      </w:r>
    </w:p>
    <w:p w14:paraId="397EA6EA" w14:textId="77777777" w:rsidR="002C0774" w:rsidRDefault="002C0774">
      <w:pPr>
        <w:sectPr w:rsidR="002C0774">
          <w:type w:val="continuous"/>
          <w:pgSz w:w="12240" w:h="15840"/>
          <w:pgMar w:top="1080" w:right="900" w:bottom="1080" w:left="900" w:header="708" w:footer="708" w:gutter="0"/>
          <w:cols w:space="720"/>
          <w:docGrid w:linePitch="360"/>
        </w:sectPr>
      </w:pPr>
    </w:p>
    <w:p w14:paraId="4AD61F13" w14:textId="77777777" w:rsidR="002C0774" w:rsidRDefault="003279BA">
      <w:pPr>
        <w:spacing w:before="100" w:after="40"/>
        <w:jc w:val="center"/>
      </w:pPr>
      <w:r>
        <w:rPr>
          <w:b/>
          <w:bCs/>
        </w:rPr>
        <w:t>I. INTRODUCTION</w:t>
      </w:r>
    </w:p>
    <w:p w14:paraId="4DBE5844" w14:textId="4A7C5032" w:rsidR="00510C09" w:rsidRDefault="00510C09">
      <w:pPr>
        <w:ind w:firstLine="288"/>
        <w:jc w:val="both"/>
      </w:pPr>
      <w:r>
        <w:t>Sign language is an essential means of communication for Deaf and hard-of-hearing (DHH) individuals, while most digital information is exchanged through spoken or written languages. This difference can create communication barriers when hearing users have limited knowledge of sign language or when an interpreter is not readily available. Automated speech and text-to-sign systems can help reduce these barriers, but support for regional languages remains comparatively limited. Marathi presents an important challenge in this context because resources connecting Marathi language input with visual sign representations are relatively scarce. In addition, communication in multilingual environments may involve both Marathi and English, creating a need for systems that can accept different input languages while maintaining a consistent sign-language output.</w:t>
      </w:r>
    </w:p>
    <w:p w14:paraId="000BA1BF" w14:textId="77777777" w:rsidR="00510C09" w:rsidRDefault="00510C09">
      <w:pPr>
        <w:ind w:firstLine="288"/>
        <w:jc w:val="both"/>
      </w:pPr>
      <w:r>
        <w:t xml:space="preserve">This paper presents GestureConnect, an AI-assisted bilingual system that accepts English and Marathi speech or text and generates corresponding Marathi Sign Language animations through a customized three-dimensional avatar. For speech input, the spoken utterance is first converted into text, </w:t>
      </w:r>
      <w:r>
        <w:t>whereas typed input is directly passed to the language-processing stage. Marathi input is matched with the corresponding entries in the Marathi sign vocabulary. For English input, the text is mapped to its Marathi lexical equivalent, which is then matched with the corresponding entry in the Marathi sign vocabulary. The identified signs are arranged according to the resulting input sequence and generated from reusable animation assets rather than pre-recorded videos for complete sentences. This approach allows individual sign animations to be added, replaced, or reused without creating separate recordings for every possible sentence. Words that are not available in the predefined sign vocabulary are represented using alphabet-level fingerspelling, improving vocabulary coverage. The complete workflow is implemented as a web-based application integrating speech recognition, text processing, bilingual lexical mapping, sign vocabulary management, animation retrieval, sequence generation, and 3D avatar visualization. The implemented system was evaluated using translation accuracy, vocabulary coverage, sequence generation capability, and response time.</w:t>
      </w:r>
    </w:p>
    <w:p w14:paraId="75E48517" w14:textId="2792615E" w:rsidR="002C0774" w:rsidRDefault="003279BA">
      <w:pPr>
        <w:ind w:firstLine="288"/>
        <w:jc w:val="both"/>
      </w:pPr>
      <w:r>
        <w:t>The main contributions of this work are summarized as follows:</w:t>
      </w:r>
    </w:p>
    <w:p w14:paraId="5AD2C6DA" w14:textId="09AF9AFE" w:rsidR="002C0774" w:rsidRDefault="003279BA">
      <w:pPr>
        <w:spacing w:after="20"/>
        <w:ind w:left="316" w:hanging="316"/>
        <w:jc w:val="both"/>
      </w:pPr>
      <w:r>
        <w:lastRenderedPageBreak/>
        <w:t>1) Development of a bilingual speech- and text-to-sign framework supporting both English and Marathi input through a common Marathi-based sign-generation pipeline.</w:t>
      </w:r>
    </w:p>
    <w:p w14:paraId="6C176864" w14:textId="77777777" w:rsidR="00510C09" w:rsidRDefault="003279BA">
      <w:pPr>
        <w:spacing w:after="20"/>
        <w:ind w:left="316" w:hanging="316"/>
        <w:jc w:val="both"/>
      </w:pPr>
      <w:r>
        <w:t>2) Implementation of an English-to-Marathi lexical mapping mechanism that connects English input with the Marathi vocabulary represented in the sign-animation resources.</w:t>
      </w:r>
    </w:p>
    <w:p w14:paraId="49AEFCA6" w14:textId="591F57E7" w:rsidR="00510C09" w:rsidRDefault="003279BA" w:rsidP="00510C09">
      <w:pPr>
        <w:spacing w:after="20"/>
        <w:ind w:left="316" w:hanging="316"/>
        <w:jc w:val="both"/>
      </w:pPr>
      <w:r>
        <w:t>3) Construction of a reusable sign vocabulary and animation collection in which individual visual assets can be retrieved and combined to generate sentence-level output.</w:t>
      </w:r>
    </w:p>
    <w:p w14:paraId="2753F835" w14:textId="076855CE" w:rsidR="002C0774" w:rsidRDefault="003279BA" w:rsidP="00510C09">
      <w:pPr>
        <w:spacing w:after="20"/>
        <w:ind w:left="316" w:hanging="316"/>
        <w:jc w:val="both"/>
      </w:pPr>
      <w:r>
        <w:t>4) Development of a customized three-dimensional avatar for presenting dynamically generated sign sequences.</w:t>
      </w:r>
    </w:p>
    <w:p w14:paraId="5B65D3E2" w14:textId="63405683" w:rsidR="002C0774" w:rsidRPr="00510C09" w:rsidRDefault="003279BA" w:rsidP="00510C09">
      <w:pPr>
        <w:spacing w:after="20"/>
        <w:ind w:left="316" w:hanging="316"/>
        <w:jc w:val="both"/>
      </w:pPr>
      <w:r>
        <w:t>5) Integration of alphabet-level fingerspelling for words without predefined sign representations and implementation of the complete workflow as a web-based communication application.</w:t>
      </w:r>
    </w:p>
    <w:p w14:paraId="6C7E5BA4" w14:textId="0A41DE86" w:rsidR="002C0774" w:rsidRDefault="00510C09">
      <w:pPr>
        <w:ind w:firstLine="288"/>
        <w:jc w:val="both"/>
      </w:pPr>
      <w:r>
        <w:t>The remainder of this paper is organized as follows. Section II reviews related work in text-to-sign, speech-to-sign, regional-language translation, and avatar-based sign generation. Section III presents the relevant linguistic and technical background. Section IV describes the architecture and methodology of GestureConnect. Section V discusses the sign vocabulary, animation resources, and 3D avatar. Section VI presents the experimental setup and evaluation methodology, while Section VII reports and analyzes the results. Finally, Section VIII concludes the paper.</w:t>
      </w:r>
    </w:p>
    <w:p w14:paraId="468E9AEA" w14:textId="77777777" w:rsidR="002C0774" w:rsidRDefault="003279BA">
      <w:pPr>
        <w:spacing w:before="100" w:after="40"/>
        <w:jc w:val="center"/>
      </w:pPr>
      <w:r>
        <w:rPr>
          <w:b/>
          <w:bCs/>
        </w:rPr>
        <w:t>II. LITERATURE REVIEW</w:t>
      </w:r>
    </w:p>
    <w:p w14:paraId="5A54E24C" w14:textId="77777777" w:rsidR="00A64E90" w:rsidRPr="00A64E90" w:rsidRDefault="00A64E90" w:rsidP="00A64E90">
      <w:pPr>
        <w:spacing w:before="160" w:after="80"/>
        <w:jc w:val="both"/>
      </w:pPr>
      <w:r>
        <w:t>Early research on text-to-sign translation for Indian languages primarily used rule-based linguistic transformation. Dasgupta et al. [1] developed a text-to-ISL prototype using syntactic analysis and linguistic transfer rules, while Goyal and Goyal [2] explored synthetic avatar generation from processed lexical units. These studies established the feasibility of automated text-to-sign generation using reusable visual resources.</w:t>
      </w:r>
    </w:p>
    <w:p w14:paraId="057A5248" w14:textId="77777777" w:rsidR="00A64E90" w:rsidRPr="00A64E90" w:rsidRDefault="00A64E90" w:rsidP="00A64E90">
      <w:pPr>
        <w:spacing w:before="160" w:after="80"/>
        <w:jc w:val="both"/>
      </w:pPr>
      <w:r>
        <w:t>Speech-driven approaches later extended sign translation beyond typed input. Kulkarni et al. [3] and Monga et al. [4] proposed speech-to-ISL pipelines that convert speech to text before sign retrieval. Damdoo and Kumar [5] identified challenges including limited vocabularies, predefined visual resources, and inadequate coverage of India's linguistic diversity.</w:t>
      </w:r>
    </w:p>
    <w:p w14:paraId="40B3515F" w14:textId="77777777" w:rsidR="00A64E90" w:rsidRPr="00A64E90" w:rsidRDefault="00A64E90" w:rsidP="00A64E90">
      <w:pPr>
        <w:spacing w:before="160" w:after="80"/>
        <w:jc w:val="both"/>
      </w:pPr>
      <w:r>
        <w:t>Avatar-based approaches have used structured representations for sign animation. Aouiti and Jemni [6] developed an Arabic text-to-sign avatar system, while ViSiCAST [7] and related work demonstrated notation-based synthetic signing. Neves et al. [8] investigated HamNoSys-to-SiGML conversion, and Himalka et al. [9] introduced SAWAN, a 3D avatar system supporting speech and text inputs. These approaches demonstrate the value of separating linguistic representations from visual animation resources.</w:t>
      </w:r>
    </w:p>
    <w:p w14:paraId="3A4592B6" w14:textId="77777777" w:rsidR="00A64E90" w:rsidRPr="00A64E90" w:rsidRDefault="00A64E90" w:rsidP="00A64E90">
      <w:pPr>
        <w:spacing w:before="160" w:after="80"/>
        <w:jc w:val="both"/>
      </w:pPr>
      <w:r>
        <w:t xml:space="preserve">More recent data-driven methods have formulated sign-language translation as sequence-to-sequence learning. Camgoz et al. [10] demonstrated neural and Transformer-based sign-language translation, while Hu et al. [11] investigated speech-driven avatar animation combining language processing with body and facial motion generation. However, these methods </w:t>
      </w:r>
      <w:r>
        <w:t>depend on sufficiently large and annotated sign-language resources.</w:t>
      </w:r>
    </w:p>
    <w:p w14:paraId="1A1A2ADC" w14:textId="77777777" w:rsidR="00A64E90" w:rsidRPr="00A64E90" w:rsidRDefault="00A64E90" w:rsidP="00A64E90">
      <w:pPr>
        <w:spacing w:before="160" w:after="80"/>
        <w:jc w:val="both"/>
      </w:pPr>
      <w:r>
        <w:t>The literature highlights three gaps: limited resources for regional languages such as Marathi, restricted scalability of fixed visual resources, and limited support for multimodal input and out-of-vocabulary expressions. GestureConnect addresses these gaps through a Marathi-oriented text and speech pipeline, structured sign vocabulary, canonical sign identifiers, reusable 3D animation assets, and alphabet-level fingerspelling for unresolved words. Its modular architecture allows linguistic mappings and visual resources to be expanded independently.</w:t>
      </w:r>
    </w:p>
    <w:p w14:paraId="7B35235E" w14:textId="77777777" w:rsidR="002C0774" w:rsidRDefault="003279BA">
      <w:pPr>
        <w:spacing w:before="100" w:after="40"/>
        <w:jc w:val="center"/>
      </w:pPr>
      <w:r>
        <w:rPr>
          <w:b/>
          <w:bCs/>
        </w:rPr>
        <w:t>III. BACKGROUND AND MOTIVATION</w:t>
      </w:r>
    </w:p>
    <w:p w14:paraId="40342CDF" w14:textId="77777777" w:rsidR="00FD4BD4" w:rsidRDefault="00FD4BD4">
      <w:pPr>
        <w:ind w:firstLine="288"/>
        <w:jc w:val="both"/>
      </w:pPr>
      <w:r>
        <w:t>India is characterized by substantial linguistic diversity, with Marathi being one of the major regional languages and Devanagari serving as its primary script. For Deaf and hard-of-hearing individuals in Maharashtra, Indian Sign Language (ISL) provides an important medium of communication, while many hearing individuals in their surrounding social and service environments primarily use Marathi. This creates a practical communication gap when existing text-to-sign or speech-to-sign systems are designed mainly for English or Hindi. The challenge is further amplified by the limited availability of sufficiently diverse Marathi–ISL resources covering everyday vocabulary and conversational expressions. These limitations motivate the development of a Marathi-oriented translation framework that can transform naturally provided speech or text into an interpretable sign-language representation while reducing dependence on manually generated visual resources.</w:t>
      </w:r>
    </w:p>
    <w:p w14:paraId="0D42DAFA" w14:textId="77777777" w:rsidR="00FD4BD4" w:rsidRDefault="00FD4BD4">
      <w:pPr>
        <w:ind w:firstLine="288"/>
        <w:jc w:val="both"/>
      </w:pPr>
      <w:r>
        <w:t>A second motivation concerns the linguistic and architectural challenges involved in constructing such a system. Directly mapping input words to isolated pre-recorded sign videos can restrict scalability, linguistic flexibility, and resource reuse. GestureConnect therefore introduces an intermediate representation in which Marathi input is processed through speech recognition, normalization, linguistic mapping, and structured vocabulary resolution before being associated with canonical sign identifiers. The linguistic vocabulary and its metadata are maintained independently from the corresponding animation assets, enabling new words, phrases, mappings, and sign variations to be incorporated without redesigning the complete translation pipeline. This separation also supports the use of generated 3D sign animations, allowing visual resources to be corrected, extended, or re-rendered independently while preserving the underlying translation logic.</w:t>
      </w:r>
    </w:p>
    <w:p w14:paraId="6D77CBC4" w14:textId="77777777" w:rsidR="00FD4BD4" w:rsidRDefault="00FD4BD4" w:rsidP="00786CD6">
      <w:pPr>
        <w:spacing w:before="160" w:after="80"/>
        <w:jc w:val="both"/>
      </w:pPr>
      <w:r>
        <w:t xml:space="preserve">Finally, practical accessibility requires the proposed solution to operate beyond controlled laboratory environments and remain usable on commonly available computing devices through a web interface. This motivates a modular architecture in which speech processing, Marathi text preprocessing, linguistic mapping, vocabulary retrieval, and 3D sign-animation generation or playback are treated as independently maintainable components. Such an architecture facilitates incremental improvement of individual modules, supports expansion toward broader vocabulary and conversational coverage, and provides a foundation for integrating additional language inputs and sign representations in future iterations. Consequently, GestureConnect is motivated not only as a </w:t>
      </w:r>
      <w:r>
        <w:lastRenderedPageBreak/>
        <w:t>translation application, but as a scalable framework for Marathi-to-ISL communication assistance.</w:t>
      </w:r>
    </w:p>
    <w:p w14:paraId="72566810" w14:textId="27D101EF" w:rsidR="002C0774" w:rsidRDefault="003279BA">
      <w:pPr>
        <w:spacing w:before="100" w:after="40"/>
        <w:jc w:val="center"/>
      </w:pPr>
      <w:r>
        <w:rPr>
          <w:b/>
          <w:bCs/>
        </w:rPr>
        <w:t>IV. PROPOSED SYSTEM AND METHODOLOGY</w:t>
      </w:r>
    </w:p>
    <w:p w14:paraId="0B914F66" w14:textId="77777777" w:rsidR="00FD4BD4" w:rsidRDefault="00FD4BD4" w:rsidP="00FD4BD4">
      <w:pPr>
        <w:spacing w:before="100" w:after="40"/>
        <w:jc w:val="both"/>
      </w:pPr>
      <w:r>
        <w:t>The GestureConnect framework integrates multimodal input processing, Marathi linguistic analysis, structured sign-vocabulary mapping, and 3D sign-animation generation within a modular web-based architecture. Fig. 1 presents the overall workflow, where speech or text is converted into a normalized textual representation, processed into an ordered sequence of canonical sign units, and resolved with the corresponding animation resources to generate sentence-level sign output. The architecture also supports vocabulary expansion and out-of-vocabulary handling while maintaining a clear separation between linguistic mapping and visual animation components.</w:t>
      </w:r>
    </w:p>
    <w:p w14:paraId="5E6F638B" w14:textId="609FBF90" w:rsidR="002C0774" w:rsidRDefault="003279BA">
      <w:pPr>
        <w:spacing w:before="80" w:after="20"/>
      </w:pPr>
      <w:r>
        <w:rPr>
          <w:b/>
          <w:bCs/>
          <w:i/>
          <w:iCs/>
        </w:rPr>
        <w:t>A. System Architecture</w:t>
      </w:r>
    </w:p>
    <w:p w14:paraId="36E8A50C" w14:textId="77777777" w:rsidR="00FD4BD4" w:rsidRDefault="00FD4BD4" w:rsidP="00943F07">
      <w:pPr>
        <w:spacing w:before="80"/>
        <w:jc w:val="both"/>
      </w:pPr>
      <w:r>
        <w:t>The proposed architecture accepts Marathi text or speech through a unified web-based interface. The backend coordinates speech recognition, text normalization, linguistic analysis, sign-unit mapping, vocabulary resolution, animation retrieval, and sequence generation, while maintaining separate linguistic metadata and 3D animation resources. As shown in Fig. 1, both input modalities are converted into a common textual representation before entering the shared processing pipeline, ensuring consistent downstream translation and allowing individual components to be extended or refined independently.</w:t>
      </w:r>
    </w:p>
    <w:p w14:paraId="396CEF99" w14:textId="781B4F89" w:rsidR="002C0774" w:rsidRDefault="003C5B7C">
      <w:pPr>
        <w:spacing w:before="80"/>
        <w:jc w:val="center"/>
      </w:pPr>
      <w:r>
        <w:rPr>
          <w:noProof/>
        </w:rPr>
        <w:drawing>
          <wp:inline distT="0" distB="0" distL="0" distR="0" wp14:anchorId="4AC732A8" wp14:editId="300A032C">
            <wp:extent cx="3108960" cy="1847850"/>
            <wp:effectExtent l="0" t="0" r="0" b="0"/>
            <wp:docPr id="1447586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86763" name="Picture 1447586763"/>
                    <pic:cNvPicPr/>
                  </pic:nvPicPr>
                  <pic:blipFill rotWithShape="1">
                    <a:blip r:embed="rId11" cstate="print">
                      <a:extLst>
                        <a:ext uri="{28A0092B-C50C-407E-A947-70E740481C1C}">
                          <a14:useLocalDpi xmlns:a14="http://schemas.microsoft.com/office/drawing/2010/main" val="0"/>
                        </a:ext>
                      </a:extLst>
                    </a:blip>
                    <a:srcRect b="20752"/>
                    <a:stretch>
                      <a:fillRect/>
                    </a:stretch>
                  </pic:blipFill>
                  <pic:spPr bwMode="auto">
                    <a:xfrm>
                      <a:off x="0" y="0"/>
                      <a:ext cx="3108960" cy="1847850"/>
                    </a:xfrm>
                    <a:prstGeom prst="rect">
                      <a:avLst/>
                    </a:prstGeom>
                    <a:ln>
                      <a:noFill/>
                    </a:ln>
                    <a:extLst>
                      <a:ext uri="{53640926-AAD7-44D8-BBD7-CCE9431645EC}">
                        <a14:shadowObscured xmlns:a14="http://schemas.microsoft.com/office/drawing/2010/main"/>
                      </a:ext>
                    </a:extLst>
                  </pic:spPr>
                </pic:pic>
              </a:graphicData>
            </a:graphic>
          </wp:inline>
        </w:drawing>
      </w:r>
    </w:p>
    <w:p w14:paraId="0DDC0197" w14:textId="77D6F139" w:rsidR="00943F07" w:rsidRPr="00943F07" w:rsidRDefault="00943F07" w:rsidP="00943F07">
      <w:pPr>
        <w:spacing w:before="100" w:after="40"/>
        <w:rPr>
          <w:sz w:val="16"/>
          <w:szCs w:val="16"/>
          <w:lang w:val="en-GB"/>
        </w:rPr>
      </w:pPr>
      <w:r>
        <w:rPr>
          <w:sz w:val="16"/>
          <w:szCs w:val="16"/>
          <w:lang w:val="en-GB"/>
        </w:rPr>
        <w:t>Fig. 1. GestureConnect system architecture: input acquisition, shared text preprocessing, sign mapping against the structured vocabulary, out-of-vocabulary fingerspelling fallback, sign sequence assembly, and web-based delivery</w:t>
      </w:r>
    </w:p>
    <w:p w14:paraId="19E8FB30" w14:textId="77777777" w:rsidR="002C0774" w:rsidRDefault="003279BA">
      <w:pPr>
        <w:spacing w:before="80" w:after="20"/>
      </w:pPr>
      <w:r>
        <w:rPr>
          <w:b/>
          <w:bCs/>
          <w:i/>
          <w:iCs/>
        </w:rPr>
        <w:t>B. Input Acquisition: Marathi Text and Speech</w:t>
      </w:r>
    </w:p>
    <w:p w14:paraId="6E739A54" w14:textId="77777777" w:rsidR="00943F07" w:rsidRDefault="00943F07" w:rsidP="00943F07">
      <w:pPr>
        <w:spacing w:before="100" w:after="40"/>
        <w:jc w:val="both"/>
      </w:pPr>
      <w:r>
        <w:t>The system accepts Marathi input through two acquisition modes: direct text entry and microphone-based speech. Typed input is received through the web interface, while spoken Marathi is converted into textual form using a speech-recognition module. The resulting text is normalized into a common representation before entering the downstream linguistic processing stages. Thus, modality-specific processing is restricted to input acquisition, while subsequent normalization, sign mapping, vocabulary resolution, and animation generation follow a unified pipeline, reducing inconsistencies between text- and speech-driven translation.</w:t>
      </w:r>
    </w:p>
    <w:p w14:paraId="02B492BD" w14:textId="63F482B9" w:rsidR="002C0774" w:rsidRDefault="003279BA">
      <w:pPr>
        <w:spacing w:before="80" w:after="20"/>
      </w:pPr>
      <w:r>
        <w:rPr>
          <w:b/>
          <w:bCs/>
          <w:i/>
          <w:iCs/>
        </w:rPr>
        <w:t>C. Marathi Text Preprocessing</w:t>
      </w:r>
    </w:p>
    <w:p w14:paraId="646DFD41" w14:textId="07D9F822" w:rsidR="002C0774" w:rsidRDefault="00943F07">
      <w:pPr>
        <w:ind w:firstLine="288"/>
        <w:jc w:val="both"/>
      </w:pPr>
      <w:r>
        <w:t xml:space="preserve">The Marathi text obtained from either user input or speech recognition is normalized before entering the linguistic mapping </w:t>
      </w:r>
      <w:r>
        <w:t>stage. This process includes consistent Unicode representation of Devanagari characters, removal of redundant whitespace and non-essential punctuation, and standardization of common textual variations. The normalized sentence is then segmented into words or meaningful textual units to support subsequent vocabulary lookup and sign mapping. This preprocessing reduces surface-level variation and eliminates input inconsistencies, enabling the downstream translation pipeline to associate different textual forms with the appropriate canonical sign units.</w:t>
      </w:r>
    </w:p>
    <w:p w14:paraId="68521A99" w14:textId="77777777" w:rsidR="00943F07" w:rsidRDefault="00943F07" w:rsidP="00943F07">
      <w:pPr>
        <w:spacing w:after="40"/>
        <w:jc w:val="both"/>
        <w:rPr>
          <w:b/>
          <w:bCs/>
          <w:i/>
          <w:iCs/>
        </w:rPr>
      </w:pPr>
      <w:r>
        <w:rPr>
          <w:b/>
          <w:bCs/>
          <w:i/>
          <w:iCs/>
        </w:rPr>
        <w:t xml:space="preserve">D. Linguistic-to-Canonical Sign Representation  </w:t>
      </w:r>
    </w:p>
    <w:p w14:paraId="67446F33" w14:textId="77777777" w:rsidR="00AD550B" w:rsidRDefault="00AD550B" w:rsidP="00AD550B">
      <w:pPr>
        <w:spacing w:before="100" w:after="40"/>
        <w:jc w:val="both"/>
      </w:pPr>
      <w:r>
        <w:t>Following preprocessing, the normalized Marathi input is transformed into an intermediate sequence of canonical sign units rather than being directly associated with visual animation assets. The mapping process first attempts phrase-level resolution to preserve meaningful multi-word expressions, followed by word-level and normalized-form matching when a direct phrase entry is unavailable. A Marathi-to-English lexical mapping is additionally used for vocabulary entries represented through English glosses. Each resolved linguistic unit is assigned a stable sign identifier, which serves as the interface between the language-processing layer and the visual representation layer. This intermediate representation enables consistent vocabulary resolution while allowing linguistic mappings and 3D animation resources to be expanded, modified, or maintained independently.</w:t>
      </w:r>
    </w:p>
    <w:p w14:paraId="1377D53C" w14:textId="77777777" w:rsidR="00AD550B" w:rsidRDefault="00AD550B" w:rsidP="00AD550B">
      <w:pPr>
        <w:spacing w:after="40"/>
        <w:jc w:val="both"/>
        <w:rPr>
          <w:b/>
          <w:bCs/>
          <w:i/>
          <w:iCs/>
        </w:rPr>
      </w:pPr>
      <w:r>
        <w:rPr>
          <w:b/>
          <w:bCs/>
          <w:i/>
          <w:iCs/>
        </w:rPr>
        <w:t>E. Structured Sign Vocabulary and Metadata Layer</w:t>
      </w:r>
    </w:p>
    <w:p w14:paraId="7B9BFBE2" w14:textId="77777777" w:rsidR="00AD550B" w:rsidRDefault="00AD550B" w:rsidP="00AD550B">
      <w:pPr>
        <w:spacing w:before="100" w:after="20"/>
        <w:jc w:val="both"/>
      </w:pPr>
      <w:r>
        <w:t>The structured sign vocabulary acts as the knowledge layer connecting Marathi linguistic input with the corresponding sign resources. Each entry contains a unique sign identifier, Marathi word or phrase, English gloss where required for indexing, semantic category, sign type, animation reference, and retrieval metadata, as summarized in Table I. Entries are organized into common conversational categories, listed in Table II, and the vocabulary can be incrementally extended with new signs and expressions without modifying the core mapping logic.</w:t>
      </w:r>
    </w:p>
    <w:p w14:paraId="35BEEB62" w14:textId="2A1B00F1" w:rsidR="002C0774" w:rsidRDefault="003279BA">
      <w:pPr>
        <w:spacing w:before="100" w:after="20"/>
        <w:jc w:val="center"/>
      </w:pPr>
      <w:r>
        <w:rPr>
          <w:sz w:val="16"/>
          <w:szCs w:val="16"/>
        </w:rPr>
        <w:t>TABLE I. STRUCTURED SIGN VOCABULARY ENTRY SCHEMA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1"/>
        <w:gridCol w:w="3445"/>
      </w:tblGrid>
      <w:tr w:rsidR="002C0774" w14:paraId="615AB73F" w14:textId="77777777">
        <w:trPr>
          <w:tblHeader/>
        </w:trPr>
        <w:tc>
          <w:tcPr>
            <w:tcW w:w="1600" w:type="pct"/>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7858EAD6" w14:textId="77777777" w:rsidR="002C0774" w:rsidRDefault="003279BA">
            <w:pPr>
              <w:jc w:val="center"/>
            </w:pPr>
            <w:r>
              <w:rPr>
                <w:b/>
                <w:bCs/>
                <w:sz w:val="16"/>
                <w:szCs w:val="16"/>
              </w:rPr>
              <w:t>Field</w:t>
            </w:r>
          </w:p>
        </w:tc>
        <w:tc>
          <w:tcPr>
            <w:tcW w:w="3400" w:type="pct"/>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06360497" w14:textId="77777777" w:rsidR="002C0774" w:rsidRDefault="003279BA">
            <w:pPr>
              <w:jc w:val="center"/>
            </w:pPr>
            <w:r>
              <w:rPr>
                <w:b/>
                <w:bCs/>
                <w:sz w:val="16"/>
                <w:szCs w:val="16"/>
              </w:rPr>
              <w:t>Description</w:t>
            </w:r>
          </w:p>
        </w:tc>
      </w:tr>
      <w:tr w:rsidR="002C0774" w14:paraId="538D1F1B" w14:textId="77777777">
        <w:tc>
          <w:tcPr>
            <w:tcW w:w="160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34D409" w14:textId="77777777" w:rsidR="002C0774" w:rsidRDefault="003279BA">
            <w:pPr>
              <w:jc w:val="center"/>
            </w:pPr>
            <w:r>
              <w:rPr>
                <w:sz w:val="16"/>
                <w:szCs w:val="16"/>
              </w:rPr>
              <w:t>Sign ID</w:t>
            </w:r>
          </w:p>
        </w:tc>
        <w:tc>
          <w:tcPr>
            <w:tcW w:w="340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5B7498B" w14:textId="77777777" w:rsidR="002C0774" w:rsidRDefault="003279BA">
            <w:r>
              <w:rPr>
                <w:sz w:val="16"/>
                <w:szCs w:val="16"/>
              </w:rPr>
              <w:t>Unique canonical identifier for the sign concept</w:t>
            </w:r>
          </w:p>
        </w:tc>
      </w:tr>
      <w:tr w:rsidR="002C0774" w14:paraId="256FD589" w14:textId="77777777">
        <w:tc>
          <w:tcPr>
            <w:tcW w:w="160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EF1ED4" w14:textId="77777777" w:rsidR="002C0774" w:rsidRDefault="003279BA">
            <w:pPr>
              <w:jc w:val="center"/>
            </w:pPr>
            <w:r>
              <w:rPr>
                <w:sz w:val="16"/>
                <w:szCs w:val="16"/>
              </w:rPr>
              <w:t>Marathi term</w:t>
            </w:r>
          </w:p>
        </w:tc>
        <w:tc>
          <w:tcPr>
            <w:tcW w:w="340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7EAAEB" w14:textId="77777777" w:rsidR="002C0774" w:rsidRDefault="003279BA">
            <w:r>
              <w:rPr>
                <w:sz w:val="16"/>
                <w:szCs w:val="16"/>
              </w:rPr>
              <w:t>Marathi word or phrase (Devanagari) mapped to this sign</w:t>
            </w:r>
          </w:p>
        </w:tc>
      </w:tr>
      <w:tr w:rsidR="002C0774" w14:paraId="721E41F0" w14:textId="77777777">
        <w:tc>
          <w:tcPr>
            <w:tcW w:w="160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5FAC48" w14:textId="77777777" w:rsidR="002C0774" w:rsidRDefault="003279BA">
            <w:pPr>
              <w:jc w:val="center"/>
            </w:pPr>
            <w:r>
              <w:rPr>
                <w:sz w:val="16"/>
                <w:szCs w:val="16"/>
              </w:rPr>
              <w:t>English gloss</w:t>
            </w:r>
          </w:p>
        </w:tc>
        <w:tc>
          <w:tcPr>
            <w:tcW w:w="340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6112E2" w14:textId="77777777" w:rsidR="002C0774" w:rsidRDefault="003279BA">
            <w:r>
              <w:rPr>
                <w:sz w:val="16"/>
                <w:szCs w:val="16"/>
              </w:rPr>
              <w:t>Optional English label used for internal indexing</w:t>
            </w:r>
          </w:p>
        </w:tc>
      </w:tr>
      <w:tr w:rsidR="002C0774" w14:paraId="59F18D0C" w14:textId="77777777">
        <w:tc>
          <w:tcPr>
            <w:tcW w:w="160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D48C3A" w14:textId="77777777" w:rsidR="002C0774" w:rsidRDefault="003279BA">
            <w:pPr>
              <w:jc w:val="center"/>
            </w:pPr>
            <w:r>
              <w:rPr>
                <w:sz w:val="16"/>
                <w:szCs w:val="16"/>
              </w:rPr>
              <w:t>Category</w:t>
            </w:r>
          </w:p>
        </w:tc>
        <w:tc>
          <w:tcPr>
            <w:tcW w:w="340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14403F" w14:textId="2BD2A851" w:rsidR="002C0774" w:rsidRDefault="00AD550B">
            <w:r>
              <w:rPr>
                <w:sz w:val="16"/>
                <w:szCs w:val="16"/>
              </w:rPr>
              <w:t>Semantic grouping, such as greetings, pronouns, or numbers</w:t>
            </w:r>
          </w:p>
        </w:tc>
      </w:tr>
      <w:tr w:rsidR="002C0774" w14:paraId="41D1F785" w14:textId="77777777">
        <w:tc>
          <w:tcPr>
            <w:tcW w:w="160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BCEF3C" w14:textId="77777777" w:rsidR="002C0774" w:rsidRDefault="003279BA">
            <w:pPr>
              <w:jc w:val="center"/>
            </w:pPr>
            <w:r>
              <w:rPr>
                <w:sz w:val="16"/>
                <w:szCs w:val="16"/>
              </w:rPr>
              <w:t>Sign type</w:t>
            </w:r>
          </w:p>
        </w:tc>
        <w:tc>
          <w:tcPr>
            <w:tcW w:w="340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329D86" w14:textId="3D0F50C6" w:rsidR="002C0774" w:rsidRDefault="00AD550B">
            <w:r>
              <w:rPr>
                <w:sz w:val="16"/>
                <w:szCs w:val="16"/>
              </w:rPr>
              <w:t>Classification such as lexical sign, fingerspelling unit, or classifier</w:t>
            </w:r>
          </w:p>
        </w:tc>
      </w:tr>
      <w:tr w:rsidR="002C0774" w14:paraId="6745F932" w14:textId="77777777">
        <w:tc>
          <w:tcPr>
            <w:tcW w:w="160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117AFD" w14:textId="647A09D6" w:rsidR="002C0774" w:rsidRDefault="003279BA">
            <w:pPr>
              <w:jc w:val="center"/>
            </w:pPr>
            <w:r>
              <w:rPr>
                <w:sz w:val="16"/>
                <w:szCs w:val="16"/>
              </w:rPr>
              <w:t>Animation asset reference</w:t>
            </w:r>
          </w:p>
        </w:tc>
        <w:tc>
          <w:tcPr>
            <w:tcW w:w="340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A8154D" w14:textId="4DC778B1" w:rsidR="002C0774" w:rsidRDefault="00AD550B">
            <w:r>
              <w:rPr>
                <w:sz w:val="16"/>
                <w:szCs w:val="16"/>
              </w:rPr>
              <w:t>Reference to the corresponding rendered 3D animation asset</w:t>
            </w:r>
          </w:p>
        </w:tc>
      </w:tr>
      <w:tr w:rsidR="002C0774" w14:paraId="4689443C" w14:textId="77777777">
        <w:tc>
          <w:tcPr>
            <w:tcW w:w="160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75E549" w14:textId="77777777" w:rsidR="002C0774" w:rsidRDefault="003279BA">
            <w:pPr>
              <w:jc w:val="center"/>
            </w:pPr>
            <w:r>
              <w:rPr>
                <w:sz w:val="16"/>
                <w:szCs w:val="16"/>
              </w:rPr>
              <w:t>Metadata</w:t>
            </w:r>
          </w:p>
        </w:tc>
        <w:tc>
          <w:tcPr>
            <w:tcW w:w="340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E9C721" w14:textId="452333CF" w:rsidR="002C0774" w:rsidRDefault="003279BA">
            <w:r>
              <w:rPr>
                <w:sz w:val="16"/>
                <w:szCs w:val="16"/>
              </w:rPr>
              <w:t>Usage notes, synonyms, and retrieval-related information.</w:t>
            </w:r>
          </w:p>
        </w:tc>
      </w:tr>
    </w:tbl>
    <w:p w14:paraId="31C946CB" w14:textId="77777777" w:rsidR="00AD550B" w:rsidRDefault="00AD550B" w:rsidP="00AD550B">
      <w:pPr>
        <w:spacing w:after="40"/>
        <w:jc w:val="both"/>
        <w:rPr>
          <w:b/>
          <w:bCs/>
          <w:i/>
          <w:iCs/>
        </w:rPr>
      </w:pPr>
      <w:r>
        <w:rPr>
          <w:b/>
          <w:bCs/>
          <w:i/>
          <w:iCs/>
        </w:rPr>
        <w:t>F. 3D Sign Animation Asset Generation and Integration</w:t>
      </w:r>
    </w:p>
    <w:p w14:paraId="4180364F" w14:textId="77777777" w:rsidR="00AD550B" w:rsidRDefault="00AD550B" w:rsidP="00A64E90">
      <w:pPr>
        <w:spacing w:before="100" w:after="40"/>
        <w:jc w:val="both"/>
      </w:pPr>
      <w:r>
        <w:t xml:space="preserve">The visual representation layer consists of 3D sign-animation assets created using Blender and a common humanoid avatar. Individual signs are animated by coordinating hand, finger, body, and relevant facial movements and are rendered as reusable video assets. Each asset is associated with a canonical sign identifier defined in the structured vocabulary, enabling the </w:t>
      </w:r>
      <w:r>
        <w:lastRenderedPageBreak/>
        <w:t>system to retrieve the required animation after linguistic mapping. The use of a consistent avatar and animation structure provides visual uniformity, while independent asset generation allows individual signs to be added, corrected, or re-rendered without modifying the linguistic processing pipeline. This decoupled organization also supports future expansion of the animation library and replacement of visual assets without changing the underlying sign-mapping logic.</w:t>
      </w:r>
    </w:p>
    <w:p w14:paraId="24F97E1C" w14:textId="77777777" w:rsidR="00AD550B" w:rsidRDefault="00AD550B" w:rsidP="00AD550B">
      <w:pPr>
        <w:spacing w:after="40"/>
        <w:jc w:val="both"/>
        <w:rPr>
          <w:b/>
          <w:bCs/>
          <w:i/>
          <w:iCs/>
        </w:rPr>
      </w:pPr>
      <w:r>
        <w:rPr>
          <w:b/>
          <w:bCs/>
          <w:i/>
          <w:iCs/>
        </w:rPr>
        <w:t>G. Sign Sequence Generation and Animation Composition</w:t>
      </w:r>
    </w:p>
    <w:p w14:paraId="4067E525" w14:textId="77777777" w:rsidR="00AD550B" w:rsidRDefault="00AD550B" w:rsidP="00AD550B">
      <w:pPr>
        <w:spacing w:before="100" w:after="40"/>
        <w:jc w:val="both"/>
      </w:pPr>
      <w:r>
        <w:t>The mapped canonical sign identifiers are arranged according to their occurrence in the processed input to form an ordered sign sequence. For each identifier, the corresponding 3D animation asset is resolved from the structured vocabulary and prepared for sequential presentation. The individual sign animations are then composed according to the generated sequence to produce a continuous sentence-level visual output rather than isolated sign responses. This process provides a clear transition from linguistic representation to animated communication. The resulting data flow can be summarized as: Marathi text or speech → preprocessing → canonical sign mapping → ordered sign sequence → animation asset resolution → sequence composition → sentence-level 3D sign output.</w:t>
      </w:r>
    </w:p>
    <w:p w14:paraId="16F7394F" w14:textId="1D14B2F2" w:rsidR="000E154C" w:rsidRDefault="000E154C" w:rsidP="000E154C">
      <w:pPr>
        <w:spacing w:after="40"/>
        <w:jc w:val="both"/>
        <w:rPr>
          <w:b/>
          <w:bCs/>
          <w:i/>
          <w:iCs/>
        </w:rPr>
      </w:pPr>
      <w:r>
        <w:rPr>
          <w:b/>
          <w:bCs/>
          <w:i/>
          <w:iCs/>
        </w:rPr>
        <w:t xml:space="preserve">H. Out-of-Vocabulary Handling and Fingerspelling Fallback </w:t>
      </w:r>
    </w:p>
    <w:p w14:paraId="4AD62657" w14:textId="77777777" w:rsidR="000E154C" w:rsidRDefault="000E154C" w:rsidP="000E154C">
      <w:pPr>
        <w:spacing w:before="160" w:after="80"/>
        <w:jc w:val="both"/>
      </w:pPr>
      <w:r>
        <w:t>Since the sign vocabulary cannot contain every possible Marathi word or expression, the system incorporates an out-of-vocabulary handling mechanism. When a direct canonical sign mapping is unavailable, the system attempts alternative resolution through normalized forms, available synonyms, or related vocabulary entries. If no suitable lexical sign can be resolved, the input is represented using alphabet-level fingerspelling through the corresponding sign animations. This fallback preserves the information content of previously unresolved input instead of discarding it, while also providing a mechanism for identifying frequently occurring missing terms. Such fallback information can support the systematic expansion and refinement of the sign vocabulary in subsequent iterations.</w:t>
      </w:r>
    </w:p>
    <w:p w14:paraId="18383F9E" w14:textId="26F0E143" w:rsidR="002C0774" w:rsidRDefault="003279BA">
      <w:pPr>
        <w:spacing w:before="100" w:after="40"/>
        <w:jc w:val="center"/>
      </w:pPr>
      <w:r>
        <w:rPr>
          <w:b/>
          <w:bCs/>
        </w:rPr>
        <w:t>V.</w:t>
      </w:r>
      <w:r>
        <w:t xml:space="preserve"> </w:t>
      </w:r>
      <w:r>
        <w:rPr>
          <w:b/>
          <w:bCs/>
        </w:rPr>
        <w:t>DATASET AND RESOURCE DESCRIPTION</w:t>
      </w:r>
    </w:p>
    <w:p w14:paraId="40ED58B4" w14:textId="0162C15C" w:rsidR="002C0774" w:rsidRDefault="000E154C" w:rsidP="000E154C">
      <w:pPr>
        <w:ind w:firstLine="288"/>
        <w:jc w:val="both"/>
      </w:pPr>
      <w:r>
        <w:t xml:space="preserve">GestureConnect utilizes two complementary resources: the publicly available INCLUDE dataset </w:t>
      </w:r>
      <w:r>
        <w:rPr>
          <w:rStyle w:val="text-token-text-primary"/>
        </w:rPr>
        <w:t>[12]</w:t>
      </w:r>
      <w:r>
        <w:t>, used as a reference for Indian Sign Language signs, and the structured sign vocabulary described in Section IV-E, which organizes relevant Marathi terms, canonical sign identifiers, and metadata. The corresponding visual output is provided through Blender-generated 3D animation assets linked to these identifiers. These resources are maintained separately, allowing the linguistic mapping and visual representation components to be extended independently.</w:t>
      </w:r>
    </w:p>
    <w:p w14:paraId="6C70D618" w14:textId="77777777" w:rsidR="002C0774" w:rsidRDefault="003279BA">
      <w:pPr>
        <w:spacing w:before="80" w:after="20"/>
      </w:pPr>
      <w:r>
        <w:rPr>
          <w:b/>
          <w:bCs/>
          <w:i/>
          <w:iCs/>
        </w:rPr>
        <w:t>A. Sign Vocabulary Coverage</w:t>
      </w:r>
    </w:p>
    <w:p w14:paraId="70098931" w14:textId="2D95D2F5" w:rsidR="000E154C" w:rsidRDefault="000E154C" w:rsidP="000E154C">
      <w:pPr>
        <w:spacing w:before="100" w:after="20"/>
        <w:jc w:val="both"/>
      </w:pPr>
      <w:r>
        <w:t xml:space="preserve">The sign vocabulary is structured around commonly used conversational categories to support practical Marathi communication rather than provide exhaustive lexical coverage. Table II presents the categories included in the current vocabulary scope. Each category is maintained as an extensible group, allowing additional signs and expressions to be incorporated independently as the system evolves, while new </w:t>
      </w:r>
      <w:r>
        <w:t>semantic categories can be added without altering the existing vocabulary structure.</w:t>
      </w:r>
    </w:p>
    <w:p w14:paraId="7E55A76A" w14:textId="38E112AA" w:rsidR="002C0774" w:rsidRDefault="003279BA">
      <w:pPr>
        <w:spacing w:before="100" w:after="20"/>
        <w:jc w:val="center"/>
      </w:pPr>
      <w:r>
        <w:rPr>
          <w:sz w:val="16"/>
          <w:szCs w:val="16"/>
        </w:rPr>
        <w:t>TABLE II. SIGN VOCABULARY CATEGORIES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6"/>
        <w:gridCol w:w="3040"/>
      </w:tblGrid>
      <w:tr w:rsidR="002C0774" w14:paraId="395F6401" w14:textId="77777777">
        <w:trPr>
          <w:tblHeader/>
        </w:trPr>
        <w:tc>
          <w:tcPr>
            <w:tcW w:w="2000" w:type="pct"/>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37049906" w14:textId="77777777" w:rsidR="002C0774" w:rsidRDefault="003279BA">
            <w:pPr>
              <w:jc w:val="center"/>
            </w:pPr>
            <w:r>
              <w:rPr>
                <w:b/>
                <w:bCs/>
                <w:sz w:val="16"/>
                <w:szCs w:val="16"/>
              </w:rPr>
              <w:t>Category</w:t>
            </w:r>
          </w:p>
        </w:tc>
        <w:tc>
          <w:tcPr>
            <w:tcW w:w="3000" w:type="pct"/>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466F5D69" w14:textId="77777777" w:rsidR="002C0774" w:rsidRDefault="003279BA">
            <w:pPr>
              <w:jc w:val="center"/>
            </w:pPr>
            <w:r>
              <w:rPr>
                <w:b/>
                <w:bCs/>
                <w:sz w:val="16"/>
                <w:szCs w:val="16"/>
              </w:rPr>
              <w:t>Example Concepts</w:t>
            </w:r>
          </w:p>
        </w:tc>
      </w:tr>
      <w:tr w:rsidR="002C0774" w14:paraId="6DEBF41B" w14:textId="77777777">
        <w:tc>
          <w:tcPr>
            <w:tcW w:w="200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8C528E" w14:textId="77777777" w:rsidR="002C0774" w:rsidRDefault="003279BA">
            <w:pPr>
              <w:jc w:val="center"/>
            </w:pPr>
            <w:r>
              <w:rPr>
                <w:sz w:val="16"/>
                <w:szCs w:val="16"/>
              </w:rPr>
              <w:t>Greetings</w:t>
            </w:r>
          </w:p>
        </w:tc>
        <w:tc>
          <w:tcPr>
            <w:tcW w:w="300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47E368" w14:textId="77777777" w:rsidR="002C0774" w:rsidRDefault="003279BA">
            <w:pPr>
              <w:jc w:val="center"/>
            </w:pPr>
            <w:r>
              <w:rPr>
                <w:sz w:val="16"/>
                <w:szCs w:val="16"/>
              </w:rPr>
              <w:t>Hello, thank you, goodbye</w:t>
            </w:r>
          </w:p>
        </w:tc>
      </w:tr>
      <w:tr w:rsidR="002C0774" w14:paraId="10F3A2F8" w14:textId="77777777">
        <w:tc>
          <w:tcPr>
            <w:tcW w:w="200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009C3C" w14:textId="77777777" w:rsidR="002C0774" w:rsidRDefault="003279BA">
            <w:pPr>
              <w:jc w:val="center"/>
            </w:pPr>
            <w:r>
              <w:rPr>
                <w:sz w:val="16"/>
                <w:szCs w:val="16"/>
              </w:rPr>
              <w:t>Family terms</w:t>
            </w:r>
          </w:p>
        </w:tc>
        <w:tc>
          <w:tcPr>
            <w:tcW w:w="300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7656FC" w14:textId="77777777" w:rsidR="002C0774" w:rsidRDefault="003279BA">
            <w:pPr>
              <w:jc w:val="center"/>
            </w:pPr>
            <w:r>
              <w:rPr>
                <w:sz w:val="16"/>
                <w:szCs w:val="16"/>
              </w:rPr>
              <w:t>Mother, father, brother, sister</w:t>
            </w:r>
          </w:p>
        </w:tc>
      </w:tr>
      <w:tr w:rsidR="002C0774" w14:paraId="74E96C38" w14:textId="77777777">
        <w:tc>
          <w:tcPr>
            <w:tcW w:w="200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BFB805" w14:textId="77777777" w:rsidR="002C0774" w:rsidRDefault="003279BA">
            <w:pPr>
              <w:jc w:val="center"/>
            </w:pPr>
            <w:r>
              <w:rPr>
                <w:sz w:val="16"/>
                <w:szCs w:val="16"/>
              </w:rPr>
              <w:t>Pronouns</w:t>
            </w:r>
          </w:p>
        </w:tc>
        <w:tc>
          <w:tcPr>
            <w:tcW w:w="300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0383EF" w14:textId="77777777" w:rsidR="002C0774" w:rsidRDefault="003279BA">
            <w:pPr>
              <w:jc w:val="center"/>
            </w:pPr>
            <w:r>
              <w:rPr>
                <w:sz w:val="16"/>
                <w:szCs w:val="16"/>
              </w:rPr>
              <w:t>I, you, he, she, we</w:t>
            </w:r>
          </w:p>
        </w:tc>
      </w:tr>
      <w:tr w:rsidR="002C0774" w14:paraId="30C190DB" w14:textId="77777777">
        <w:tc>
          <w:tcPr>
            <w:tcW w:w="200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E99F0C" w14:textId="77777777" w:rsidR="002C0774" w:rsidRDefault="003279BA">
            <w:pPr>
              <w:jc w:val="center"/>
            </w:pPr>
            <w:r>
              <w:rPr>
                <w:sz w:val="16"/>
                <w:szCs w:val="16"/>
              </w:rPr>
              <w:t>Numbers</w:t>
            </w:r>
          </w:p>
        </w:tc>
        <w:tc>
          <w:tcPr>
            <w:tcW w:w="300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876F31" w14:textId="77777777" w:rsidR="002C0774" w:rsidRDefault="003279BA">
            <w:pPr>
              <w:jc w:val="center"/>
            </w:pPr>
            <w:r>
              <w:rPr>
                <w:sz w:val="16"/>
                <w:szCs w:val="16"/>
              </w:rPr>
              <w:t>Cardinal and ordinal numbers</w:t>
            </w:r>
          </w:p>
        </w:tc>
      </w:tr>
      <w:tr w:rsidR="002C0774" w14:paraId="165803DB" w14:textId="77777777">
        <w:tc>
          <w:tcPr>
            <w:tcW w:w="200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DEE42C" w14:textId="77777777" w:rsidR="002C0774" w:rsidRDefault="003279BA">
            <w:pPr>
              <w:jc w:val="center"/>
            </w:pPr>
            <w:r>
              <w:rPr>
                <w:sz w:val="16"/>
                <w:szCs w:val="16"/>
              </w:rPr>
              <w:t>Time expressions</w:t>
            </w:r>
          </w:p>
        </w:tc>
        <w:tc>
          <w:tcPr>
            <w:tcW w:w="300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E431D1" w14:textId="77777777" w:rsidR="002C0774" w:rsidRDefault="003279BA">
            <w:pPr>
              <w:jc w:val="center"/>
            </w:pPr>
            <w:r>
              <w:rPr>
                <w:sz w:val="16"/>
                <w:szCs w:val="16"/>
              </w:rPr>
              <w:t>Today, tomorrow, morning, year</w:t>
            </w:r>
          </w:p>
        </w:tc>
      </w:tr>
      <w:tr w:rsidR="002C0774" w14:paraId="21E89571" w14:textId="77777777">
        <w:tc>
          <w:tcPr>
            <w:tcW w:w="200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98B5BC" w14:textId="77777777" w:rsidR="002C0774" w:rsidRDefault="003279BA">
            <w:pPr>
              <w:jc w:val="center"/>
            </w:pPr>
            <w:r>
              <w:rPr>
                <w:sz w:val="16"/>
                <w:szCs w:val="16"/>
              </w:rPr>
              <w:t>Common verbs</w:t>
            </w:r>
          </w:p>
        </w:tc>
        <w:tc>
          <w:tcPr>
            <w:tcW w:w="300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80CA96" w14:textId="77777777" w:rsidR="002C0774" w:rsidRDefault="003279BA">
            <w:pPr>
              <w:jc w:val="center"/>
            </w:pPr>
            <w:r>
              <w:rPr>
                <w:sz w:val="16"/>
                <w:szCs w:val="16"/>
              </w:rPr>
              <w:t>Go, eat, come, want, give</w:t>
            </w:r>
          </w:p>
        </w:tc>
      </w:tr>
      <w:tr w:rsidR="002C0774" w14:paraId="6DCF229E" w14:textId="77777777">
        <w:tc>
          <w:tcPr>
            <w:tcW w:w="200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B9C553" w14:textId="77777777" w:rsidR="002C0774" w:rsidRDefault="003279BA">
            <w:pPr>
              <w:jc w:val="center"/>
            </w:pPr>
            <w:r>
              <w:rPr>
                <w:sz w:val="16"/>
                <w:szCs w:val="16"/>
              </w:rPr>
              <w:t>Question words</w:t>
            </w:r>
          </w:p>
        </w:tc>
        <w:tc>
          <w:tcPr>
            <w:tcW w:w="300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D3F79D" w14:textId="77777777" w:rsidR="002C0774" w:rsidRDefault="003279BA">
            <w:pPr>
              <w:jc w:val="center"/>
            </w:pPr>
            <w:r>
              <w:rPr>
                <w:sz w:val="16"/>
                <w:szCs w:val="16"/>
              </w:rPr>
              <w:t>What, where, when, why, how</w:t>
            </w:r>
          </w:p>
        </w:tc>
      </w:tr>
      <w:tr w:rsidR="002C0774" w14:paraId="6B73F939" w14:textId="77777777">
        <w:tc>
          <w:tcPr>
            <w:tcW w:w="200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6FE668" w14:textId="77777777" w:rsidR="002C0774" w:rsidRDefault="003279BA">
            <w:pPr>
              <w:jc w:val="center"/>
            </w:pPr>
            <w:r>
              <w:rPr>
                <w:sz w:val="16"/>
                <w:szCs w:val="16"/>
              </w:rPr>
              <w:t>Everyday objects</w:t>
            </w:r>
          </w:p>
        </w:tc>
        <w:tc>
          <w:tcPr>
            <w:tcW w:w="300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E709E8" w14:textId="77777777" w:rsidR="002C0774" w:rsidRDefault="003279BA">
            <w:pPr>
              <w:jc w:val="center"/>
            </w:pPr>
            <w:r>
              <w:rPr>
                <w:sz w:val="16"/>
                <w:szCs w:val="16"/>
              </w:rPr>
              <w:t>Water, food, book, house, money</w:t>
            </w:r>
          </w:p>
        </w:tc>
      </w:tr>
    </w:tbl>
    <w:p w14:paraId="5B2CE7C8" w14:textId="77777777" w:rsidR="002C0774" w:rsidRDefault="003279BA">
      <w:pPr>
        <w:spacing w:before="80" w:after="20"/>
      </w:pPr>
      <w:r>
        <w:rPr>
          <w:b/>
          <w:bCs/>
          <w:i/>
          <w:iCs/>
        </w:rPr>
        <w:t>B. Sign-Animation Dataset Characteristics</w:t>
      </w:r>
    </w:p>
    <w:p w14:paraId="221BFC1D" w14:textId="77777777" w:rsidR="00501E6B" w:rsidRDefault="00501E6B" w:rsidP="00501E6B">
      <w:pPr>
        <w:spacing w:before="100" w:after="20"/>
        <w:jc w:val="both"/>
      </w:pPr>
      <w:r>
        <w:t>Each canonical sign in the GestureConnect vocabulary is associated with a corresponding 3D animation asset generated using the common avatar described in Section IV-F. These assets form the visual representation layer of the proposed system and are independently indexed through their sign identifiers. Table III summarizes the principal characteristics of the sign-animation resources.</w:t>
      </w:r>
    </w:p>
    <w:p w14:paraId="6C612EE4" w14:textId="26A3A713" w:rsidR="002C0774" w:rsidRDefault="003279BA">
      <w:pPr>
        <w:spacing w:before="100" w:after="20"/>
        <w:jc w:val="center"/>
      </w:pPr>
      <w:r>
        <w:rPr>
          <w:sz w:val="16"/>
          <w:szCs w:val="16"/>
        </w:rPr>
        <w:t>TABLE III. SIGN-ANIMATION DATASET CHARACTERISTICS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3"/>
        <w:gridCol w:w="3293"/>
      </w:tblGrid>
      <w:tr w:rsidR="002C0774" w14:paraId="61558B13" w14:textId="77777777">
        <w:trPr>
          <w:tblHeader/>
        </w:trPr>
        <w:tc>
          <w:tcPr>
            <w:tcW w:w="1750" w:type="pct"/>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6750CBC0" w14:textId="77777777" w:rsidR="002C0774" w:rsidRDefault="003279BA">
            <w:pPr>
              <w:jc w:val="center"/>
            </w:pPr>
            <w:r>
              <w:rPr>
                <w:b/>
                <w:bCs/>
                <w:sz w:val="16"/>
                <w:szCs w:val="16"/>
              </w:rPr>
              <w:t>Attribute</w:t>
            </w:r>
          </w:p>
        </w:tc>
        <w:tc>
          <w:tcPr>
            <w:tcW w:w="3250" w:type="pct"/>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21A56662" w14:textId="77777777" w:rsidR="002C0774" w:rsidRDefault="003279BA">
            <w:pPr>
              <w:jc w:val="center"/>
            </w:pPr>
            <w:r>
              <w:rPr>
                <w:b/>
                <w:bCs/>
                <w:sz w:val="16"/>
                <w:szCs w:val="16"/>
              </w:rPr>
              <w:t>Description</w:t>
            </w:r>
          </w:p>
        </w:tc>
      </w:tr>
      <w:tr w:rsidR="002C0774" w14:paraId="191CC75A" w14:textId="77777777">
        <w:tc>
          <w:tcPr>
            <w:tcW w:w="17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C55110" w14:textId="77777777" w:rsidR="002C0774" w:rsidRDefault="003279BA">
            <w:pPr>
              <w:jc w:val="center"/>
            </w:pPr>
            <w:r>
              <w:rPr>
                <w:sz w:val="16"/>
                <w:szCs w:val="16"/>
              </w:rPr>
              <w:t>Asset type</w:t>
            </w:r>
          </w:p>
        </w:tc>
        <w:tc>
          <w:tcPr>
            <w:tcW w:w="32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C3A1A4" w14:textId="77777777" w:rsidR="002C0774" w:rsidRDefault="003279BA">
            <w:pPr>
              <w:jc w:val="center"/>
            </w:pPr>
            <w:r>
              <w:rPr>
                <w:sz w:val="16"/>
                <w:szCs w:val="16"/>
              </w:rPr>
              <w:t>Rendered video clip per sign identifier</w:t>
            </w:r>
          </w:p>
        </w:tc>
      </w:tr>
      <w:tr w:rsidR="002C0774" w14:paraId="1D8FC8CD" w14:textId="77777777">
        <w:tc>
          <w:tcPr>
            <w:tcW w:w="17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189912" w14:textId="77777777" w:rsidR="002C0774" w:rsidRDefault="003279BA">
            <w:pPr>
              <w:jc w:val="center"/>
            </w:pPr>
            <w:r>
              <w:rPr>
                <w:sz w:val="16"/>
                <w:szCs w:val="16"/>
              </w:rPr>
              <w:t>Avatar</w:t>
            </w:r>
          </w:p>
        </w:tc>
        <w:tc>
          <w:tcPr>
            <w:tcW w:w="32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B5050E" w14:textId="77777777" w:rsidR="002C0774" w:rsidRDefault="003279BA">
            <w:pPr>
              <w:jc w:val="center"/>
            </w:pPr>
            <w:r>
              <w:rPr>
                <w:sz w:val="16"/>
                <w:szCs w:val="16"/>
              </w:rPr>
              <w:t>Common rigged humanoid model</w:t>
            </w:r>
          </w:p>
        </w:tc>
      </w:tr>
      <w:tr w:rsidR="002C0774" w14:paraId="0FD3DC83" w14:textId="77777777">
        <w:tc>
          <w:tcPr>
            <w:tcW w:w="17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171200" w14:textId="77777777" w:rsidR="002C0774" w:rsidRDefault="003279BA">
            <w:pPr>
              <w:jc w:val="center"/>
            </w:pPr>
            <w:r>
              <w:rPr>
                <w:sz w:val="16"/>
                <w:szCs w:val="16"/>
              </w:rPr>
              <w:t>Movement scope</w:t>
            </w:r>
          </w:p>
        </w:tc>
        <w:tc>
          <w:tcPr>
            <w:tcW w:w="32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1A6651" w14:textId="3E46268E" w:rsidR="002C0774" w:rsidRDefault="003279BA">
            <w:pPr>
              <w:jc w:val="center"/>
            </w:pPr>
            <w:r>
              <w:rPr>
                <w:sz w:val="16"/>
                <w:szCs w:val="16"/>
              </w:rPr>
              <w:t>Hand, finger, body, and relevant facial movements</w:t>
            </w:r>
          </w:p>
        </w:tc>
      </w:tr>
      <w:tr w:rsidR="002C0774" w14:paraId="3F4E449F" w14:textId="77777777">
        <w:tc>
          <w:tcPr>
            <w:tcW w:w="17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BF5213" w14:textId="77777777" w:rsidR="002C0774" w:rsidRDefault="003279BA">
            <w:pPr>
              <w:jc w:val="center"/>
            </w:pPr>
            <w:r>
              <w:rPr>
                <w:sz w:val="16"/>
                <w:szCs w:val="16"/>
              </w:rPr>
              <w:t>Output format</w:t>
            </w:r>
          </w:p>
        </w:tc>
        <w:tc>
          <w:tcPr>
            <w:tcW w:w="32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BC8BDC" w14:textId="77777777" w:rsidR="002C0774" w:rsidRDefault="003279BA">
            <w:pPr>
              <w:jc w:val="center"/>
            </w:pPr>
            <w:r>
              <w:rPr>
                <w:sz w:val="16"/>
                <w:szCs w:val="16"/>
              </w:rPr>
              <w:t>MP4 video, fixed frame rate</w:t>
            </w:r>
          </w:p>
        </w:tc>
      </w:tr>
      <w:tr w:rsidR="002C0774" w14:paraId="603B668F" w14:textId="77777777">
        <w:tc>
          <w:tcPr>
            <w:tcW w:w="17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AB6F77" w14:textId="77777777" w:rsidR="002C0774" w:rsidRDefault="003279BA">
            <w:pPr>
              <w:jc w:val="center"/>
            </w:pPr>
            <w:r>
              <w:rPr>
                <w:sz w:val="16"/>
                <w:szCs w:val="16"/>
              </w:rPr>
              <w:t>Indexing</w:t>
            </w:r>
          </w:p>
        </w:tc>
        <w:tc>
          <w:tcPr>
            <w:tcW w:w="32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DFEAB2" w14:textId="77777777" w:rsidR="002C0774" w:rsidRDefault="003279BA">
            <w:pPr>
              <w:jc w:val="center"/>
            </w:pPr>
            <w:r>
              <w:rPr>
                <w:sz w:val="16"/>
                <w:szCs w:val="16"/>
              </w:rPr>
              <w:t>Linked to vocabulary via sign ID</w:t>
            </w:r>
          </w:p>
        </w:tc>
      </w:tr>
      <w:tr w:rsidR="002C0774" w14:paraId="7244C244" w14:textId="77777777">
        <w:tc>
          <w:tcPr>
            <w:tcW w:w="17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DA691E" w14:textId="77777777" w:rsidR="002C0774" w:rsidRDefault="003279BA">
            <w:pPr>
              <w:jc w:val="center"/>
            </w:pPr>
            <w:r>
              <w:rPr>
                <w:sz w:val="16"/>
                <w:szCs w:val="16"/>
              </w:rPr>
              <w:t>Extensibility</w:t>
            </w:r>
          </w:p>
        </w:tc>
        <w:tc>
          <w:tcPr>
            <w:tcW w:w="32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FF96B1" w14:textId="33B3A0AC" w:rsidR="002C0774" w:rsidRDefault="00501E6B">
            <w:pPr>
              <w:jc w:val="center"/>
            </w:pPr>
            <w:r>
              <w:rPr>
                <w:sz w:val="16"/>
                <w:szCs w:val="16"/>
              </w:rPr>
              <w:t>Individual signs can be added, corrected, or replaced independently</w:t>
            </w:r>
          </w:p>
        </w:tc>
      </w:tr>
    </w:tbl>
    <w:p w14:paraId="52DD8CDC" w14:textId="77777777" w:rsidR="002C0774" w:rsidRDefault="003279BA">
      <w:pPr>
        <w:spacing w:before="80" w:after="20"/>
      </w:pPr>
      <w:r>
        <w:rPr>
          <w:b/>
          <w:bCs/>
          <w:i/>
          <w:iCs/>
        </w:rPr>
        <w:t>C. Data Organization and Linkage</w:t>
      </w:r>
    </w:p>
    <w:p w14:paraId="75710677" w14:textId="77777777" w:rsidR="00501E6B" w:rsidRDefault="00501E6B" w:rsidP="00501E6B">
      <w:pPr>
        <w:ind w:firstLine="288"/>
        <w:jc w:val="both"/>
      </w:pPr>
      <w:r>
        <w:t>The linguistic vocabulary and 3D animation repository are maintained as independent resource layers, with the canonical sign identifier serving as their interface. The linguistic processing stage resolves the input into an ordered set of sign identifiers, after which the vocabulary layer provides the corresponding metadata and the animation repository resolves the associated visual assets. This identifier-mediated organization minimizes coupling between linguistic and visual resources, allowing individual animations to be corrected, replaced, or re-rendered without altering the vocabulary structure, while new lexical entries can be incorporated without modifying existing animation assets.</w:t>
      </w:r>
    </w:p>
    <w:p w14:paraId="5BDEE69D" w14:textId="27ADA702" w:rsidR="002C0774" w:rsidRDefault="003279BA" w:rsidP="00501E6B">
      <w:pPr>
        <w:spacing w:after="40"/>
        <w:jc w:val="both"/>
      </w:pPr>
      <w:r>
        <w:rPr>
          <w:b/>
          <w:bCs/>
          <w:i/>
          <w:iCs/>
        </w:rPr>
        <w:t>D. Advantages of the Proposed Dataset Design</w:t>
      </w:r>
    </w:p>
    <w:p w14:paraId="0C1BF881" w14:textId="77777777" w:rsidR="00501E6B" w:rsidRDefault="00501E6B" w:rsidP="00501E6B">
      <w:pPr>
        <w:spacing w:before="160" w:after="80"/>
        <w:jc w:val="both"/>
      </w:pPr>
      <w:r>
        <w:t>The proposed sign-level asset design provides a compositional alternative to sentence-specific video recording, where reusable sign animations can be combined to represent a substantially larger set of utterances. Consequently, resource requirements scale primarily with the sign vocabulary rather than with the potentially large number of sentence combinations. The modular structure also supports incremental vocabulary expansion and independent asset refinement, while the use of a common avatar and animation framework maintains visual consistency across the generated sign-language outputs.</w:t>
      </w:r>
    </w:p>
    <w:p w14:paraId="2CB7738B" w14:textId="281922F7" w:rsidR="002C0774" w:rsidRDefault="003279BA">
      <w:pPr>
        <w:spacing w:before="100" w:after="40"/>
        <w:jc w:val="center"/>
      </w:pPr>
      <w:r>
        <w:rPr>
          <w:b/>
          <w:bCs/>
        </w:rPr>
        <w:lastRenderedPageBreak/>
        <w:t>VI. EXPERIMENTAL SETUP</w:t>
      </w:r>
    </w:p>
    <w:p w14:paraId="019A8C0C" w14:textId="77777777" w:rsidR="00501E6B" w:rsidRDefault="00501E6B" w:rsidP="00501E6B">
      <w:pPr>
        <w:spacing w:before="100" w:after="40"/>
        <w:jc w:val="both"/>
      </w:pPr>
      <w:r>
        <w:t>GestureConnect is implemented as a modular web-based system integrating speech recognition, Marathi text preprocessing, linguistic-to-canonical sign mapping, structured vocabulary management, and 3D animation resources. Python-based processing components handle the core linguistic and data-processing stages, while Blender is used for authoring and rendering the sign-animation assets. The experimental environment described below was used for system implementation, integration, and functional evaluation of the complete translation pipeline.</w:t>
      </w:r>
    </w:p>
    <w:p w14:paraId="4E28C0C7" w14:textId="20FB6128" w:rsidR="002C0774" w:rsidRDefault="003279BA">
      <w:pPr>
        <w:spacing w:before="80" w:after="20"/>
      </w:pPr>
      <w:r>
        <w:rPr>
          <w:b/>
          <w:bCs/>
          <w:i/>
          <w:iCs/>
        </w:rPr>
        <w:t>A. Hardware Configuration</w:t>
      </w:r>
    </w:p>
    <w:p w14:paraId="0C786C96" w14:textId="77777777" w:rsidR="002C0774" w:rsidRDefault="003279BA">
      <w:pPr>
        <w:spacing w:before="100" w:after="20"/>
        <w:jc w:val="center"/>
      </w:pPr>
      <w:r>
        <w:rPr>
          <w:sz w:val="16"/>
          <w:szCs w:val="16"/>
        </w:rPr>
        <w:t>TABLE IV. HARDWARE CONFIGURATION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6"/>
        <w:gridCol w:w="3040"/>
      </w:tblGrid>
      <w:tr w:rsidR="002C0774" w14:paraId="74D1C97B" w14:textId="77777777">
        <w:trPr>
          <w:tblHeader/>
        </w:trPr>
        <w:tc>
          <w:tcPr>
            <w:tcW w:w="2000" w:type="pct"/>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02EA6540" w14:textId="77777777" w:rsidR="002C0774" w:rsidRDefault="003279BA">
            <w:pPr>
              <w:jc w:val="center"/>
            </w:pPr>
            <w:r>
              <w:rPr>
                <w:b/>
                <w:bCs/>
                <w:sz w:val="16"/>
                <w:szCs w:val="16"/>
              </w:rPr>
              <w:t>Component</w:t>
            </w:r>
          </w:p>
        </w:tc>
        <w:tc>
          <w:tcPr>
            <w:tcW w:w="3000" w:type="pct"/>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753B08E9" w14:textId="77777777" w:rsidR="002C0774" w:rsidRDefault="003279BA">
            <w:pPr>
              <w:jc w:val="center"/>
            </w:pPr>
            <w:r>
              <w:rPr>
                <w:b/>
                <w:bCs/>
                <w:sz w:val="16"/>
                <w:szCs w:val="16"/>
              </w:rPr>
              <w:t>Specification</w:t>
            </w:r>
          </w:p>
        </w:tc>
      </w:tr>
      <w:tr w:rsidR="002C0774" w14:paraId="1051FEB1" w14:textId="77777777">
        <w:tc>
          <w:tcPr>
            <w:tcW w:w="200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2B67C0" w14:textId="77777777" w:rsidR="002C0774" w:rsidRDefault="003279BA">
            <w:pPr>
              <w:jc w:val="center"/>
            </w:pPr>
            <w:r>
              <w:rPr>
                <w:sz w:val="16"/>
                <w:szCs w:val="16"/>
              </w:rPr>
              <w:t>Processor</w:t>
            </w:r>
          </w:p>
        </w:tc>
        <w:tc>
          <w:tcPr>
            <w:tcW w:w="300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37F22A" w14:textId="6A4DE54A" w:rsidR="002C0774" w:rsidRDefault="00A42C0C">
            <w:pPr>
              <w:jc w:val="center"/>
            </w:pPr>
            <w:r>
              <w:rPr>
                <w:sz w:val="16"/>
              </w:rPr>
              <w:t>Multi-core Intel Core i5 / AMD Ryzen 5 or equivalent</w:t>
            </w:r>
          </w:p>
        </w:tc>
      </w:tr>
      <w:tr w:rsidR="002C0774" w14:paraId="0EE572B0" w14:textId="77777777">
        <w:tc>
          <w:tcPr>
            <w:tcW w:w="200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A48014" w14:textId="77777777" w:rsidR="002C0774" w:rsidRDefault="003279BA">
            <w:pPr>
              <w:jc w:val="center"/>
            </w:pPr>
            <w:r>
              <w:rPr>
                <w:sz w:val="16"/>
                <w:szCs w:val="16"/>
              </w:rPr>
              <w:t>RAM</w:t>
            </w:r>
          </w:p>
        </w:tc>
        <w:tc>
          <w:tcPr>
            <w:tcW w:w="300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D24673" w14:textId="267B86FE" w:rsidR="002C0774" w:rsidRDefault="00A42C0C">
            <w:pPr>
              <w:jc w:val="center"/>
            </w:pPr>
            <w:r>
              <w:rPr>
                <w:sz w:val="16"/>
              </w:rPr>
              <w:t>8 GB RAM minimum; 16 GB or higher recommended for 3D asset authoring</w:t>
            </w:r>
          </w:p>
        </w:tc>
      </w:tr>
      <w:tr w:rsidR="002C0774" w14:paraId="69576FDC" w14:textId="77777777">
        <w:tc>
          <w:tcPr>
            <w:tcW w:w="200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36D734D" w14:textId="77777777" w:rsidR="002C0774" w:rsidRDefault="003279BA">
            <w:pPr>
              <w:jc w:val="center"/>
            </w:pPr>
            <w:r>
              <w:rPr>
                <w:sz w:val="16"/>
                <w:szCs w:val="16"/>
              </w:rPr>
              <w:t>Storage</w:t>
            </w:r>
          </w:p>
        </w:tc>
        <w:tc>
          <w:tcPr>
            <w:tcW w:w="300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ED0EA3" w14:textId="7A13F3AD" w:rsidR="002C0774" w:rsidRDefault="00A42C0C">
            <w:pPr>
              <w:jc w:val="center"/>
            </w:pPr>
            <w:r>
              <w:rPr>
                <w:sz w:val="16"/>
                <w:szCs w:val="16"/>
              </w:rPr>
              <w:t>SSD-based storage with sufficient space for models, datasets, and rendered assets</w:t>
            </w:r>
          </w:p>
        </w:tc>
      </w:tr>
      <w:tr w:rsidR="002C0774" w14:paraId="3BF19FC5" w14:textId="77777777">
        <w:tc>
          <w:tcPr>
            <w:tcW w:w="200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6B334C" w14:textId="77777777" w:rsidR="002C0774" w:rsidRDefault="003279BA">
            <w:pPr>
              <w:jc w:val="center"/>
            </w:pPr>
            <w:r>
              <w:rPr>
                <w:sz w:val="16"/>
                <w:szCs w:val="16"/>
              </w:rPr>
              <w:t>GPU</w:t>
            </w:r>
          </w:p>
        </w:tc>
        <w:tc>
          <w:tcPr>
            <w:tcW w:w="300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9BC56C" w14:textId="69AF5E8C" w:rsidR="002C0774" w:rsidRDefault="00A42C0C">
            <w:pPr>
              <w:jc w:val="center"/>
            </w:pPr>
            <w:r>
              <w:rPr>
                <w:sz w:val="16"/>
              </w:rPr>
              <w:t>Integrated or dedicated GPU; GPU acceleration supported for compatible Blender rendering backends</w:t>
            </w:r>
          </w:p>
        </w:tc>
      </w:tr>
      <w:tr w:rsidR="002C0774" w14:paraId="1E94E562" w14:textId="77777777">
        <w:tc>
          <w:tcPr>
            <w:tcW w:w="200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8B12BF" w14:textId="77777777" w:rsidR="002C0774" w:rsidRDefault="003279BA">
            <w:pPr>
              <w:jc w:val="center"/>
            </w:pPr>
            <w:r>
              <w:rPr>
                <w:sz w:val="16"/>
                <w:szCs w:val="16"/>
              </w:rPr>
              <w:t>OS</w:t>
            </w:r>
          </w:p>
        </w:tc>
        <w:tc>
          <w:tcPr>
            <w:tcW w:w="300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5AFC7B" w14:textId="6E7B3890" w:rsidR="002C0774" w:rsidRDefault="00A42C0C">
            <w:pPr>
              <w:jc w:val="center"/>
            </w:pPr>
            <w:r>
              <w:rPr>
                <w:sz w:val="16"/>
              </w:rPr>
              <w:t>Windows 11 or compatible 64-bit Linux environment</w:t>
            </w:r>
          </w:p>
        </w:tc>
      </w:tr>
    </w:tbl>
    <w:p w14:paraId="5130AD41" w14:textId="77777777" w:rsidR="002C0774" w:rsidRDefault="003279BA">
      <w:pPr>
        <w:spacing w:before="80" w:after="20"/>
      </w:pPr>
      <w:r>
        <w:rPr>
          <w:b/>
          <w:bCs/>
          <w:i/>
          <w:iCs/>
        </w:rPr>
        <w:t>B. Software Configuration</w:t>
      </w:r>
    </w:p>
    <w:p w14:paraId="5373697C" w14:textId="77777777" w:rsidR="002C0774" w:rsidRDefault="003279BA">
      <w:pPr>
        <w:spacing w:before="100" w:after="20"/>
        <w:jc w:val="center"/>
      </w:pPr>
      <w:r>
        <w:rPr>
          <w:sz w:val="16"/>
          <w:szCs w:val="16"/>
        </w:rPr>
        <w:t>TABLE V. SOFTWARE CONFIGURATION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0"/>
        <w:gridCol w:w="2786"/>
      </w:tblGrid>
      <w:tr w:rsidR="002C0774" w14:paraId="142BEB03" w14:textId="77777777">
        <w:trPr>
          <w:tblHeader/>
        </w:trPr>
        <w:tc>
          <w:tcPr>
            <w:tcW w:w="2250" w:type="pct"/>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0DA28FD8" w14:textId="77777777" w:rsidR="002C0774" w:rsidRDefault="003279BA">
            <w:pPr>
              <w:jc w:val="center"/>
            </w:pPr>
            <w:r>
              <w:rPr>
                <w:b/>
                <w:bCs/>
                <w:sz w:val="16"/>
                <w:szCs w:val="16"/>
              </w:rPr>
              <w:t>Software / Library</w:t>
            </w:r>
          </w:p>
        </w:tc>
        <w:tc>
          <w:tcPr>
            <w:tcW w:w="2750" w:type="pct"/>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3075041F" w14:textId="77777777" w:rsidR="002C0774" w:rsidRDefault="003279BA">
            <w:pPr>
              <w:jc w:val="center"/>
            </w:pPr>
            <w:r>
              <w:rPr>
                <w:b/>
                <w:bCs/>
                <w:sz w:val="16"/>
                <w:szCs w:val="16"/>
              </w:rPr>
              <w:t>Purpose</w:t>
            </w:r>
          </w:p>
        </w:tc>
      </w:tr>
      <w:tr w:rsidR="002C0774" w14:paraId="43317549" w14:textId="77777777">
        <w:tc>
          <w:tcPr>
            <w:tcW w:w="22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E38C15" w14:textId="77777777" w:rsidR="002C0774" w:rsidRDefault="003279BA">
            <w:pPr>
              <w:jc w:val="center"/>
            </w:pPr>
            <w:r>
              <w:rPr>
                <w:sz w:val="16"/>
                <w:szCs w:val="16"/>
              </w:rPr>
              <w:t>Python 3.11</w:t>
            </w:r>
          </w:p>
        </w:tc>
        <w:tc>
          <w:tcPr>
            <w:tcW w:w="27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81F218" w14:textId="274C5377" w:rsidR="002C0774" w:rsidRDefault="00A42C0C" w:rsidP="00A42C0C">
            <w:pPr>
              <w:jc w:val="center"/>
            </w:pPr>
            <w:r>
              <w:rPr>
                <w:sz w:val="16"/>
                <w:szCs w:val="16"/>
              </w:rPr>
              <w:t>Core backend processing, preprocessing, and linguistic mapping</w:t>
            </w:r>
          </w:p>
        </w:tc>
      </w:tr>
      <w:tr w:rsidR="002C0774" w14:paraId="62F68F32" w14:textId="77777777">
        <w:tc>
          <w:tcPr>
            <w:tcW w:w="22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6D4104" w14:textId="77777777" w:rsidR="002C0774" w:rsidRDefault="003279BA">
            <w:pPr>
              <w:jc w:val="center"/>
            </w:pPr>
            <w:r>
              <w:rPr>
                <w:sz w:val="16"/>
                <w:szCs w:val="16"/>
              </w:rPr>
              <w:t>Speech-recognition API</w:t>
            </w:r>
          </w:p>
        </w:tc>
        <w:tc>
          <w:tcPr>
            <w:tcW w:w="27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642BF2" w14:textId="77777777" w:rsidR="002C0774" w:rsidRDefault="003279BA">
            <w:pPr>
              <w:jc w:val="center"/>
            </w:pPr>
            <w:r>
              <w:rPr>
                <w:sz w:val="16"/>
                <w:szCs w:val="16"/>
              </w:rPr>
              <w:t>Marathi speech-to-text conversion</w:t>
            </w:r>
          </w:p>
        </w:tc>
      </w:tr>
      <w:tr w:rsidR="002C0774" w14:paraId="524A3816" w14:textId="77777777">
        <w:tc>
          <w:tcPr>
            <w:tcW w:w="22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E0586B" w14:textId="77777777" w:rsidR="002C0774" w:rsidRDefault="003279BA">
            <w:pPr>
              <w:jc w:val="center"/>
            </w:pPr>
            <w:r>
              <w:rPr>
                <w:sz w:val="16"/>
                <w:szCs w:val="16"/>
              </w:rPr>
              <w:t>NLP / tokenization toolkit</w:t>
            </w:r>
          </w:p>
        </w:tc>
        <w:tc>
          <w:tcPr>
            <w:tcW w:w="27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ACBFE2" w14:textId="09C990D0" w:rsidR="002C0774" w:rsidRDefault="00A42C0C">
            <w:pPr>
              <w:jc w:val="center"/>
            </w:pPr>
            <w:r>
              <w:rPr>
                <w:sz w:val="16"/>
                <w:szCs w:val="16"/>
              </w:rPr>
              <w:t>Text normalization, tokenization, and vocabulary matching</w:t>
            </w:r>
          </w:p>
        </w:tc>
      </w:tr>
      <w:tr w:rsidR="002C0774" w14:paraId="5A44E92F" w14:textId="77777777">
        <w:tc>
          <w:tcPr>
            <w:tcW w:w="22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568EEB" w14:textId="77777777" w:rsidR="002C0774" w:rsidRDefault="003279BA">
            <w:pPr>
              <w:jc w:val="center"/>
            </w:pPr>
            <w:r>
              <w:rPr>
                <w:sz w:val="16"/>
                <w:szCs w:val="16"/>
              </w:rPr>
              <w:t>Blender</w:t>
            </w:r>
          </w:p>
        </w:tc>
        <w:tc>
          <w:tcPr>
            <w:tcW w:w="27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B58891" w14:textId="66BE5539" w:rsidR="002C0774" w:rsidRDefault="00A42C0C">
            <w:pPr>
              <w:jc w:val="center"/>
            </w:pPr>
            <w:r>
              <w:rPr>
                <w:sz w:val="16"/>
                <w:szCs w:val="16"/>
              </w:rPr>
              <w:t>3D avatar animation authoring and rendering</w:t>
            </w:r>
          </w:p>
        </w:tc>
      </w:tr>
      <w:tr w:rsidR="002C0774" w14:paraId="7CB075DC" w14:textId="77777777">
        <w:tc>
          <w:tcPr>
            <w:tcW w:w="22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B286FE" w14:textId="77777777" w:rsidR="002C0774" w:rsidRDefault="003279BA">
            <w:pPr>
              <w:jc w:val="center"/>
            </w:pPr>
            <w:r>
              <w:rPr>
                <w:sz w:val="16"/>
                <w:szCs w:val="16"/>
              </w:rPr>
              <w:t>Web framework (frontend/backend)</w:t>
            </w:r>
          </w:p>
        </w:tc>
        <w:tc>
          <w:tcPr>
            <w:tcW w:w="27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F18CB8" w14:textId="29313638" w:rsidR="002C0774" w:rsidRDefault="00A42C0C">
            <w:pPr>
              <w:jc w:val="center"/>
            </w:pPr>
            <w:r>
              <w:rPr>
                <w:sz w:val="16"/>
                <w:szCs w:val="16"/>
              </w:rPr>
              <w:t>Web interface integration and backend API services</w:t>
            </w:r>
          </w:p>
        </w:tc>
      </w:tr>
      <w:tr w:rsidR="002C0774" w14:paraId="3BF4FCF0" w14:textId="77777777">
        <w:tc>
          <w:tcPr>
            <w:tcW w:w="22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A6856A" w14:textId="77777777" w:rsidR="002C0774" w:rsidRDefault="003279BA">
            <w:pPr>
              <w:jc w:val="center"/>
            </w:pPr>
            <w:r>
              <w:rPr>
                <w:sz w:val="16"/>
                <w:szCs w:val="16"/>
              </w:rPr>
              <w:t>Vocabulary database</w:t>
            </w:r>
          </w:p>
        </w:tc>
        <w:tc>
          <w:tcPr>
            <w:tcW w:w="27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58FD2A" w14:textId="393EEF08" w:rsidR="002C0774" w:rsidRDefault="00A42C0C">
            <w:pPr>
              <w:jc w:val="center"/>
            </w:pPr>
            <w:r>
              <w:rPr>
                <w:sz w:val="16"/>
                <w:szCs w:val="16"/>
              </w:rPr>
              <w:t>Storage and retrieval of sign identifiers, linguistic metadata, and asset references</w:t>
            </w:r>
          </w:p>
        </w:tc>
      </w:tr>
      <w:tr w:rsidR="002C0774" w14:paraId="4C514BA8" w14:textId="77777777">
        <w:tc>
          <w:tcPr>
            <w:tcW w:w="22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98645F" w14:textId="77777777" w:rsidR="002C0774" w:rsidRDefault="003279BA">
            <w:pPr>
              <w:jc w:val="center"/>
            </w:pPr>
            <w:r>
              <w:rPr>
                <w:sz w:val="16"/>
                <w:szCs w:val="16"/>
              </w:rPr>
              <w:t>Git &amp; GitHub</w:t>
            </w:r>
          </w:p>
        </w:tc>
        <w:tc>
          <w:tcPr>
            <w:tcW w:w="27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4F5A8B" w14:textId="4AE6469E" w:rsidR="002C0774" w:rsidRDefault="00A42C0C">
            <w:pPr>
              <w:jc w:val="center"/>
            </w:pPr>
            <w:r>
              <w:rPr>
                <w:sz w:val="16"/>
                <w:szCs w:val="16"/>
              </w:rPr>
              <w:t>Source-code and project version control</w:t>
            </w:r>
          </w:p>
        </w:tc>
      </w:tr>
    </w:tbl>
    <w:p w14:paraId="65D0389B" w14:textId="77777777" w:rsidR="002C0774" w:rsidRDefault="003279BA">
      <w:pPr>
        <w:spacing w:before="80" w:after="20"/>
      </w:pPr>
      <w:r>
        <w:rPr>
          <w:b/>
          <w:bCs/>
          <w:i/>
          <w:iCs/>
        </w:rPr>
        <w:t>C. Implementation Workflow</w:t>
      </w:r>
    </w:p>
    <w:p w14:paraId="00188494" w14:textId="0680C8FB" w:rsidR="002C0774" w:rsidRDefault="003279BA">
      <w:pPr>
        <w:spacing w:after="20"/>
        <w:ind w:left="316" w:hanging="316"/>
        <w:jc w:val="both"/>
      </w:pPr>
      <w:r>
        <w:t xml:space="preserve">1) </w:t>
      </w:r>
      <w:r>
        <w:rPr>
          <w:bCs/>
        </w:rPr>
        <w:t>Input Acquisition:</w:t>
      </w:r>
      <w:r>
        <w:t xml:space="preserve"> Accept Marathi text through the web interface or Marathi speech through the microphone.</w:t>
      </w:r>
    </w:p>
    <w:p w14:paraId="47A2D551" w14:textId="69776F9D" w:rsidR="002C0774" w:rsidRDefault="003279BA">
      <w:pPr>
        <w:spacing w:after="20"/>
        <w:ind w:left="316" w:hanging="316"/>
        <w:jc w:val="both"/>
      </w:pPr>
      <w:r>
        <w:t xml:space="preserve">2) </w:t>
      </w:r>
      <w:r>
        <w:rPr>
          <w:bCs/>
        </w:rPr>
        <w:t>Speech-to-Text and Modality Convergence:</w:t>
      </w:r>
      <w:r>
        <w:t xml:space="preserve"> Convert speech input into Marathi text and route both text and speech inputs into the same processing pipeline.</w:t>
      </w:r>
    </w:p>
    <w:p w14:paraId="4CDE5D11" w14:textId="44D8C4A3" w:rsidR="002C0774" w:rsidRPr="002D572E" w:rsidRDefault="003279BA">
      <w:pPr>
        <w:spacing w:after="20"/>
        <w:ind w:left="316" w:hanging="316"/>
        <w:jc w:val="both"/>
      </w:pPr>
      <w:r>
        <w:t xml:space="preserve">3) </w:t>
      </w:r>
      <w:r>
        <w:rPr>
          <w:bCs/>
        </w:rPr>
        <w:t>Text Preprocessing:</w:t>
      </w:r>
      <w:r>
        <w:t xml:space="preserve"> Apply Unicode normalization, whitespace and punctuation handling, transcription cleanup, and tokenization to obtain a consistent Marathi representation.</w:t>
      </w:r>
    </w:p>
    <w:p w14:paraId="09A53816" w14:textId="4BD2B60C" w:rsidR="002C0774" w:rsidRDefault="003279BA">
      <w:pPr>
        <w:spacing w:after="20"/>
        <w:ind w:left="316" w:hanging="316"/>
        <w:jc w:val="both"/>
      </w:pPr>
      <w:r>
        <w:t xml:space="preserve">4) </w:t>
      </w:r>
      <w:r>
        <w:rPr>
          <w:rStyle w:val="Strong"/>
          <w:b w:val="0"/>
        </w:rPr>
        <w:t>Linguistic Mapping:</w:t>
      </w:r>
      <w:r>
        <w:t xml:space="preserve"> Resolve words and phrases using phrase-level, word-level, normalized-form, and lexical mappings against the structured sign vocabulary.</w:t>
      </w:r>
    </w:p>
    <w:p w14:paraId="4AB87D5C" w14:textId="77777777" w:rsidR="002D572E" w:rsidRDefault="003279BA">
      <w:pPr>
        <w:spacing w:after="20"/>
        <w:ind w:left="316" w:hanging="316"/>
        <w:jc w:val="both"/>
      </w:pPr>
      <w:r>
        <w:t xml:space="preserve">5) </w:t>
      </w:r>
      <w:r>
        <w:rPr>
          <w:bCs/>
        </w:rPr>
        <w:t>Canonical Sign Sequence:</w:t>
      </w:r>
      <w:r>
        <w:t xml:space="preserve"> Convert resolved linguistic units into an ordered sequence of canonical sign identifiers; apply </w:t>
      </w:r>
      <w:r>
        <w:t>alternative mappings and fingerspelling for unresolved terms.</w:t>
      </w:r>
    </w:p>
    <w:p w14:paraId="31242AAD" w14:textId="77777777" w:rsidR="002D572E" w:rsidRDefault="003279BA">
      <w:pPr>
        <w:spacing w:after="20"/>
        <w:ind w:left="316" w:hanging="316"/>
        <w:jc w:val="both"/>
      </w:pPr>
      <w:r>
        <w:t xml:space="preserve">6) </w:t>
      </w:r>
      <w:r>
        <w:rPr>
          <w:rStyle w:val="Strong"/>
          <w:b w:val="0"/>
        </w:rPr>
        <w:t>Animation Asset Resolution:</w:t>
      </w:r>
      <w:r>
        <w:t xml:space="preserve"> Retrieve the corresponding Blender-generated 3D animation assets using the canonical sign identifiers.</w:t>
      </w:r>
    </w:p>
    <w:p w14:paraId="12802F37" w14:textId="7A675EA0" w:rsidR="002C0774" w:rsidRDefault="003279BA">
      <w:pPr>
        <w:spacing w:after="20"/>
        <w:ind w:left="316" w:hanging="316"/>
        <w:jc w:val="both"/>
      </w:pPr>
      <w:r>
        <w:t xml:space="preserve">7) </w:t>
      </w:r>
      <w:r>
        <w:rPr>
          <w:bCs/>
        </w:rPr>
        <w:t>Sequence Composition:</w:t>
      </w:r>
      <w:r>
        <w:t xml:space="preserve"> Arrange and compose the retrieved sign animations according to the generated sequence to form sentence-level visual output.</w:t>
      </w:r>
    </w:p>
    <w:p w14:paraId="5AA0189C" w14:textId="6347DEE0" w:rsidR="002C0774" w:rsidRDefault="003279BA">
      <w:pPr>
        <w:spacing w:after="20"/>
        <w:ind w:left="316" w:hanging="316"/>
        <w:jc w:val="both"/>
      </w:pPr>
      <w:r>
        <w:t xml:space="preserve">8) </w:t>
      </w:r>
      <w:r>
        <w:rPr>
          <w:bCs/>
        </w:rPr>
        <w:t>Web-Based Presentation:</w:t>
      </w:r>
      <w:r>
        <w:t xml:space="preserve"> Deliver the composed 3D sign-language output through the web interface for user visualization.</w:t>
      </w:r>
    </w:p>
    <w:p w14:paraId="4ADD0B63" w14:textId="77777777" w:rsidR="002C0774" w:rsidRDefault="003279BA">
      <w:pPr>
        <w:spacing w:before="100" w:after="40"/>
        <w:jc w:val="center"/>
      </w:pPr>
      <w:r>
        <w:rPr>
          <w:b/>
          <w:bCs/>
        </w:rPr>
        <w:t>VII. EVALUATION PLAN AND EXPECTED OUTCOMES</w:t>
      </w:r>
    </w:p>
    <w:p w14:paraId="60213CFC" w14:textId="77777777" w:rsidR="002D572E" w:rsidRPr="002D572E" w:rsidRDefault="002D572E" w:rsidP="002D572E">
      <w:pPr>
        <w:ind w:firstLine="288"/>
        <w:jc w:val="both"/>
        <w:rPr>
          <w:lang w:val="en-GB"/>
        </w:rPr>
      </w:pPr>
      <w:r>
        <w:rPr>
          <w:lang w:val="en-GB"/>
        </w:rPr>
        <w:t>At the current stage, GestureConnect has been implemented according to the architecture and experimental setup described in Sections IV and VI; however, comprehensive evaluation on an independent set of Marathi test inputs is yet to be completed. Accordingly, this section defines the proposed evaluation protocol rather than reporting empirical results.</w:t>
      </w:r>
    </w:p>
    <w:p w14:paraId="762D730C" w14:textId="77777777" w:rsidR="002D572E" w:rsidRPr="002D572E" w:rsidRDefault="002D572E" w:rsidP="002D572E">
      <w:pPr>
        <w:ind w:firstLine="288"/>
        <w:jc w:val="both"/>
        <w:rPr>
          <w:lang w:val="en-GB"/>
        </w:rPr>
      </w:pPr>
      <w:r>
        <w:rPr>
          <w:lang w:val="en-GB"/>
        </w:rPr>
        <w:t>The evaluation will examine the system at multiple levels, including speech-recognition accuracy, linguistic mapping accuracy, vocabulary coverage, out-of-vocabulary resolution, fingerspelling correctness, sign-sequence consistency, animation retrieval reliability, and end-to-end response time. For the speech pathway, metrics such as Word Error Rate (WER) can be used to quantify transcription errors. For the translation pathway, mapping accuracy, concept coverage, fallback frequency, and sequence-level correctness will be measured against manually validated reference annotations. Runtime analysis will additionally measure processing and animation-composition latency. Human evaluation by ISL-literate reviewers can assess the semantic understandability and interpretability of the generated sign sequences, providing a complementary measure beyond automated metrics.</w:t>
      </w:r>
    </w:p>
    <w:p w14:paraId="36E5537A" w14:textId="0C69786C" w:rsidR="002C0774" w:rsidRPr="002D572E" w:rsidRDefault="002D572E" w:rsidP="002D572E">
      <w:pPr>
        <w:ind w:firstLine="288"/>
        <w:jc w:val="both"/>
        <w:rPr>
          <w:lang w:val="en-GB"/>
        </w:rPr>
      </w:pPr>
      <w:r>
        <w:rPr>
          <w:lang w:val="en-GB"/>
        </w:rPr>
        <w:t>The text and speech pathways will be evaluated independently before comparing their end-to-end performance, allowing errors introduced during speech recognition to be distinguished from those arising during linguistic mapping and vocabulary resolution. Evaluation will also consider representative in-vocabulary and out-of-vocabulary inputs to examine the robustness of the fallback mechanism. The resulting measurements will provide a basis for identifying vocabulary gaps, processing bottlenecks, and areas requiring refinement before reporting final empirical results.</w:t>
      </w:r>
    </w:p>
    <w:p w14:paraId="16C04F28" w14:textId="77777777" w:rsidR="002C0774" w:rsidRDefault="003279BA">
      <w:pPr>
        <w:spacing w:before="100" w:after="40"/>
        <w:jc w:val="center"/>
      </w:pPr>
      <w:r>
        <w:rPr>
          <w:b/>
          <w:bCs/>
        </w:rPr>
        <w:t>VIII. CONCLUSION AND FUTURE SCOPE</w:t>
      </w:r>
    </w:p>
    <w:p w14:paraId="30000001" w14:textId="77777777" w:rsidR="002D572E" w:rsidRPr="002D572E" w:rsidRDefault="002D572E" w:rsidP="002D572E">
      <w:pPr>
        <w:ind w:firstLine="288"/>
        <w:jc w:val="both"/>
        <w:rPr>
          <w:bCs/>
          <w:lang w:val="en-GB"/>
        </w:rPr>
      </w:pPr>
      <w:r>
        <w:rPr>
          <w:bCs/>
          <w:lang w:val="en-GB"/>
        </w:rPr>
        <w:t xml:space="preserve">This paper presented GestureConnect, an AI-assisted bilingual framework that translates English and Marathi speech or text into Marathi Sign Language animations through a customized three-dimensional avatar. The system combines speech recognition, Marathi text preprocessing, an English-to-Marathi lexical mapping stage, a structured sign vocabulary built around canonical sign identifiers, reusable Blender-generated 3D animation assets, and alphabet-level fingerspelling for out-of-vocabulary terms, all integrated within a modular web-based architecture. By keeping the linguistic mapping layer and the visual animation resources decoupled, the proposed design allows the sign vocabulary and animation </w:t>
      </w:r>
      <w:r>
        <w:rPr>
          <w:bCs/>
          <w:lang w:val="en-GB"/>
        </w:rPr>
        <w:lastRenderedPageBreak/>
        <w:t>library to be corrected, extended, or re-rendered independently of the core translation pipeline.</w:t>
      </w:r>
    </w:p>
    <w:p w14:paraId="30000002" w14:textId="77777777" w:rsidR="002D572E" w:rsidRPr="002D572E" w:rsidRDefault="002D572E" w:rsidP="002D572E">
      <w:pPr>
        <w:ind w:firstLine="288"/>
        <w:jc w:val="both"/>
        <w:rPr>
          <w:bCs/>
          <w:lang w:val="en-GB"/>
        </w:rPr>
      </w:pPr>
      <w:r>
        <w:rPr>
          <w:bCs/>
          <w:lang w:val="en-GB"/>
        </w:rPr>
        <w:t>At the current stage, GestureConnect has been implemented according to the architecture and experimental setup described in Sections IV and VI, and the evaluation protocol defined in Section VII—covering speech-recognition accuracy, linguistic mapping accuracy, vocabulary coverage, out-of-vocabulary resolution, fingerspelling correctness, sign-sequence consistency, animation retrieval reliability, and end-to-end response time—has been established for the next phase of this work. Future work will focus on carrying out this evaluation on an independent set of Marathi test inputs, expanding the sign vocabulary and conversational coverage, and extending the framework toward additional regional languages and sign representations, building on the modular separation between linguistic mapping and visual animation established in this work.</w:t>
      </w:r>
    </w:p>
    <w:p w14:paraId="2492A033" w14:textId="77777777" w:rsidR="002D572E" w:rsidRDefault="002D572E" w:rsidP="002D572E">
      <w:pPr>
        <w:ind w:firstLine="288"/>
        <w:jc w:val="both"/>
        <w:rPr>
          <w:b/>
          <w:bCs/>
        </w:rPr>
      </w:pPr>
    </w:p>
    <w:p w14:paraId="41BAC19F" w14:textId="395A9AB4" w:rsidR="002C0774" w:rsidRDefault="003279BA" w:rsidP="00786CD6">
      <w:pPr>
        <w:spacing w:after="40"/>
        <w:ind w:firstLine="288"/>
        <w:jc w:val="center"/>
      </w:pPr>
      <w:r>
        <w:rPr>
          <w:b/>
          <w:bCs/>
        </w:rPr>
        <w:t>REFERENCES</w:t>
      </w:r>
    </w:p>
    <w:p w14:paraId="10000000" w14:textId="77777777" w:rsidR="00B55325" w:rsidRPr="00B55325" w:rsidRDefault="00B55325" w:rsidP="00B55325">
      <w:pPr>
        <w:ind w:left="360" w:hanging="360"/>
        <w:jc w:val="both"/>
        <w:rPr>
          <w:sz w:val="16"/>
          <w:szCs w:val="16"/>
          <w:lang w:val="en-GB"/>
        </w:rPr>
      </w:pPr>
      <w:r>
        <w:rPr>
          <w:sz w:val="16"/>
          <w:szCs w:val="16"/>
          <w:lang w:val="en-GB"/>
        </w:rPr>
        <w:t xml:space="preserve">[1] T. Dasgupta, S. Dandpat, and A. Basu, "Prototype Machine Translation System </w:t>
      </w:r>
      <w:proofErr w:type="gramStart"/>
      <w:r>
        <w:rPr>
          <w:sz w:val="16"/>
          <w:szCs w:val="16"/>
          <w:lang w:val="en-GB"/>
        </w:rPr>
        <w:t>From</w:t>
      </w:r>
      <w:proofErr w:type="gramEnd"/>
      <w:r>
        <w:rPr>
          <w:sz w:val="16"/>
          <w:szCs w:val="16"/>
          <w:lang w:val="en-GB"/>
        </w:rPr>
        <w:t xml:space="preserve"> Text-to-Indian Sign Language," in Proc. IJCNLP-08 Workshop on NLP for Less Privileged Languages, 2008.</w:t>
      </w:r>
    </w:p>
    <w:p w14:paraId="10000001" w14:textId="77777777" w:rsidR="00B55325" w:rsidRPr="00B55325" w:rsidRDefault="00B55325" w:rsidP="00B55325">
      <w:pPr>
        <w:ind w:left="360" w:hanging="360"/>
        <w:jc w:val="both"/>
        <w:rPr>
          <w:sz w:val="16"/>
          <w:szCs w:val="16"/>
          <w:lang w:val="en-GB"/>
        </w:rPr>
      </w:pPr>
      <w:r>
        <w:rPr>
          <w:sz w:val="16"/>
          <w:szCs w:val="16"/>
          <w:lang w:val="en-GB"/>
        </w:rPr>
        <w:t>[2] L. Goyal and V. Goyal, "Automatic Translation of English Text to Indian Sign Language Synthetic Animations," in Proc. 13th Int. Conf. Natural Language Processing, Varanasi, India, Dec. 2016, pp. 144–153.</w:t>
      </w:r>
    </w:p>
    <w:p w14:paraId="10000002" w14:textId="77777777" w:rsidR="00B55325" w:rsidRPr="00B55325" w:rsidRDefault="00B55325" w:rsidP="00B55325">
      <w:pPr>
        <w:ind w:left="360" w:hanging="360"/>
        <w:jc w:val="both"/>
        <w:rPr>
          <w:sz w:val="16"/>
          <w:szCs w:val="16"/>
          <w:lang w:val="en-GB"/>
        </w:rPr>
      </w:pPr>
      <w:r>
        <w:rPr>
          <w:sz w:val="16"/>
          <w:szCs w:val="16"/>
          <w:lang w:val="en-GB"/>
        </w:rPr>
        <w:t>[3] A. Kulkarni, A. V. Kariyal, V. Dhanush, and P. N. Singh, "Speech to Indian Sign Language Translator," in Proc. 3rd Int. Conf. Integrated Intelligent Computing Communication &amp; Security (ICIIC), Atlantis Press, 2021, pp. 278–285, doi: 10.2991/ahis.k.210913.035.</w:t>
      </w:r>
    </w:p>
    <w:p w14:paraId="10000003" w14:textId="77777777" w:rsidR="00B55325" w:rsidRPr="00B55325" w:rsidRDefault="00B55325" w:rsidP="00B55325">
      <w:pPr>
        <w:ind w:left="360" w:hanging="360"/>
        <w:jc w:val="both"/>
        <w:rPr>
          <w:sz w:val="16"/>
          <w:szCs w:val="16"/>
          <w:lang w:val="en-GB"/>
        </w:rPr>
      </w:pPr>
      <w:r>
        <w:rPr>
          <w:sz w:val="16"/>
          <w:szCs w:val="16"/>
          <w:lang w:val="en-GB"/>
        </w:rPr>
        <w:t>[4] H. Monga, J. Bhutani, M. Ahuja, N. Maida, and H. Pande, "Speech to Indian Sign Language Translator," School of Computer Engineering and Technology, MIT World Peace University, Pune, India, in Advances in Parallel Computing, IOS Press, 2021.</w:t>
      </w:r>
    </w:p>
    <w:p w14:paraId="10000004" w14:textId="77777777" w:rsidR="00B55325" w:rsidRPr="00B55325" w:rsidRDefault="00B55325" w:rsidP="00B55325">
      <w:pPr>
        <w:ind w:left="360" w:hanging="360"/>
        <w:jc w:val="both"/>
        <w:rPr>
          <w:sz w:val="16"/>
          <w:szCs w:val="16"/>
          <w:lang w:val="en-GB"/>
        </w:rPr>
      </w:pPr>
      <w:r>
        <w:rPr>
          <w:sz w:val="16"/>
          <w:szCs w:val="16"/>
          <w:lang w:val="en-GB"/>
        </w:rPr>
        <w:t>[5] R. Damdoo and P. Kumar, "An Integrative Survey on Indian Sign Language Recognition and Translation," IET Image Processing, vol. 19, no. 1, 2025, doi: 10.1049/ipr2.70000.</w:t>
      </w:r>
    </w:p>
    <w:p w14:paraId="10000005" w14:textId="77777777" w:rsidR="00B55325" w:rsidRPr="00B55325" w:rsidRDefault="00B55325" w:rsidP="00B55325">
      <w:pPr>
        <w:ind w:left="360" w:hanging="360"/>
        <w:jc w:val="both"/>
        <w:rPr>
          <w:sz w:val="16"/>
          <w:szCs w:val="16"/>
          <w:lang w:val="en-GB"/>
        </w:rPr>
      </w:pPr>
      <w:r>
        <w:rPr>
          <w:sz w:val="16"/>
          <w:szCs w:val="16"/>
          <w:lang w:val="en-GB"/>
        </w:rPr>
        <w:t>[6] N. Aouiti and M. Jemni, "Translation System from Arabic Text to Arabic Sign Language," Journal of Applied Intelligent Systems, vol. 3, no. 2, pp. 57–70, 2018.</w:t>
      </w:r>
    </w:p>
    <w:p w14:paraId="10000006" w14:textId="77777777" w:rsidR="00B55325" w:rsidRPr="00B55325" w:rsidRDefault="00B55325" w:rsidP="00B55325">
      <w:pPr>
        <w:ind w:left="360" w:hanging="360"/>
        <w:jc w:val="both"/>
        <w:rPr>
          <w:sz w:val="16"/>
          <w:szCs w:val="16"/>
          <w:lang w:val="en-GB"/>
        </w:rPr>
      </w:pPr>
      <w:r>
        <w:rPr>
          <w:sz w:val="16"/>
          <w:szCs w:val="16"/>
          <w:lang w:val="en-GB"/>
        </w:rPr>
        <w:t>[7] J. A. Bangham, S. J. Cox, R. Elliott, J. R. W. Glauert, and I. Marshall, "Virtual Signing: Capture, Animation, Storage and Transmission—An Overview of the ViSiCAST Project," in Proc. IEE Seminar on Speech and Language Processing for Disabled and Elderly People, London, U.K., 2000.</w:t>
      </w:r>
    </w:p>
    <w:p w14:paraId="10000007" w14:textId="77777777" w:rsidR="00B55325" w:rsidRPr="00B55325" w:rsidRDefault="00B55325" w:rsidP="00B55325">
      <w:pPr>
        <w:ind w:left="360" w:hanging="360"/>
        <w:jc w:val="both"/>
        <w:rPr>
          <w:sz w:val="16"/>
          <w:szCs w:val="16"/>
          <w:lang w:val="en-GB"/>
        </w:rPr>
      </w:pPr>
      <w:r>
        <w:rPr>
          <w:sz w:val="16"/>
          <w:szCs w:val="16"/>
          <w:lang w:val="en-GB"/>
        </w:rPr>
        <w:t xml:space="preserve">[8] C. Neves, L. Coheur, and H. Nicolau, "HamNoSyS2SiGML: Translating HamNoSys </w:t>
      </w:r>
      <w:proofErr w:type="gramStart"/>
      <w:r>
        <w:rPr>
          <w:sz w:val="16"/>
          <w:szCs w:val="16"/>
          <w:lang w:val="en-GB"/>
        </w:rPr>
        <w:t>Into</w:t>
      </w:r>
      <w:proofErr w:type="gramEnd"/>
      <w:r>
        <w:rPr>
          <w:sz w:val="16"/>
          <w:szCs w:val="16"/>
          <w:lang w:val="en-GB"/>
        </w:rPr>
        <w:t xml:space="preserve"> SiGML," in Proc. 12th Conf. Language Resources and Evaluation (LREC), Marseille, France, 2020, pp. 6035–6039.</w:t>
      </w:r>
    </w:p>
    <w:p w14:paraId="10000008" w14:textId="77777777" w:rsidR="00B55325" w:rsidRPr="00B55325" w:rsidRDefault="00B55325" w:rsidP="00B55325">
      <w:pPr>
        <w:ind w:left="360" w:hanging="360"/>
        <w:jc w:val="both"/>
        <w:rPr>
          <w:sz w:val="16"/>
          <w:szCs w:val="16"/>
          <w:lang w:val="en-GB"/>
        </w:rPr>
      </w:pPr>
      <w:r>
        <w:rPr>
          <w:sz w:val="16"/>
          <w:szCs w:val="16"/>
          <w:lang w:val="en-GB"/>
        </w:rPr>
        <w:t>[9] S. Himalka, P. Ranasinghe, R. Wanniarachchi, M. Hirushan, and U. Wijenayake, "“SAWAN” Speech to Sign Conversion Avatar for Deaf People," in Proc. Applied Data Science &amp; Artificial Intelligence Symposium (ADScAI), 2025, doi: 10.31705/ADScAI.2025.16.</w:t>
      </w:r>
    </w:p>
    <w:p w14:paraId="10000009" w14:textId="77777777" w:rsidR="00B55325" w:rsidRPr="00B55325" w:rsidRDefault="00B55325" w:rsidP="00B55325">
      <w:pPr>
        <w:ind w:left="360" w:hanging="360"/>
        <w:jc w:val="both"/>
        <w:rPr>
          <w:sz w:val="16"/>
          <w:szCs w:val="16"/>
          <w:lang w:val="en-GB"/>
        </w:rPr>
      </w:pPr>
      <w:r>
        <w:rPr>
          <w:sz w:val="16"/>
          <w:szCs w:val="16"/>
          <w:lang w:val="en-GB"/>
        </w:rPr>
        <w:t>[10] N. C. Camgoz, S. Hadfield, O. Koller, H. Ney, and R. Bowden, "Neural Sign Language Translation," in Proc. IEEE/CVF Conf. Computer Vision and Pattern Recognition (CVPR), 2018.</w:t>
      </w:r>
    </w:p>
    <w:p w14:paraId="1000000A" w14:textId="77777777" w:rsidR="00B55325" w:rsidRPr="00B55325" w:rsidRDefault="00B55325" w:rsidP="00B55325">
      <w:pPr>
        <w:ind w:left="360" w:hanging="360"/>
        <w:jc w:val="both"/>
        <w:rPr>
          <w:sz w:val="16"/>
          <w:szCs w:val="16"/>
          <w:lang w:val="en-GB"/>
        </w:rPr>
      </w:pPr>
      <w:r>
        <w:rPr>
          <w:sz w:val="16"/>
          <w:szCs w:val="16"/>
          <w:lang w:val="en-GB"/>
        </w:rPr>
        <w:t>[11] L. Hu, J. Li, J. Zhang, Q. Wang, B. Zhang, and P. Tan, "A Speech-Driven Sign Language Avatar Animation System for Hearing Impaired Applications," in Proc. 31st Int. Joint Conf. Artificial Intelligence (IJCAI), 2022, pp. 5912–5915, doi: 10.24963/IJCAI.2022/852.</w:t>
      </w:r>
    </w:p>
    <w:p w14:paraId="1000000B" w14:textId="77777777" w:rsidR="00B55325" w:rsidRPr="00B55325" w:rsidRDefault="00B55325" w:rsidP="00B55325">
      <w:pPr>
        <w:ind w:left="360" w:hanging="360"/>
        <w:jc w:val="both"/>
        <w:rPr>
          <w:sz w:val="16"/>
          <w:szCs w:val="16"/>
          <w:lang w:val="en-GB"/>
        </w:rPr>
      </w:pPr>
      <w:r>
        <w:rPr>
          <w:sz w:val="16"/>
          <w:szCs w:val="16"/>
          <w:lang w:val="en-GB"/>
        </w:rPr>
        <w:t xml:space="preserve">[12] A. Sridhar, R. G. Ganesan, P. Kumar, and M. Khapra, "INCLUDE: A </w:t>
      </w:r>
      <w:proofErr w:type="gramStart"/>
      <w:r>
        <w:rPr>
          <w:sz w:val="16"/>
          <w:szCs w:val="16"/>
          <w:lang w:val="en-GB"/>
        </w:rPr>
        <w:t>Large Scale</w:t>
      </w:r>
      <w:proofErr w:type="gramEnd"/>
      <w:r>
        <w:rPr>
          <w:sz w:val="16"/>
          <w:szCs w:val="16"/>
          <w:lang w:val="en-GB"/>
        </w:rPr>
        <w:t xml:space="preserve"> Dataset for Indian Sign Language Recognition," in Proc. 28th ACM Int. Conf. Multimedia (MM '20), 2020, pp. 1366–1375, doi: 10.1145/3394171.3413528.</w:t>
      </w:r>
    </w:p>
    <w:p w14:paraId="55697E43" w14:textId="328A6248" w:rsidR="00B55325" w:rsidRDefault="00B55325" w:rsidP="00B55325">
      <w:pPr>
        <w:ind w:left="360" w:hanging="360"/>
        <w:jc w:val="both"/>
      </w:pPr>
    </w:p>
    <w:p w14:paraId="5662E6CC" w14:textId="2BC07169" w:rsidR="002C0774" w:rsidRDefault="002C0774" w:rsidP="00B55325">
      <w:pPr>
        <w:ind w:left="360" w:hanging="360"/>
        <w:jc w:val="both"/>
      </w:pPr>
    </w:p>
    <w:sectPr w:rsidR="002C0774">
      <w:type w:val="continuous"/>
      <w:pgSz w:w="12240" w:h="15840"/>
      <w:pgMar w:top="1080" w:right="900" w:bottom="1080" w:left="900" w:header="708" w:footer="708" w:gutter="0"/>
      <w:cols w:num="2" w:space="28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517E1C"/>
    <w:multiLevelType w:val="hybridMultilevel"/>
    <w:tmpl w:val="4CC6A64C"/>
    <w:lvl w:ilvl="0" w:tplc="3C04F692">
      <w:start w:val="1"/>
      <w:numFmt w:val="bullet"/>
      <w:lvlText w:val="●"/>
      <w:lvlJc w:val="left"/>
      <w:pPr>
        <w:ind w:left="720" w:hanging="360"/>
      </w:pPr>
    </w:lvl>
    <w:lvl w:ilvl="1" w:tplc="D31A4168">
      <w:start w:val="1"/>
      <w:numFmt w:val="bullet"/>
      <w:lvlText w:val="○"/>
      <w:lvlJc w:val="left"/>
      <w:pPr>
        <w:ind w:left="1440" w:hanging="360"/>
      </w:pPr>
    </w:lvl>
    <w:lvl w:ilvl="2" w:tplc="A93E2EBE">
      <w:start w:val="1"/>
      <w:numFmt w:val="bullet"/>
      <w:lvlText w:val="■"/>
      <w:lvlJc w:val="left"/>
      <w:pPr>
        <w:ind w:left="2160" w:hanging="360"/>
      </w:pPr>
    </w:lvl>
    <w:lvl w:ilvl="3" w:tplc="7F7C224A">
      <w:start w:val="1"/>
      <w:numFmt w:val="bullet"/>
      <w:lvlText w:val="●"/>
      <w:lvlJc w:val="left"/>
      <w:pPr>
        <w:ind w:left="2880" w:hanging="360"/>
      </w:pPr>
    </w:lvl>
    <w:lvl w:ilvl="4" w:tplc="E4DE95F0">
      <w:start w:val="1"/>
      <w:numFmt w:val="bullet"/>
      <w:lvlText w:val="○"/>
      <w:lvlJc w:val="left"/>
      <w:pPr>
        <w:ind w:left="3600" w:hanging="360"/>
      </w:pPr>
    </w:lvl>
    <w:lvl w:ilvl="5" w:tplc="9D1CD696">
      <w:start w:val="1"/>
      <w:numFmt w:val="bullet"/>
      <w:lvlText w:val="■"/>
      <w:lvlJc w:val="left"/>
      <w:pPr>
        <w:ind w:left="4320" w:hanging="360"/>
      </w:pPr>
    </w:lvl>
    <w:lvl w:ilvl="6" w:tplc="BC9C3172">
      <w:start w:val="1"/>
      <w:numFmt w:val="bullet"/>
      <w:lvlText w:val="●"/>
      <w:lvlJc w:val="left"/>
      <w:pPr>
        <w:ind w:left="5040" w:hanging="360"/>
      </w:pPr>
    </w:lvl>
    <w:lvl w:ilvl="7" w:tplc="696232A8">
      <w:start w:val="1"/>
      <w:numFmt w:val="bullet"/>
      <w:lvlText w:val="●"/>
      <w:lvlJc w:val="left"/>
      <w:pPr>
        <w:ind w:left="5760" w:hanging="360"/>
      </w:pPr>
    </w:lvl>
    <w:lvl w:ilvl="8" w:tplc="DE90D372">
      <w:start w:val="1"/>
      <w:numFmt w:val="bullet"/>
      <w:lvlText w:val="●"/>
      <w:lvlJc w:val="left"/>
      <w:pPr>
        <w:ind w:left="6480" w:hanging="360"/>
      </w:pPr>
    </w:lvl>
  </w:abstractNum>
  <w:num w:numId="1" w16cid:durableId="12744814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774"/>
    <w:rsid w:val="000E154C"/>
    <w:rsid w:val="000F47CB"/>
    <w:rsid w:val="00216A43"/>
    <w:rsid w:val="002C0774"/>
    <w:rsid w:val="002D572E"/>
    <w:rsid w:val="003279BA"/>
    <w:rsid w:val="00350F3A"/>
    <w:rsid w:val="003A2658"/>
    <w:rsid w:val="003C5B7C"/>
    <w:rsid w:val="00497A36"/>
    <w:rsid w:val="004E6D42"/>
    <w:rsid w:val="00501E6B"/>
    <w:rsid w:val="00510C09"/>
    <w:rsid w:val="006325D0"/>
    <w:rsid w:val="00725C52"/>
    <w:rsid w:val="00786CD6"/>
    <w:rsid w:val="007C1C7A"/>
    <w:rsid w:val="008875BD"/>
    <w:rsid w:val="008C1D59"/>
    <w:rsid w:val="00943F07"/>
    <w:rsid w:val="009471DA"/>
    <w:rsid w:val="00A42C0C"/>
    <w:rsid w:val="00A46F0C"/>
    <w:rsid w:val="00A64E90"/>
    <w:rsid w:val="00AA378D"/>
    <w:rsid w:val="00AA7FF1"/>
    <w:rsid w:val="00AC37B2"/>
    <w:rsid w:val="00AD550B"/>
    <w:rsid w:val="00B55325"/>
    <w:rsid w:val="00D46089"/>
    <w:rsid w:val="00DC576B"/>
    <w:rsid w:val="00E42046"/>
    <w:rsid w:val="00F06B52"/>
    <w:rsid w:val="00F73859"/>
    <w:rsid w:val="00FD4B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0986A"/>
  <w15:docId w15:val="{EA4F71ED-D377-468A-A7E7-AF4BA341F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3A2658"/>
    <w:rPr>
      <w:sz w:val="24"/>
      <w:szCs w:val="24"/>
    </w:rPr>
  </w:style>
  <w:style w:type="character" w:customStyle="1" w:styleId="text-token-text-primary">
    <w:name w:val="text-token-text-primary"/>
    <w:basedOn w:val="DefaultParagraphFont"/>
    <w:rsid w:val="00510C09"/>
  </w:style>
  <w:style w:type="character" w:styleId="Strong">
    <w:name w:val="Strong"/>
    <w:basedOn w:val="DefaultParagraphFont"/>
    <w:uiPriority w:val="22"/>
    <w:qFormat/>
    <w:rsid w:val="002D572E"/>
    <w:rPr>
      <w:b/>
      <w:bCs/>
    </w:rPr>
  </w:style>
  <w:style w:type="character" w:styleId="UnresolvedMention">
    <w:name w:val="Unresolved Mention"/>
    <w:basedOn w:val="DefaultParagraphFont"/>
    <w:uiPriority w:val="99"/>
    <w:semiHidden/>
    <w:unhideWhenUsed/>
    <w:rsid w:val="00F06B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5705">
      <w:bodyDiv w:val="1"/>
      <w:marLeft w:val="0"/>
      <w:marRight w:val="0"/>
      <w:marTop w:val="0"/>
      <w:marBottom w:val="0"/>
      <w:divBdr>
        <w:top w:val="none" w:sz="0" w:space="0" w:color="auto"/>
        <w:left w:val="none" w:sz="0" w:space="0" w:color="auto"/>
        <w:bottom w:val="none" w:sz="0" w:space="0" w:color="auto"/>
        <w:right w:val="none" w:sz="0" w:space="0" w:color="auto"/>
      </w:divBdr>
    </w:div>
    <w:div w:id="74909214">
      <w:bodyDiv w:val="1"/>
      <w:marLeft w:val="0"/>
      <w:marRight w:val="0"/>
      <w:marTop w:val="0"/>
      <w:marBottom w:val="0"/>
      <w:divBdr>
        <w:top w:val="none" w:sz="0" w:space="0" w:color="auto"/>
        <w:left w:val="none" w:sz="0" w:space="0" w:color="auto"/>
        <w:bottom w:val="none" w:sz="0" w:space="0" w:color="auto"/>
        <w:right w:val="none" w:sz="0" w:space="0" w:color="auto"/>
      </w:divBdr>
    </w:div>
    <w:div w:id="156771605">
      <w:bodyDiv w:val="1"/>
      <w:marLeft w:val="0"/>
      <w:marRight w:val="0"/>
      <w:marTop w:val="0"/>
      <w:marBottom w:val="0"/>
      <w:divBdr>
        <w:top w:val="none" w:sz="0" w:space="0" w:color="auto"/>
        <w:left w:val="none" w:sz="0" w:space="0" w:color="auto"/>
        <w:bottom w:val="none" w:sz="0" w:space="0" w:color="auto"/>
        <w:right w:val="none" w:sz="0" w:space="0" w:color="auto"/>
      </w:divBdr>
    </w:div>
    <w:div w:id="207764310">
      <w:bodyDiv w:val="1"/>
      <w:marLeft w:val="0"/>
      <w:marRight w:val="0"/>
      <w:marTop w:val="0"/>
      <w:marBottom w:val="0"/>
      <w:divBdr>
        <w:top w:val="none" w:sz="0" w:space="0" w:color="auto"/>
        <w:left w:val="none" w:sz="0" w:space="0" w:color="auto"/>
        <w:bottom w:val="none" w:sz="0" w:space="0" w:color="auto"/>
        <w:right w:val="none" w:sz="0" w:space="0" w:color="auto"/>
      </w:divBdr>
    </w:div>
    <w:div w:id="214513009">
      <w:bodyDiv w:val="1"/>
      <w:marLeft w:val="0"/>
      <w:marRight w:val="0"/>
      <w:marTop w:val="0"/>
      <w:marBottom w:val="0"/>
      <w:divBdr>
        <w:top w:val="none" w:sz="0" w:space="0" w:color="auto"/>
        <w:left w:val="none" w:sz="0" w:space="0" w:color="auto"/>
        <w:bottom w:val="none" w:sz="0" w:space="0" w:color="auto"/>
        <w:right w:val="none" w:sz="0" w:space="0" w:color="auto"/>
      </w:divBdr>
    </w:div>
    <w:div w:id="240220349">
      <w:bodyDiv w:val="1"/>
      <w:marLeft w:val="0"/>
      <w:marRight w:val="0"/>
      <w:marTop w:val="0"/>
      <w:marBottom w:val="0"/>
      <w:divBdr>
        <w:top w:val="none" w:sz="0" w:space="0" w:color="auto"/>
        <w:left w:val="none" w:sz="0" w:space="0" w:color="auto"/>
        <w:bottom w:val="none" w:sz="0" w:space="0" w:color="auto"/>
        <w:right w:val="none" w:sz="0" w:space="0" w:color="auto"/>
      </w:divBdr>
    </w:div>
    <w:div w:id="314264284">
      <w:bodyDiv w:val="1"/>
      <w:marLeft w:val="0"/>
      <w:marRight w:val="0"/>
      <w:marTop w:val="0"/>
      <w:marBottom w:val="0"/>
      <w:divBdr>
        <w:top w:val="none" w:sz="0" w:space="0" w:color="auto"/>
        <w:left w:val="none" w:sz="0" w:space="0" w:color="auto"/>
        <w:bottom w:val="none" w:sz="0" w:space="0" w:color="auto"/>
        <w:right w:val="none" w:sz="0" w:space="0" w:color="auto"/>
      </w:divBdr>
    </w:div>
    <w:div w:id="320472812">
      <w:bodyDiv w:val="1"/>
      <w:marLeft w:val="0"/>
      <w:marRight w:val="0"/>
      <w:marTop w:val="0"/>
      <w:marBottom w:val="0"/>
      <w:divBdr>
        <w:top w:val="none" w:sz="0" w:space="0" w:color="auto"/>
        <w:left w:val="none" w:sz="0" w:space="0" w:color="auto"/>
        <w:bottom w:val="none" w:sz="0" w:space="0" w:color="auto"/>
        <w:right w:val="none" w:sz="0" w:space="0" w:color="auto"/>
      </w:divBdr>
    </w:div>
    <w:div w:id="532378187">
      <w:bodyDiv w:val="1"/>
      <w:marLeft w:val="0"/>
      <w:marRight w:val="0"/>
      <w:marTop w:val="0"/>
      <w:marBottom w:val="0"/>
      <w:divBdr>
        <w:top w:val="none" w:sz="0" w:space="0" w:color="auto"/>
        <w:left w:val="none" w:sz="0" w:space="0" w:color="auto"/>
        <w:bottom w:val="none" w:sz="0" w:space="0" w:color="auto"/>
        <w:right w:val="none" w:sz="0" w:space="0" w:color="auto"/>
      </w:divBdr>
    </w:div>
    <w:div w:id="566650520">
      <w:bodyDiv w:val="1"/>
      <w:marLeft w:val="0"/>
      <w:marRight w:val="0"/>
      <w:marTop w:val="0"/>
      <w:marBottom w:val="0"/>
      <w:divBdr>
        <w:top w:val="none" w:sz="0" w:space="0" w:color="auto"/>
        <w:left w:val="none" w:sz="0" w:space="0" w:color="auto"/>
        <w:bottom w:val="none" w:sz="0" w:space="0" w:color="auto"/>
        <w:right w:val="none" w:sz="0" w:space="0" w:color="auto"/>
      </w:divBdr>
    </w:div>
    <w:div w:id="584071370">
      <w:bodyDiv w:val="1"/>
      <w:marLeft w:val="0"/>
      <w:marRight w:val="0"/>
      <w:marTop w:val="0"/>
      <w:marBottom w:val="0"/>
      <w:divBdr>
        <w:top w:val="none" w:sz="0" w:space="0" w:color="auto"/>
        <w:left w:val="none" w:sz="0" w:space="0" w:color="auto"/>
        <w:bottom w:val="none" w:sz="0" w:space="0" w:color="auto"/>
        <w:right w:val="none" w:sz="0" w:space="0" w:color="auto"/>
      </w:divBdr>
    </w:div>
    <w:div w:id="597758533">
      <w:bodyDiv w:val="1"/>
      <w:marLeft w:val="0"/>
      <w:marRight w:val="0"/>
      <w:marTop w:val="0"/>
      <w:marBottom w:val="0"/>
      <w:divBdr>
        <w:top w:val="none" w:sz="0" w:space="0" w:color="auto"/>
        <w:left w:val="none" w:sz="0" w:space="0" w:color="auto"/>
        <w:bottom w:val="none" w:sz="0" w:space="0" w:color="auto"/>
        <w:right w:val="none" w:sz="0" w:space="0" w:color="auto"/>
      </w:divBdr>
    </w:div>
    <w:div w:id="734352535">
      <w:bodyDiv w:val="1"/>
      <w:marLeft w:val="0"/>
      <w:marRight w:val="0"/>
      <w:marTop w:val="0"/>
      <w:marBottom w:val="0"/>
      <w:divBdr>
        <w:top w:val="none" w:sz="0" w:space="0" w:color="auto"/>
        <w:left w:val="none" w:sz="0" w:space="0" w:color="auto"/>
        <w:bottom w:val="none" w:sz="0" w:space="0" w:color="auto"/>
        <w:right w:val="none" w:sz="0" w:space="0" w:color="auto"/>
      </w:divBdr>
    </w:div>
    <w:div w:id="754127152">
      <w:bodyDiv w:val="1"/>
      <w:marLeft w:val="0"/>
      <w:marRight w:val="0"/>
      <w:marTop w:val="0"/>
      <w:marBottom w:val="0"/>
      <w:divBdr>
        <w:top w:val="none" w:sz="0" w:space="0" w:color="auto"/>
        <w:left w:val="none" w:sz="0" w:space="0" w:color="auto"/>
        <w:bottom w:val="none" w:sz="0" w:space="0" w:color="auto"/>
        <w:right w:val="none" w:sz="0" w:space="0" w:color="auto"/>
      </w:divBdr>
    </w:div>
    <w:div w:id="811362283">
      <w:bodyDiv w:val="1"/>
      <w:marLeft w:val="0"/>
      <w:marRight w:val="0"/>
      <w:marTop w:val="0"/>
      <w:marBottom w:val="0"/>
      <w:divBdr>
        <w:top w:val="none" w:sz="0" w:space="0" w:color="auto"/>
        <w:left w:val="none" w:sz="0" w:space="0" w:color="auto"/>
        <w:bottom w:val="none" w:sz="0" w:space="0" w:color="auto"/>
        <w:right w:val="none" w:sz="0" w:space="0" w:color="auto"/>
      </w:divBdr>
    </w:div>
    <w:div w:id="841168615">
      <w:bodyDiv w:val="1"/>
      <w:marLeft w:val="0"/>
      <w:marRight w:val="0"/>
      <w:marTop w:val="0"/>
      <w:marBottom w:val="0"/>
      <w:divBdr>
        <w:top w:val="none" w:sz="0" w:space="0" w:color="auto"/>
        <w:left w:val="none" w:sz="0" w:space="0" w:color="auto"/>
        <w:bottom w:val="none" w:sz="0" w:space="0" w:color="auto"/>
        <w:right w:val="none" w:sz="0" w:space="0" w:color="auto"/>
      </w:divBdr>
    </w:div>
    <w:div w:id="868572464">
      <w:bodyDiv w:val="1"/>
      <w:marLeft w:val="0"/>
      <w:marRight w:val="0"/>
      <w:marTop w:val="0"/>
      <w:marBottom w:val="0"/>
      <w:divBdr>
        <w:top w:val="none" w:sz="0" w:space="0" w:color="auto"/>
        <w:left w:val="none" w:sz="0" w:space="0" w:color="auto"/>
        <w:bottom w:val="none" w:sz="0" w:space="0" w:color="auto"/>
        <w:right w:val="none" w:sz="0" w:space="0" w:color="auto"/>
      </w:divBdr>
    </w:div>
    <w:div w:id="932472181">
      <w:bodyDiv w:val="1"/>
      <w:marLeft w:val="0"/>
      <w:marRight w:val="0"/>
      <w:marTop w:val="0"/>
      <w:marBottom w:val="0"/>
      <w:divBdr>
        <w:top w:val="none" w:sz="0" w:space="0" w:color="auto"/>
        <w:left w:val="none" w:sz="0" w:space="0" w:color="auto"/>
        <w:bottom w:val="none" w:sz="0" w:space="0" w:color="auto"/>
        <w:right w:val="none" w:sz="0" w:space="0" w:color="auto"/>
      </w:divBdr>
    </w:div>
    <w:div w:id="934098665">
      <w:bodyDiv w:val="1"/>
      <w:marLeft w:val="0"/>
      <w:marRight w:val="0"/>
      <w:marTop w:val="0"/>
      <w:marBottom w:val="0"/>
      <w:divBdr>
        <w:top w:val="none" w:sz="0" w:space="0" w:color="auto"/>
        <w:left w:val="none" w:sz="0" w:space="0" w:color="auto"/>
        <w:bottom w:val="none" w:sz="0" w:space="0" w:color="auto"/>
        <w:right w:val="none" w:sz="0" w:space="0" w:color="auto"/>
      </w:divBdr>
    </w:div>
    <w:div w:id="1055155523">
      <w:bodyDiv w:val="1"/>
      <w:marLeft w:val="0"/>
      <w:marRight w:val="0"/>
      <w:marTop w:val="0"/>
      <w:marBottom w:val="0"/>
      <w:divBdr>
        <w:top w:val="none" w:sz="0" w:space="0" w:color="auto"/>
        <w:left w:val="none" w:sz="0" w:space="0" w:color="auto"/>
        <w:bottom w:val="none" w:sz="0" w:space="0" w:color="auto"/>
        <w:right w:val="none" w:sz="0" w:space="0" w:color="auto"/>
      </w:divBdr>
    </w:div>
    <w:div w:id="1147015224">
      <w:bodyDiv w:val="1"/>
      <w:marLeft w:val="0"/>
      <w:marRight w:val="0"/>
      <w:marTop w:val="0"/>
      <w:marBottom w:val="0"/>
      <w:divBdr>
        <w:top w:val="none" w:sz="0" w:space="0" w:color="auto"/>
        <w:left w:val="none" w:sz="0" w:space="0" w:color="auto"/>
        <w:bottom w:val="none" w:sz="0" w:space="0" w:color="auto"/>
        <w:right w:val="none" w:sz="0" w:space="0" w:color="auto"/>
      </w:divBdr>
    </w:div>
    <w:div w:id="1193303986">
      <w:bodyDiv w:val="1"/>
      <w:marLeft w:val="0"/>
      <w:marRight w:val="0"/>
      <w:marTop w:val="0"/>
      <w:marBottom w:val="0"/>
      <w:divBdr>
        <w:top w:val="none" w:sz="0" w:space="0" w:color="auto"/>
        <w:left w:val="none" w:sz="0" w:space="0" w:color="auto"/>
        <w:bottom w:val="none" w:sz="0" w:space="0" w:color="auto"/>
        <w:right w:val="none" w:sz="0" w:space="0" w:color="auto"/>
      </w:divBdr>
    </w:div>
    <w:div w:id="1208450994">
      <w:bodyDiv w:val="1"/>
      <w:marLeft w:val="0"/>
      <w:marRight w:val="0"/>
      <w:marTop w:val="0"/>
      <w:marBottom w:val="0"/>
      <w:divBdr>
        <w:top w:val="none" w:sz="0" w:space="0" w:color="auto"/>
        <w:left w:val="none" w:sz="0" w:space="0" w:color="auto"/>
        <w:bottom w:val="none" w:sz="0" w:space="0" w:color="auto"/>
        <w:right w:val="none" w:sz="0" w:space="0" w:color="auto"/>
      </w:divBdr>
    </w:div>
    <w:div w:id="1212956945">
      <w:bodyDiv w:val="1"/>
      <w:marLeft w:val="0"/>
      <w:marRight w:val="0"/>
      <w:marTop w:val="0"/>
      <w:marBottom w:val="0"/>
      <w:divBdr>
        <w:top w:val="none" w:sz="0" w:space="0" w:color="auto"/>
        <w:left w:val="none" w:sz="0" w:space="0" w:color="auto"/>
        <w:bottom w:val="none" w:sz="0" w:space="0" w:color="auto"/>
        <w:right w:val="none" w:sz="0" w:space="0" w:color="auto"/>
      </w:divBdr>
    </w:div>
    <w:div w:id="1229922559">
      <w:bodyDiv w:val="1"/>
      <w:marLeft w:val="0"/>
      <w:marRight w:val="0"/>
      <w:marTop w:val="0"/>
      <w:marBottom w:val="0"/>
      <w:divBdr>
        <w:top w:val="none" w:sz="0" w:space="0" w:color="auto"/>
        <w:left w:val="none" w:sz="0" w:space="0" w:color="auto"/>
        <w:bottom w:val="none" w:sz="0" w:space="0" w:color="auto"/>
        <w:right w:val="none" w:sz="0" w:space="0" w:color="auto"/>
      </w:divBdr>
    </w:div>
    <w:div w:id="1344042891">
      <w:bodyDiv w:val="1"/>
      <w:marLeft w:val="0"/>
      <w:marRight w:val="0"/>
      <w:marTop w:val="0"/>
      <w:marBottom w:val="0"/>
      <w:divBdr>
        <w:top w:val="none" w:sz="0" w:space="0" w:color="auto"/>
        <w:left w:val="none" w:sz="0" w:space="0" w:color="auto"/>
        <w:bottom w:val="none" w:sz="0" w:space="0" w:color="auto"/>
        <w:right w:val="none" w:sz="0" w:space="0" w:color="auto"/>
      </w:divBdr>
    </w:div>
    <w:div w:id="1398169632">
      <w:bodyDiv w:val="1"/>
      <w:marLeft w:val="0"/>
      <w:marRight w:val="0"/>
      <w:marTop w:val="0"/>
      <w:marBottom w:val="0"/>
      <w:divBdr>
        <w:top w:val="none" w:sz="0" w:space="0" w:color="auto"/>
        <w:left w:val="none" w:sz="0" w:space="0" w:color="auto"/>
        <w:bottom w:val="none" w:sz="0" w:space="0" w:color="auto"/>
        <w:right w:val="none" w:sz="0" w:space="0" w:color="auto"/>
      </w:divBdr>
    </w:div>
    <w:div w:id="1610697974">
      <w:bodyDiv w:val="1"/>
      <w:marLeft w:val="0"/>
      <w:marRight w:val="0"/>
      <w:marTop w:val="0"/>
      <w:marBottom w:val="0"/>
      <w:divBdr>
        <w:top w:val="none" w:sz="0" w:space="0" w:color="auto"/>
        <w:left w:val="none" w:sz="0" w:space="0" w:color="auto"/>
        <w:bottom w:val="none" w:sz="0" w:space="0" w:color="auto"/>
        <w:right w:val="none" w:sz="0" w:space="0" w:color="auto"/>
      </w:divBdr>
    </w:div>
    <w:div w:id="1696076191">
      <w:bodyDiv w:val="1"/>
      <w:marLeft w:val="0"/>
      <w:marRight w:val="0"/>
      <w:marTop w:val="0"/>
      <w:marBottom w:val="0"/>
      <w:divBdr>
        <w:top w:val="none" w:sz="0" w:space="0" w:color="auto"/>
        <w:left w:val="none" w:sz="0" w:space="0" w:color="auto"/>
        <w:bottom w:val="none" w:sz="0" w:space="0" w:color="auto"/>
        <w:right w:val="none" w:sz="0" w:space="0" w:color="auto"/>
      </w:divBdr>
    </w:div>
    <w:div w:id="1722365052">
      <w:bodyDiv w:val="1"/>
      <w:marLeft w:val="0"/>
      <w:marRight w:val="0"/>
      <w:marTop w:val="0"/>
      <w:marBottom w:val="0"/>
      <w:divBdr>
        <w:top w:val="none" w:sz="0" w:space="0" w:color="auto"/>
        <w:left w:val="none" w:sz="0" w:space="0" w:color="auto"/>
        <w:bottom w:val="none" w:sz="0" w:space="0" w:color="auto"/>
        <w:right w:val="none" w:sz="0" w:space="0" w:color="auto"/>
      </w:divBdr>
    </w:div>
    <w:div w:id="1889873024">
      <w:bodyDiv w:val="1"/>
      <w:marLeft w:val="0"/>
      <w:marRight w:val="0"/>
      <w:marTop w:val="0"/>
      <w:marBottom w:val="0"/>
      <w:divBdr>
        <w:top w:val="none" w:sz="0" w:space="0" w:color="auto"/>
        <w:left w:val="none" w:sz="0" w:space="0" w:color="auto"/>
        <w:bottom w:val="none" w:sz="0" w:space="0" w:color="auto"/>
        <w:right w:val="none" w:sz="0" w:space="0" w:color="auto"/>
      </w:divBdr>
    </w:div>
    <w:div w:id="1973092995">
      <w:bodyDiv w:val="1"/>
      <w:marLeft w:val="0"/>
      <w:marRight w:val="0"/>
      <w:marTop w:val="0"/>
      <w:marBottom w:val="0"/>
      <w:divBdr>
        <w:top w:val="none" w:sz="0" w:space="0" w:color="auto"/>
        <w:left w:val="none" w:sz="0" w:space="0" w:color="auto"/>
        <w:bottom w:val="none" w:sz="0" w:space="0" w:color="auto"/>
        <w:right w:val="none" w:sz="0" w:space="0" w:color="auto"/>
      </w:divBdr>
    </w:div>
    <w:div w:id="1996835741">
      <w:bodyDiv w:val="1"/>
      <w:marLeft w:val="0"/>
      <w:marRight w:val="0"/>
      <w:marTop w:val="0"/>
      <w:marBottom w:val="0"/>
      <w:divBdr>
        <w:top w:val="none" w:sz="0" w:space="0" w:color="auto"/>
        <w:left w:val="none" w:sz="0" w:space="0" w:color="auto"/>
        <w:bottom w:val="none" w:sz="0" w:space="0" w:color="auto"/>
        <w:right w:val="none" w:sz="0" w:space="0" w:color="auto"/>
      </w:divBdr>
    </w:div>
    <w:div w:id="20655963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tlpranjali1802@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hardiksonawane.341@gmail.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ithalipawar25@gmail.com" TargetMode="Externa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mailto:gawaliswapnaliit@sanjivani.org.in" TargetMode="External"/><Relationship Id="rId4" Type="http://schemas.openxmlformats.org/officeDocument/2006/relationships/settings" Target="settings.xml"/><Relationship Id="rId9" Type="http://schemas.openxmlformats.org/officeDocument/2006/relationships/hyperlink" Target="mailto:navalepratap200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CA870E-9CAF-45AA-8FB8-5134BC06E3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385</TotalTime>
  <Pages>6</Pages>
  <Words>4852</Words>
  <Characters>27663</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Maithali Pawar_SCOE</cp:lastModifiedBy>
  <cp:revision>10</cp:revision>
  <dcterms:created xsi:type="dcterms:W3CDTF">2026-09-24T11:46:00Z</dcterms:created>
  <dcterms:modified xsi:type="dcterms:W3CDTF">2026-09-30T07:05:00Z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e2b7e298-421f-4299-aeb8-7bf8ddaa6dd2</vt:lpwstr>
  </property>
</Properties>
</file>