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实验一 SR 与 Go-Back-N 实现补充说明</w:t>
      </w:r>
    </w:p>
    <w:p>
      <w:r>
        <w:t>本项目默认运行选择重传协议 SR；在命令行中增加 --gbn 或 --protocol=gbn 后运行 Go-Back-N ARQ 对照实现。</w:t>
      </w:r>
    </w:p>
    <w:p>
      <w:r>
        <w:t>SR 命令示例：datalink.exe -t 1200 -f A / B。GBN 命令示例：datalink.exe --gbn -t 600 -f A / B。</w:t>
      </w:r>
    </w:p>
    <w:p>
      <w:pPr>
        <w:pStyle w:val="Heading2"/>
      </w:pPr>
      <w:r>
        <w:t>协议功能对照</w:t>
      </w:r>
    </w:p>
    <w:p>
      <w:r>
        <w:t>SR：接收端缓存接收窗口内乱序 DATA，连续到达后按序交付；NAK 和 DATA timeout 均只重传单帧。</w:t>
      </w:r>
    </w:p>
    <w:p>
      <w:r>
        <w:t>GBN：接收端只接收 frame_expected，对乱序帧不缓存；DATA timeout 时从 ack_expected 开始整窗回退重传。</w:t>
      </w:r>
    </w:p>
    <w:p>
      <w:r>
        <w:t>Piggybacking：DATA 帧携带累计 ACK，ACK 字段表示本端已经按序收到的最后一个帧序号。</w:t>
      </w:r>
    </w:p>
    <w:p>
      <w:r>
        <w:t>ACK Timer：两种协议均使用 ACK_TIMER 延迟发送累计 ACK，减少纯 ACK 帧数量。</w:t>
      </w:r>
    </w:p>
    <w:p>
      <w:r>
        <w:t>NAK：SR 支持 NAK 与 repeat NAK；NAK 帧中的 ack 字段表示请求重传的缺失帧序号。</w:t>
      </w:r>
    </w:p>
    <w:p>
      <w:pPr>
        <w:pStyle w:val="Heading2"/>
      </w:pPr>
      <w:r>
        <w:t>性能测试结果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测试项</w:t>
            </w:r>
          </w:p>
        </w:tc>
        <w:tc>
          <w:tcPr>
            <w:tcW w:type="dxa" w:w="1440"/>
          </w:tcPr>
          <w:p>
            <w:r>
              <w:t>运行时间</w:t>
            </w:r>
          </w:p>
        </w:tc>
        <w:tc>
          <w:tcPr>
            <w:tcW w:type="dxa" w:w="1440"/>
          </w:tcPr>
          <w:p>
            <w:r>
              <w:t>GBN A</w:t>
            </w:r>
          </w:p>
        </w:tc>
        <w:tc>
          <w:tcPr>
            <w:tcW w:type="dxa" w:w="1440"/>
          </w:tcPr>
          <w:p>
            <w:r>
              <w:t>GBN B</w:t>
            </w:r>
          </w:p>
        </w:tc>
        <w:tc>
          <w:tcPr>
            <w:tcW w:type="dxa" w:w="1440"/>
          </w:tcPr>
          <w:p>
            <w:r>
              <w:t>SR A</w:t>
            </w:r>
          </w:p>
        </w:tc>
        <w:tc>
          <w:tcPr>
            <w:tcW w:type="dxa" w:w="1440"/>
          </w:tcPr>
          <w:p>
            <w:r>
              <w:t>SR B</w:t>
            </w:r>
          </w:p>
        </w:tc>
      </w:tr>
      <w:tr>
        <w:tc>
          <w:tcPr>
            <w:tcW w:type="dxa" w:w="1440"/>
          </w:tcPr>
          <w:p>
            <w:r>
              <w:t>无误码数据传输 (--utopia)</w:t>
            </w:r>
          </w:p>
        </w:tc>
        <w:tc>
          <w:tcPr>
            <w:tcW w:type="dxa" w:w="1440"/>
          </w:tcPr>
          <w:p>
            <w:r>
              <w:t>GBN 600 / SR 1200</w:t>
            </w:r>
          </w:p>
        </w:tc>
        <w:tc>
          <w:tcPr>
            <w:tcW w:type="dxa" w:w="1440"/>
          </w:tcPr>
          <w:p>
            <w:r>
              <w:t>51.65</w:t>
            </w:r>
          </w:p>
        </w:tc>
        <w:tc>
          <w:tcPr>
            <w:tcW w:type="dxa" w:w="1440"/>
          </w:tcPr>
          <w:p>
            <w:r>
              <w:t>96.96</w:t>
            </w:r>
          </w:p>
        </w:tc>
        <w:tc>
          <w:tcPr>
            <w:tcW w:type="dxa" w:w="1440"/>
          </w:tcPr>
          <w:p>
            <w:r>
              <w:t>51.65</w:t>
            </w:r>
          </w:p>
        </w:tc>
        <w:tc>
          <w:tcPr>
            <w:tcW w:type="dxa" w:w="1440"/>
          </w:tcPr>
          <w:p>
            <w:r>
              <w:t>96.96</w:t>
            </w:r>
          </w:p>
        </w:tc>
      </w:tr>
      <w:tr>
        <w:tc>
          <w:tcPr>
            <w:tcW w:type="dxa" w:w="1440"/>
          </w:tcPr>
          <w:p>
            <w:r>
              <w:t>默认平缓/周期交替</w:t>
            </w:r>
          </w:p>
        </w:tc>
        <w:tc>
          <w:tcPr>
            <w:tcW w:type="dxa" w:w="1440"/>
          </w:tcPr>
          <w:p>
            <w:r>
              <w:t>GBN 600 / SR 1200</w:t>
            </w:r>
          </w:p>
        </w:tc>
        <w:tc>
          <w:tcPr>
            <w:tcW w:type="dxa" w:w="1440"/>
          </w:tcPr>
          <w:p>
            <w:r>
              <w:t>38.83</w:t>
            </w:r>
          </w:p>
        </w:tc>
        <w:tc>
          <w:tcPr>
            <w:tcW w:type="dxa" w:w="1440"/>
          </w:tcPr>
          <w:p>
            <w:r>
              <w:t>77.49</w:t>
            </w:r>
          </w:p>
        </w:tc>
        <w:tc>
          <w:tcPr>
            <w:tcW w:type="dxa" w:w="1440"/>
          </w:tcPr>
          <w:p>
            <w:r>
              <w:t>49.43</w:t>
            </w:r>
          </w:p>
        </w:tc>
        <w:tc>
          <w:tcPr>
            <w:tcW w:type="dxa" w:w="1440"/>
          </w:tcPr>
          <w:p>
            <w:r>
              <w:t>91.89</w:t>
            </w:r>
          </w:p>
        </w:tc>
      </w:tr>
      <w:tr>
        <w:tc>
          <w:tcPr>
            <w:tcW w:type="dxa" w:w="1440"/>
          </w:tcPr>
          <w:p>
            <w:r>
              <w:t>无误码洪水 (--flood --utopia)</w:t>
            </w:r>
          </w:p>
        </w:tc>
        <w:tc>
          <w:tcPr>
            <w:tcW w:type="dxa" w:w="1440"/>
          </w:tcPr>
          <w:p>
            <w:r>
              <w:t>GBN 600 / SR 1200</w:t>
            </w:r>
          </w:p>
        </w:tc>
        <w:tc>
          <w:tcPr>
            <w:tcW w:type="dxa" w:w="1440"/>
          </w:tcPr>
          <w:p>
            <w:r>
              <w:t>96.96</w:t>
            </w:r>
          </w:p>
        </w:tc>
        <w:tc>
          <w:tcPr>
            <w:tcW w:type="dxa" w:w="1440"/>
          </w:tcPr>
          <w:p>
            <w:r>
              <w:t>96.96</w:t>
            </w:r>
          </w:p>
        </w:tc>
        <w:tc>
          <w:tcPr>
            <w:tcW w:type="dxa" w:w="1440"/>
          </w:tcPr>
          <w:p>
            <w:r>
              <w:t>96.96</w:t>
            </w:r>
          </w:p>
        </w:tc>
        <w:tc>
          <w:tcPr>
            <w:tcW w:type="dxa" w:w="1440"/>
          </w:tcPr>
          <w:p>
            <w:r>
              <w:t>96.97</w:t>
            </w:r>
          </w:p>
        </w:tc>
      </w:tr>
      <w:tr>
        <w:tc>
          <w:tcPr>
            <w:tcW w:type="dxa" w:w="1440"/>
          </w:tcPr>
          <w:p>
            <w:r>
              <w:t>常规洪水 (--flood)</w:t>
            </w:r>
          </w:p>
        </w:tc>
        <w:tc>
          <w:tcPr>
            <w:tcW w:type="dxa" w:w="1440"/>
          </w:tcPr>
          <w:p>
            <w:r>
              <w:t>GBN 600 / SR 1200</w:t>
            </w:r>
          </w:p>
        </w:tc>
        <w:tc>
          <w:tcPr>
            <w:tcW w:type="dxa" w:w="1440"/>
          </w:tcPr>
          <w:p>
            <w:r>
              <w:t>74.52</w:t>
            </w:r>
          </w:p>
        </w:tc>
        <w:tc>
          <w:tcPr>
            <w:tcW w:type="dxa" w:w="1440"/>
          </w:tcPr>
          <w:p>
            <w:r>
              <w:t>72.73</w:t>
            </w:r>
          </w:p>
        </w:tc>
        <w:tc>
          <w:tcPr>
            <w:tcW w:type="dxa" w:w="1440"/>
          </w:tcPr>
          <w:p>
            <w:r>
              <w:t>92.90</w:t>
            </w:r>
          </w:p>
        </w:tc>
        <w:tc>
          <w:tcPr>
            <w:tcW w:type="dxa" w:w="1440"/>
          </w:tcPr>
          <w:p>
            <w:r>
              <w:t>92.77</w:t>
            </w:r>
          </w:p>
        </w:tc>
      </w:tr>
      <w:tr>
        <w:tc>
          <w:tcPr>
            <w:tcW w:type="dxa" w:w="1440"/>
          </w:tcPr>
          <w:p>
            <w:r>
              <w:t>误码洪水 (--flood --ber=1e-4)</w:t>
            </w:r>
          </w:p>
        </w:tc>
        <w:tc>
          <w:tcPr>
            <w:tcW w:type="dxa" w:w="1440"/>
          </w:tcPr>
          <w:p>
            <w:r>
              <w:t>GBN 600 / SR 1200</w:t>
            </w:r>
          </w:p>
        </w:tc>
        <w:tc>
          <w:tcPr>
            <w:tcW w:type="dxa" w:w="1440"/>
          </w:tcPr>
          <w:p>
            <w:r>
              <w:t>27.06</w:t>
            </w:r>
          </w:p>
        </w:tc>
        <w:tc>
          <w:tcPr>
            <w:tcW w:type="dxa" w:w="1440"/>
          </w:tcPr>
          <w:p>
            <w:r>
              <w:t>26.83</w:t>
            </w:r>
          </w:p>
        </w:tc>
        <w:tc>
          <w:tcPr>
            <w:tcW w:type="dxa" w:w="1440"/>
          </w:tcPr>
          <w:p>
            <w:r>
              <w:t>58.19</w:t>
            </w:r>
          </w:p>
        </w:tc>
        <w:tc>
          <w:tcPr>
            <w:tcW w:type="dxa" w:w="1440"/>
          </w:tcPr>
          <w:p>
            <w:r>
              <w:t>57.70</w:t>
            </w:r>
          </w:p>
        </w:tc>
      </w:tr>
    </w:tbl>
    <w:p>
      <w:pPr>
        <w:pStyle w:val="Heading2"/>
      </w:pPr>
      <w:r>
        <w:t>测试证据</w:t>
      </w:r>
    </w:p>
    <w:p>
      <w:r>
        <w:t>SR 证据：Lab1-Windows-VS2019/performance-tests-20260512-221730/summary.csv，五组均 Quit=True，FatalMatches=0。</w:t>
      </w:r>
    </w:p>
    <w:p>
      <w:r>
        <w:t>GBN 证据：Lab1-Windows-VS2019/gbn-performance-tests-20260523-204054/summary.csv，五组均 Quit=True；第 2 组出现一次 System too busy 警告，不是协议 fatal。</w:t>
      </w:r>
    </w:p>
    <w:p>
      <w:pPr>
        <w:pStyle w:val="Heading2"/>
      </w:pPr>
      <w:r>
        <w:t>理论与实际差距说明</w:t>
      </w:r>
    </w:p>
    <w:p>
      <w:r>
        <w:t>无误码 flood 下两种协议均接近 97%，主要受帧头、CRC、帧间隔和传播时延影响，已接近该实验环境中的可达到上限。</w:t>
      </w:r>
    </w:p>
    <w:p>
      <w:r>
        <w:t>默认误码和高误码下，SR 明显高于 GBN。原因是 SR 缓存乱序正确帧并单帧重传，而 GBN 在丢失或错误后会丢弃后续乱序帧，并在超时时整窗回退，重传开销和等待时间更大。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