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631C" w14:textId="1DB003FC" w:rsidR="002B6BFD" w:rsidRPr="002B6BFD" w:rsidRDefault="00AC71E3" w:rsidP="002B6BFD">
      <w:pPr>
        <w:pStyle w:val="a9"/>
        <w:numPr>
          <w:ilvl w:val="0"/>
          <w:numId w:val="1"/>
        </w:numPr>
        <w:rPr>
          <w:rFonts w:hint="eastAsia"/>
          <w:b/>
          <w:bCs/>
          <w:sz w:val="36"/>
          <w:szCs w:val="40"/>
        </w:rPr>
      </w:pPr>
      <w:r w:rsidRPr="00AC71E3">
        <w:rPr>
          <w:rFonts w:hint="eastAsia"/>
          <w:b/>
          <w:bCs/>
          <w:sz w:val="36"/>
          <w:szCs w:val="40"/>
        </w:rPr>
        <w:t>程序框图</w:t>
      </w:r>
      <w:r w:rsidR="002B6BFD" w:rsidRPr="002B6BFD">
        <w:rPr>
          <w:b/>
          <w:bCs/>
          <w:sz w:val="36"/>
          <w:szCs w:val="40"/>
        </w:rPr>
        <w:t>图伏安特性自动测量程序框图</w:t>
      </w:r>
    </w:p>
    <w:p w14:paraId="025B530E" w14:textId="371066A7" w:rsidR="00AC71E3" w:rsidRPr="002B6BFD" w:rsidRDefault="002B6BFD" w:rsidP="002B6BFD">
      <w:pPr>
        <w:rPr>
          <w:rFonts w:hint="eastAsia"/>
          <w:b/>
          <w:bCs/>
          <w:sz w:val="36"/>
          <w:szCs w:val="40"/>
        </w:rPr>
      </w:pPr>
      <w:r w:rsidRPr="002B6BFD">
        <w:rPr>
          <w:b/>
          <w:bCs/>
          <w:sz w:val="36"/>
          <w:szCs w:val="40"/>
        </w:rPr>
        <w:t>说明：实现数据采集、电压-电流转换、数据存储与实时显示功能。</w:t>
      </w:r>
    </w:p>
    <w:p w14:paraId="47D4A409" w14:textId="515343C2" w:rsidR="007E513A" w:rsidRPr="00AC71E3" w:rsidRDefault="00AC71E3" w:rsidP="00AC71E3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noProof/>
        </w:rPr>
        <w:drawing>
          <wp:inline distT="0" distB="0" distL="0" distR="0" wp14:anchorId="70B30296" wp14:editId="54A176B1">
            <wp:extent cx="5055870" cy="3967701"/>
            <wp:effectExtent l="0" t="0" r="0" b="0"/>
            <wp:docPr id="2122288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827" cy="3971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9A227" w14:textId="77777777" w:rsidR="00AC71E3" w:rsidRDefault="00AC71E3" w:rsidP="00AC71E3">
      <w:pPr>
        <w:rPr>
          <w:rFonts w:hint="eastAsia"/>
        </w:rPr>
      </w:pPr>
    </w:p>
    <w:p w14:paraId="25FDCC04" w14:textId="77777777" w:rsidR="00A96DEC" w:rsidRDefault="00AC71E3" w:rsidP="00AC71E3">
      <w:pPr>
        <w:pStyle w:val="a9"/>
        <w:numPr>
          <w:ilvl w:val="0"/>
          <w:numId w:val="1"/>
        </w:numPr>
        <w:rPr>
          <w:rFonts w:hint="eastAsia"/>
          <w:b/>
          <w:bCs/>
          <w:sz w:val="36"/>
          <w:szCs w:val="40"/>
        </w:rPr>
      </w:pPr>
      <w:r w:rsidRPr="00AC71E3">
        <w:rPr>
          <w:rFonts w:hint="eastAsia"/>
          <w:b/>
          <w:bCs/>
          <w:sz w:val="36"/>
          <w:szCs w:val="40"/>
        </w:rPr>
        <w:t>手动记录点图</w:t>
      </w:r>
      <w:r w:rsidR="00A96DEC">
        <w:rPr>
          <w:rFonts w:hint="eastAsia"/>
          <w:b/>
          <w:bCs/>
          <w:sz w:val="36"/>
          <w:szCs w:val="40"/>
        </w:rPr>
        <w:t xml:space="preserve"> </w:t>
      </w:r>
    </w:p>
    <w:p w14:paraId="6C5DD993" w14:textId="0D5F8F01" w:rsidR="00AC71E3" w:rsidRPr="00A96DEC" w:rsidRDefault="00A96DEC" w:rsidP="00A96DEC">
      <w:pPr>
        <w:rPr>
          <w:rFonts w:hint="eastAsia"/>
          <w:b/>
          <w:bCs/>
          <w:sz w:val="36"/>
          <w:szCs w:val="40"/>
        </w:rPr>
      </w:pPr>
      <w:r w:rsidRPr="00A96DEC">
        <w:rPr>
          <w:rFonts w:hint="eastAsia"/>
          <w:b/>
          <w:bCs/>
          <w:sz w:val="36"/>
          <w:szCs w:val="40"/>
        </w:rPr>
        <w:t>（布尔开关每点击一下，触发一个测试点的记录）</w:t>
      </w:r>
    </w:p>
    <w:p w14:paraId="40F8F5E3" w14:textId="54755F5E" w:rsidR="00AC71E3" w:rsidRDefault="00AC71E3" w:rsidP="00AC71E3">
      <w:pPr>
        <w:rPr>
          <w:rFonts w:hint="eastAsia"/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w:lastRenderedPageBreak/>
        <w:drawing>
          <wp:inline distT="0" distB="0" distL="0" distR="0" wp14:anchorId="3BB32D5D" wp14:editId="64CBB602">
            <wp:extent cx="5270500" cy="4182386"/>
            <wp:effectExtent l="0" t="0" r="6350" b="8890"/>
            <wp:docPr id="13175344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8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E558E" w14:textId="77777777" w:rsidR="00AC71E3" w:rsidRPr="00AC71E3" w:rsidRDefault="00AC71E3" w:rsidP="00AC71E3">
      <w:pPr>
        <w:rPr>
          <w:rFonts w:hint="eastAsia"/>
          <w:b/>
          <w:bCs/>
          <w:sz w:val="28"/>
          <w:szCs w:val="32"/>
        </w:rPr>
      </w:pPr>
    </w:p>
    <w:p w14:paraId="1BA5103B" w14:textId="35D875C3" w:rsidR="00AC71E3" w:rsidRPr="00AC71E3" w:rsidRDefault="00AC71E3" w:rsidP="00AC71E3">
      <w:pPr>
        <w:pStyle w:val="a9"/>
        <w:numPr>
          <w:ilvl w:val="0"/>
          <w:numId w:val="1"/>
        </w:numPr>
        <w:rPr>
          <w:rFonts w:hint="eastAsia"/>
          <w:b/>
          <w:bCs/>
          <w:sz w:val="36"/>
          <w:szCs w:val="40"/>
        </w:rPr>
      </w:pPr>
      <w:r w:rsidRPr="00AC71E3">
        <w:rPr>
          <w:rFonts w:hint="eastAsia"/>
          <w:b/>
          <w:bCs/>
          <w:sz w:val="36"/>
          <w:szCs w:val="40"/>
        </w:rPr>
        <w:t>总图</w:t>
      </w:r>
    </w:p>
    <w:p w14:paraId="159BEC7A" w14:textId="046005E2" w:rsidR="00AC71E3" w:rsidRDefault="00AC71E3" w:rsidP="00AC71E3">
      <w:pPr>
        <w:rPr>
          <w:rFonts w:hint="eastAsia"/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w:drawing>
          <wp:inline distT="0" distB="0" distL="0" distR="0" wp14:anchorId="3A681D2E" wp14:editId="7E35D470">
            <wp:extent cx="5270500" cy="2857500"/>
            <wp:effectExtent l="0" t="0" r="6350" b="0"/>
            <wp:docPr id="2039893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7249" w14:textId="77777777" w:rsidR="00AC71E3" w:rsidRDefault="00AC71E3" w:rsidP="00AC71E3">
      <w:pPr>
        <w:rPr>
          <w:rFonts w:hint="eastAsia"/>
          <w:b/>
          <w:bCs/>
          <w:sz w:val="28"/>
          <w:szCs w:val="32"/>
        </w:rPr>
      </w:pPr>
    </w:p>
    <w:p w14:paraId="7412797D" w14:textId="112699C3" w:rsidR="002B6BFD" w:rsidRPr="002B6BFD" w:rsidRDefault="00AC71E3" w:rsidP="002B6BFD">
      <w:pPr>
        <w:pStyle w:val="a9"/>
        <w:numPr>
          <w:ilvl w:val="0"/>
          <w:numId w:val="1"/>
        </w:numPr>
        <w:rPr>
          <w:rFonts w:hint="eastAsia"/>
          <w:b/>
          <w:bCs/>
          <w:sz w:val="36"/>
          <w:szCs w:val="40"/>
        </w:rPr>
      </w:pPr>
      <w:r w:rsidRPr="00AC71E3">
        <w:rPr>
          <w:rFonts w:hint="eastAsia"/>
          <w:b/>
          <w:bCs/>
          <w:sz w:val="36"/>
          <w:szCs w:val="40"/>
        </w:rPr>
        <w:lastRenderedPageBreak/>
        <w:t>红光</w:t>
      </w:r>
      <w:r w:rsidR="002B6BFD" w:rsidRPr="002B6BFD">
        <w:rPr>
          <w:b/>
          <w:bCs/>
          <w:sz w:val="36"/>
          <w:szCs w:val="40"/>
        </w:rPr>
        <w:t>LED正向伏安特性曲线（波长635nm）</w:t>
      </w:r>
    </w:p>
    <w:p w14:paraId="4773DFD3" w14:textId="0859F5C2" w:rsidR="00AC71E3" w:rsidRPr="002B6BFD" w:rsidRDefault="002B6BFD" w:rsidP="002B6BFD">
      <w:pPr>
        <w:rPr>
          <w:rFonts w:hint="eastAsia"/>
          <w:b/>
          <w:bCs/>
          <w:sz w:val="36"/>
          <w:szCs w:val="40"/>
        </w:rPr>
      </w:pPr>
      <w:r w:rsidRPr="002B6BFD">
        <w:rPr>
          <w:b/>
          <w:bCs/>
          <w:sz w:val="36"/>
          <w:szCs w:val="40"/>
        </w:rPr>
        <w:t>说明：横轴为电压U(V)，纵轴为电流I(mA)，</w:t>
      </w:r>
      <w:r w:rsidR="00EC08A3">
        <w:rPr>
          <w:rFonts w:hint="eastAsia"/>
          <w:b/>
          <w:bCs/>
          <w:sz w:val="36"/>
          <w:szCs w:val="40"/>
        </w:rPr>
        <w:t>起初</w:t>
      </w:r>
      <w:r w:rsidR="00EC08A3" w:rsidRPr="00EC08A3">
        <w:rPr>
          <w:b/>
          <w:bCs/>
          <w:sz w:val="36"/>
          <w:szCs w:val="40"/>
        </w:rPr>
        <w:t>电流增长缓慢，超过该阈值后电流迅速增大，</w:t>
      </w:r>
      <w:r w:rsidR="00A96DEC">
        <w:rPr>
          <w:rFonts w:hint="eastAsia"/>
          <w:b/>
          <w:bCs/>
          <w:sz w:val="36"/>
          <w:szCs w:val="40"/>
        </w:rPr>
        <w:t>电压导通后，</w:t>
      </w:r>
      <w:r w:rsidRPr="002B6BFD">
        <w:rPr>
          <w:b/>
          <w:bCs/>
          <w:sz w:val="36"/>
          <w:szCs w:val="40"/>
        </w:rPr>
        <w:t>电流随电压指数增长。</w:t>
      </w:r>
    </w:p>
    <w:p w14:paraId="3B8B1DF5" w14:textId="39673548" w:rsidR="00AC71E3" w:rsidRDefault="00AC71E3" w:rsidP="00AC71E3">
      <w:pPr>
        <w:rPr>
          <w:rFonts w:hint="eastAsia"/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w:drawing>
          <wp:inline distT="0" distB="0" distL="0" distR="0" wp14:anchorId="4DEEFE0D" wp14:editId="0D48B57D">
            <wp:extent cx="5271770" cy="3840480"/>
            <wp:effectExtent l="0" t="0" r="5080" b="7620"/>
            <wp:docPr id="6728015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A11A3" w14:textId="77777777" w:rsidR="00AC71E3" w:rsidRDefault="00AC71E3" w:rsidP="00AC71E3">
      <w:pPr>
        <w:rPr>
          <w:rFonts w:hint="eastAsia"/>
          <w:b/>
          <w:bCs/>
          <w:sz w:val="28"/>
          <w:szCs w:val="32"/>
        </w:rPr>
      </w:pPr>
    </w:p>
    <w:p w14:paraId="0F94502F" w14:textId="2A6828E0" w:rsidR="002B6BFD" w:rsidRPr="002B6BFD" w:rsidRDefault="00AC71E3" w:rsidP="002B6BFD">
      <w:pPr>
        <w:pStyle w:val="a9"/>
        <w:numPr>
          <w:ilvl w:val="0"/>
          <w:numId w:val="1"/>
        </w:numPr>
        <w:rPr>
          <w:rFonts w:hint="eastAsia"/>
          <w:b/>
          <w:bCs/>
          <w:sz w:val="36"/>
          <w:szCs w:val="40"/>
        </w:rPr>
      </w:pPr>
      <w:r w:rsidRPr="00AC71E3">
        <w:rPr>
          <w:rFonts w:hint="eastAsia"/>
          <w:b/>
          <w:bCs/>
          <w:sz w:val="36"/>
          <w:szCs w:val="40"/>
        </w:rPr>
        <w:t>绿光</w:t>
      </w:r>
      <w:r w:rsidR="002B6BFD" w:rsidRPr="002B6BFD">
        <w:rPr>
          <w:b/>
          <w:bCs/>
          <w:sz w:val="36"/>
          <w:szCs w:val="40"/>
        </w:rPr>
        <w:t>LED正向伏安特性曲线（波长</w:t>
      </w:r>
      <w:r w:rsidR="002B6BFD">
        <w:rPr>
          <w:rFonts w:hint="eastAsia"/>
          <w:b/>
          <w:bCs/>
          <w:sz w:val="36"/>
          <w:szCs w:val="40"/>
        </w:rPr>
        <w:t>570</w:t>
      </w:r>
      <w:r w:rsidR="002B6BFD" w:rsidRPr="002B6BFD">
        <w:rPr>
          <w:b/>
          <w:bCs/>
          <w:sz w:val="36"/>
          <w:szCs w:val="40"/>
        </w:rPr>
        <w:t>nm）</w:t>
      </w:r>
    </w:p>
    <w:p w14:paraId="47D4E6D4" w14:textId="5CE954A1" w:rsidR="002B6BFD" w:rsidRPr="002B6BFD" w:rsidRDefault="002B6BFD" w:rsidP="002B6BFD">
      <w:pPr>
        <w:rPr>
          <w:rFonts w:hint="eastAsia"/>
          <w:b/>
          <w:bCs/>
          <w:sz w:val="36"/>
          <w:szCs w:val="40"/>
        </w:rPr>
      </w:pPr>
      <w:r w:rsidRPr="002B6BFD">
        <w:rPr>
          <w:b/>
          <w:bCs/>
          <w:sz w:val="36"/>
          <w:szCs w:val="40"/>
        </w:rPr>
        <w:t>说明：横轴为电压U(V)，纵轴为电流I(mA)，</w:t>
      </w:r>
      <w:r w:rsidR="00A96DEC">
        <w:rPr>
          <w:rFonts w:hint="eastAsia"/>
          <w:b/>
          <w:bCs/>
          <w:sz w:val="36"/>
          <w:szCs w:val="40"/>
        </w:rPr>
        <w:t>电压导通后，</w:t>
      </w:r>
      <w:r w:rsidRPr="002B6BFD">
        <w:rPr>
          <w:b/>
          <w:bCs/>
          <w:sz w:val="36"/>
          <w:szCs w:val="40"/>
        </w:rPr>
        <w:t>电流随电压指数增长。</w:t>
      </w:r>
    </w:p>
    <w:p w14:paraId="551ACF6B" w14:textId="4DA81EFE" w:rsidR="00AC71E3" w:rsidRPr="002B6BFD" w:rsidRDefault="00AC71E3" w:rsidP="002B6BFD">
      <w:pPr>
        <w:rPr>
          <w:rFonts w:hint="eastAsia"/>
          <w:b/>
          <w:bCs/>
          <w:sz w:val="36"/>
          <w:szCs w:val="40"/>
        </w:rPr>
      </w:pPr>
    </w:p>
    <w:p w14:paraId="5A07A499" w14:textId="2E4AEA7E" w:rsidR="00AC71E3" w:rsidRDefault="00AC71E3" w:rsidP="00AC71E3">
      <w:pPr>
        <w:rPr>
          <w:rFonts w:hint="eastAsia"/>
          <w:b/>
          <w:bCs/>
          <w:sz w:val="32"/>
          <w:szCs w:val="36"/>
        </w:rPr>
      </w:pPr>
      <w:r>
        <w:rPr>
          <w:b/>
          <w:bCs/>
          <w:noProof/>
          <w:sz w:val="32"/>
          <w:szCs w:val="36"/>
        </w:rPr>
        <w:lastRenderedPageBreak/>
        <w:drawing>
          <wp:inline distT="0" distB="0" distL="0" distR="0" wp14:anchorId="6D1A0E40" wp14:editId="39F3EFD2">
            <wp:extent cx="5271770" cy="3896139"/>
            <wp:effectExtent l="0" t="0" r="5080" b="9525"/>
            <wp:docPr id="4249110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8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82938" w14:textId="77777777" w:rsidR="00AC71E3" w:rsidRDefault="00AC71E3" w:rsidP="00AC71E3">
      <w:pPr>
        <w:rPr>
          <w:rFonts w:hint="eastAsia"/>
          <w:b/>
          <w:bCs/>
          <w:sz w:val="32"/>
          <w:szCs w:val="36"/>
        </w:rPr>
      </w:pPr>
    </w:p>
    <w:p w14:paraId="08A49020" w14:textId="7047FE5B" w:rsidR="002B6BFD" w:rsidRPr="002B6BFD" w:rsidRDefault="00AC71E3" w:rsidP="002B6BFD">
      <w:pPr>
        <w:pStyle w:val="a9"/>
        <w:numPr>
          <w:ilvl w:val="0"/>
          <w:numId w:val="1"/>
        </w:numPr>
        <w:rPr>
          <w:rFonts w:hint="eastAsia"/>
          <w:b/>
          <w:bCs/>
          <w:sz w:val="36"/>
          <w:szCs w:val="40"/>
        </w:rPr>
      </w:pPr>
      <w:r w:rsidRPr="00AC71E3">
        <w:rPr>
          <w:rFonts w:hint="eastAsia"/>
          <w:b/>
          <w:bCs/>
          <w:sz w:val="36"/>
          <w:szCs w:val="40"/>
        </w:rPr>
        <w:t>蓝光</w:t>
      </w:r>
      <w:r w:rsidR="002B6BFD" w:rsidRPr="002B6BFD">
        <w:rPr>
          <w:b/>
          <w:bCs/>
          <w:sz w:val="36"/>
          <w:szCs w:val="40"/>
        </w:rPr>
        <w:t>LED正向伏安特性曲线（波长</w:t>
      </w:r>
      <w:r w:rsidR="002B6BFD">
        <w:rPr>
          <w:rFonts w:hint="eastAsia"/>
          <w:b/>
          <w:bCs/>
          <w:sz w:val="36"/>
          <w:szCs w:val="40"/>
        </w:rPr>
        <w:t>450</w:t>
      </w:r>
      <w:r w:rsidR="002B6BFD" w:rsidRPr="002B6BFD">
        <w:rPr>
          <w:b/>
          <w:bCs/>
          <w:sz w:val="36"/>
          <w:szCs w:val="40"/>
        </w:rPr>
        <w:t>nm）</w:t>
      </w:r>
    </w:p>
    <w:p w14:paraId="2C39D027" w14:textId="74085A44" w:rsidR="002B6BFD" w:rsidRPr="002B6BFD" w:rsidRDefault="002B6BFD" w:rsidP="002B6BFD">
      <w:pPr>
        <w:rPr>
          <w:rFonts w:hint="eastAsia"/>
          <w:b/>
          <w:bCs/>
          <w:sz w:val="36"/>
          <w:szCs w:val="40"/>
        </w:rPr>
      </w:pPr>
      <w:r w:rsidRPr="002B6BFD">
        <w:rPr>
          <w:b/>
          <w:bCs/>
          <w:sz w:val="36"/>
          <w:szCs w:val="40"/>
        </w:rPr>
        <w:t>说明：横轴为电压U(V)，纵轴为电流I(mA)，</w:t>
      </w:r>
      <w:r w:rsidR="00A96DEC">
        <w:rPr>
          <w:rFonts w:hint="eastAsia"/>
          <w:b/>
          <w:bCs/>
          <w:sz w:val="36"/>
          <w:szCs w:val="40"/>
        </w:rPr>
        <w:t>电压导通后，</w:t>
      </w:r>
      <w:r w:rsidRPr="002B6BFD">
        <w:rPr>
          <w:b/>
          <w:bCs/>
          <w:sz w:val="36"/>
          <w:szCs w:val="40"/>
        </w:rPr>
        <w:t>电流随电压指数增长。</w:t>
      </w:r>
    </w:p>
    <w:p w14:paraId="1F594BD3" w14:textId="40F3284F" w:rsidR="00AC71E3" w:rsidRPr="00A96DEC" w:rsidRDefault="00AC71E3" w:rsidP="002B6BFD">
      <w:pPr>
        <w:rPr>
          <w:rFonts w:hint="eastAsia"/>
          <w:b/>
          <w:bCs/>
          <w:sz w:val="36"/>
          <w:szCs w:val="40"/>
        </w:rPr>
      </w:pPr>
    </w:p>
    <w:p w14:paraId="78A2C4AD" w14:textId="121DE14F" w:rsidR="00AC71E3" w:rsidRPr="00AC71E3" w:rsidRDefault="00AC71E3" w:rsidP="00AC71E3">
      <w:pPr>
        <w:rPr>
          <w:rFonts w:hint="eastAsia"/>
          <w:b/>
          <w:bCs/>
          <w:sz w:val="36"/>
          <w:szCs w:val="40"/>
        </w:rPr>
      </w:pPr>
      <w:r>
        <w:rPr>
          <w:b/>
          <w:bCs/>
          <w:noProof/>
          <w:sz w:val="36"/>
          <w:szCs w:val="40"/>
        </w:rPr>
        <w:lastRenderedPageBreak/>
        <w:drawing>
          <wp:inline distT="0" distB="0" distL="0" distR="0" wp14:anchorId="5000EC71" wp14:editId="4858CF84">
            <wp:extent cx="5271770" cy="3625795"/>
            <wp:effectExtent l="0" t="0" r="5080" b="0"/>
            <wp:docPr id="19435054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6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C71E3" w:rsidRPr="00AC7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41224"/>
    <w:multiLevelType w:val="hybridMultilevel"/>
    <w:tmpl w:val="754A268E"/>
    <w:lvl w:ilvl="0" w:tplc="7B0852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859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63"/>
    <w:rsid w:val="002B6BFD"/>
    <w:rsid w:val="004E2929"/>
    <w:rsid w:val="005E6543"/>
    <w:rsid w:val="00657B9F"/>
    <w:rsid w:val="007E513A"/>
    <w:rsid w:val="00A54863"/>
    <w:rsid w:val="00A96DEC"/>
    <w:rsid w:val="00AC71E3"/>
    <w:rsid w:val="00EC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EF8F07"/>
  <w15:chartTrackingRefBased/>
  <w15:docId w15:val="{4C6722BB-AA97-4638-8DD6-FFD5DCEF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48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8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8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8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8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8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8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8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48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4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4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48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48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48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48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48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48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48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8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48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48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8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8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48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486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B6BF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B6BF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144</Words>
  <Characters>172</Characters>
  <Application>Microsoft Office Word</Application>
  <DocSecurity>0</DocSecurity>
  <Lines>19</Lines>
  <Paragraphs>12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5</cp:revision>
  <dcterms:created xsi:type="dcterms:W3CDTF">2025-12-19T05:48:00Z</dcterms:created>
  <dcterms:modified xsi:type="dcterms:W3CDTF">2025-12-19T06:14:00Z</dcterms:modified>
</cp:coreProperties>
</file>