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3" w:displacedByCustomXml="next"/>
    <w:bookmarkStart w:id="1" w:name="OLE_LINK2" w:displacedByCustomXml="next"/>
    <w:bookmarkStart w:id="2" w:name="OLE_LINK1"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2F5E28"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2F5E28"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2F5E28"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2F5E28"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2F5E28">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2F5E28"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2F5E28"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2F5E28">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2F5E28">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2F5E28">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2F5E28">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2F5E28">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5" w:author="Raj none" w:date="2014-11-26T15:49:00Z"/>
        </w:rP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6" w:name="_Toc404937534"/>
      <w:r>
        <w:t>Types of Management</w:t>
      </w:r>
      <w:bookmarkEnd w:id="6"/>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7" w:name="_Toc404937535"/>
      <w:r w:rsidRPr="00E86EDD">
        <w:t>Objectives</w:t>
      </w:r>
      <w:r w:rsidR="00841718" w:rsidRPr="00E86EDD">
        <w:t>, Values and Mission</w:t>
      </w:r>
      <w:bookmarkEnd w:id="7"/>
    </w:p>
    <w:p w14:paraId="494D6BF1" w14:textId="3596DE3A" w:rsidR="008C7EDC" w:rsidRPr="00E86EDD" w:rsidRDefault="008C7EDC" w:rsidP="00A4664F">
      <w:pPr>
        <w:jc w:val="both"/>
      </w:pPr>
      <w:r w:rsidRPr="00E86EDD">
        <w:t xml:space="preserve">Our Objectives are to attract students that are determined to succeed and support these students with the correct support and insure student satisfaction by developing policies to maximise their </w:t>
      </w:r>
      <w:r w:rsidRPr="00E86EDD">
        <w:lastRenderedPageBreak/>
        <w:t>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 w:name="_Toc404937536"/>
      <w:r w:rsidRPr="00E86EDD">
        <w:t>Marketing Department</w:t>
      </w:r>
      <w:bookmarkEnd w:id="8"/>
      <w:r w:rsidRPr="00E86EDD">
        <w:t xml:space="preserve"> </w:t>
      </w:r>
    </w:p>
    <w:p w14:paraId="399D9DD0" w14:textId="1871F4BD" w:rsidR="00841718" w:rsidRDefault="0008558C" w:rsidP="0037724E">
      <w:pPr>
        <w:spacing w:after="0" w:line="240" w:lineRule="auto"/>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w:t>
      </w:r>
      <w:r w:rsidR="00841718" w:rsidRPr="0037724E">
        <w:rPr>
          <w:highlight w:val="yellow"/>
        </w:rPr>
        <w:t xml:space="preserve">and from </w:t>
      </w:r>
      <w:r w:rsidR="00A82C68" w:rsidRPr="0037724E">
        <w:rPr>
          <w:highlight w:val="yellow"/>
        </w:rPr>
        <w:t>there their</w:t>
      </w:r>
      <w:r w:rsidR="00E77112" w:rsidRPr="0037724E">
        <w:rPr>
          <w:highlight w:val="yellow"/>
        </w:rPr>
        <w:t xml:space="preserve"> advertisements are </w:t>
      </w:r>
      <w:r w:rsidR="00841718" w:rsidRPr="0037724E">
        <w:rPr>
          <w:highlight w:val="yellow"/>
        </w:rPr>
        <w:t>launch</w:t>
      </w:r>
      <w:r w:rsidR="00E77112" w:rsidRPr="0037724E">
        <w:rPr>
          <w:highlight w:val="yellow"/>
        </w:rPr>
        <w:t>ed</w:t>
      </w:r>
      <w:r w:rsidRPr="0037724E">
        <w:rPr>
          <w:highlight w:val="yellow"/>
        </w:rPr>
        <w:t xml:space="preserve"> and manage</w:t>
      </w:r>
      <w:r w:rsidR="00E77112" w:rsidRPr="0037724E">
        <w:rPr>
          <w:highlight w:val="yellow"/>
        </w:rPr>
        <w:t>d</w:t>
      </w:r>
      <w:r w:rsidRPr="0037724E">
        <w:rPr>
          <w:highlight w:val="yellow"/>
        </w:rPr>
        <w:t>.</w:t>
      </w:r>
      <w:r w:rsidRPr="00E86EDD">
        <w:t xml:space="preserve"> </w:t>
      </w:r>
      <w:r w:rsidRPr="0037724E">
        <w:rPr>
          <w:highlight w:val="yellow"/>
        </w:rPr>
        <w:t>We</w:t>
      </w:r>
      <w:r w:rsidRPr="00E86EDD">
        <w:t xml:space="preserve"> specialise and focus on each of our five schools across the three different campuses </w:t>
      </w:r>
      <w:r w:rsidR="00D43ED3" w:rsidRPr="00E86EDD">
        <w:t>universally</w:t>
      </w:r>
      <w:r w:rsidRPr="00E86EDD">
        <w:t xml:space="preserve">. </w:t>
      </w:r>
      <w:r w:rsidRPr="0037724E">
        <w:rPr>
          <w:highlight w:val="yellow"/>
        </w:rPr>
        <w:t>We</w:t>
      </w:r>
      <w:r w:rsidRPr="00E86EDD">
        <w:t xml:space="preserv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 xml:space="preserve">and </w:t>
      </w:r>
      <w:r w:rsidR="00A82C68" w:rsidRPr="0037724E">
        <w:rPr>
          <w:highlight w:val="yellow"/>
        </w:rPr>
        <w:t>allocated tasks</w:t>
      </w:r>
      <w:r w:rsidR="00A82C68">
        <w:t xml:space="preserve"> accordingly. This will be inline with</w:t>
      </w:r>
      <w:r w:rsidR="006866F9">
        <w:t xml:space="preserve"> equity and diversity </w:t>
      </w:r>
      <w:r w:rsidR="00AF5C7E">
        <w:t>strategic strategy</w:t>
      </w:r>
      <w:r w:rsidR="009F3DA4">
        <w:t xml:space="preserve"> (</w:t>
      </w:r>
      <w:hyperlink r:id="rId10" w:history="1">
        <w:r w:rsidR="0037724E" w:rsidRPr="00E86EDD">
          <w:rPr>
            <w:rStyle w:val="Hyperlink"/>
          </w:rPr>
          <w:t>Equality and Diversity at Middlesex University</w:t>
        </w:r>
      </w:hyperlink>
      <w:r w:rsidR="009F3DA4">
        <w:t>)</w:t>
      </w:r>
      <w:r w:rsidR="006866F9">
        <w:t>, University regulations</w:t>
      </w:r>
      <w:r w:rsidR="009F3DA4">
        <w:t xml:space="preserve"> (</w:t>
      </w:r>
      <w:hyperlink r:id="rId11" w:history="1">
        <w:r w:rsidR="0037724E" w:rsidRPr="00E86EDD">
          <w:rPr>
            <w:rStyle w:val="Hyperlink"/>
          </w:rPr>
          <w:t>University Regulations for the Academic Year 2004/2005</w:t>
        </w:r>
      </w:hyperlink>
      <w:r w:rsidR="009F3DA4">
        <w:t>)</w:t>
      </w:r>
      <w:r w:rsidR="006866F9">
        <w:t xml:space="preserve"> and </w:t>
      </w:r>
      <w:r w:rsidR="00A82C68">
        <w:t xml:space="preserve">decision-making and discussions held at middle management meetings. </w:t>
      </w:r>
      <w:r w:rsidR="007137F0" w:rsidRPr="0037724E">
        <w:rPr>
          <w:highlight w:val="yellow"/>
        </w:rPr>
        <w:t>They</w:t>
      </w:r>
      <w:r w:rsidR="007137F0">
        <w:t xml:space="preserve"> will then </w:t>
      </w:r>
      <w:r w:rsidR="007137F0" w:rsidRPr="0037724E">
        <w:rPr>
          <w:highlight w:val="yellow"/>
        </w:rPr>
        <w:t>assign</w:t>
      </w:r>
      <w:r w:rsidR="006866F9" w:rsidRPr="0037724E">
        <w:rPr>
          <w:highlight w:val="yellow"/>
        </w:rPr>
        <w:t xml:space="preserve"> tasks</w:t>
      </w:r>
      <w:r w:rsidR="006866F9">
        <w:t xml:space="preserve">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DB4C3E6" w14:textId="7BC0555F" w:rsidR="009F3DA4" w:rsidRPr="009F3DA4" w:rsidRDefault="009F3DA4" w:rsidP="00E27C68">
      <w:pPr>
        <w:jc w:val="both"/>
        <w:rPr>
          <w:b/>
          <w:color w:val="FF0000"/>
        </w:rPr>
      </w:pPr>
      <w:r w:rsidRPr="009F3DA4">
        <w:rPr>
          <w:b/>
          <w:color w:val="FF0000"/>
        </w:rPr>
        <w:t>Needs to expand on this. Explain why the marketing department is important for the whole university, no relation with the ERD or anything below it yet. Just the importance on the business side and how things works on a daily basis.</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2F5E28" w:rsidP="00AC09C9">
      <w:pPr>
        <w:pStyle w:val="ListParagraph"/>
        <w:numPr>
          <w:ilvl w:val="0"/>
          <w:numId w:val="3"/>
        </w:numPr>
        <w:spacing w:after="0" w:line="240" w:lineRule="auto"/>
      </w:pPr>
      <w:hyperlink r:id="rId12" w:history="1">
        <w:r w:rsidR="00533918" w:rsidRPr="00E86EDD">
          <w:rPr>
            <w:rStyle w:val="Hyperlink"/>
          </w:rPr>
          <w:t>University Regulations for the Academic Year 2004/2005</w:t>
        </w:r>
      </w:hyperlink>
    </w:p>
    <w:p w14:paraId="47F60C49" w14:textId="45BCE247" w:rsidR="000A1D99" w:rsidRPr="00AC09C9" w:rsidRDefault="002F5E28" w:rsidP="00AC09C9">
      <w:pPr>
        <w:pStyle w:val="ListParagraph"/>
        <w:numPr>
          <w:ilvl w:val="0"/>
          <w:numId w:val="3"/>
        </w:numPr>
        <w:spacing w:after="0" w:line="240" w:lineRule="auto"/>
        <w:rPr>
          <w:rStyle w:val="Hyperlink"/>
          <w:color w:val="auto"/>
          <w:u w:val="none"/>
        </w:rPr>
      </w:pPr>
      <w:hyperlink r:id="rId13"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38B7B339" w:rsidR="0071497F" w:rsidRDefault="0071497F" w:rsidP="00AC09C9">
      <w:pPr>
        <w:pStyle w:val="Heading1"/>
      </w:pPr>
      <w:bookmarkStart w:id="9" w:name="_Toc404937537"/>
      <w:bookmarkStart w:id="10" w:name="OLE_LINK4"/>
      <w:bookmarkStart w:id="11" w:name="OLE_LINK5"/>
      <w:bookmarkStart w:id="12" w:name="OLE_LINK6"/>
      <w:bookmarkStart w:id="13" w:name="OLE_LINK7"/>
      <w:r w:rsidRPr="00F84728">
        <w:t>Analysis of Operational Systems and Data Sources</w:t>
      </w:r>
      <w:bookmarkEnd w:id="9"/>
    </w:p>
    <w:p w14:paraId="3402C94D" w14:textId="0EACEDF5" w:rsidR="002E167D" w:rsidRDefault="002E167D" w:rsidP="002E167D">
      <w:pPr>
        <w:pStyle w:val="Heading2"/>
      </w:pPr>
      <w:bookmarkStart w:id="14" w:name="_Toc404937538"/>
      <w:bookmarkEnd w:id="10"/>
      <w:bookmarkEnd w:id="11"/>
      <w:r>
        <w:t>Entity Relationship Diagram</w:t>
      </w:r>
      <w:r w:rsidR="006866F9">
        <w:t>(ERD)</w:t>
      </w:r>
      <w:r>
        <w:t xml:space="preserve"> description</w:t>
      </w:r>
      <w:bookmarkEnd w:id="14"/>
    </w:p>
    <w:p w14:paraId="1633BE3F" w14:textId="77777777" w:rsidR="00E27C68" w:rsidRPr="007305DE" w:rsidRDefault="00966F74" w:rsidP="002E167D">
      <w:pPr>
        <w:jc w:val="both"/>
        <w:rPr>
          <w:rFonts w:cs="Arial"/>
          <w:b/>
          <w:color w:val="FF0000"/>
        </w:rPr>
      </w:pPr>
      <w:r w:rsidRPr="00966F74">
        <w:rPr>
          <w:rFonts w:cs="Arial"/>
          <w:b/>
          <w:color w:val="FF0000"/>
        </w:rPr>
        <w:t>Van/Veraj</w:t>
      </w:r>
      <w:r>
        <w:rPr>
          <w:rFonts w:cs="Arial"/>
          <w:color w:val="FF0000"/>
        </w:rPr>
        <w:t xml:space="preserve">: </w:t>
      </w:r>
      <w:r w:rsidR="00702F28" w:rsidRPr="007305DE">
        <w:rPr>
          <w:rFonts w:cs="Arial"/>
          <w:b/>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sidRPr="007305DE">
        <w:rPr>
          <w:rFonts w:cs="Arial"/>
          <w:b/>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CB40E1">
      <w:pPr>
        <w:pStyle w:val="TOC2"/>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lastRenderedPageBreak/>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CB40E1">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7AE36605" w:rsidR="00F40AFE" w:rsidRDefault="00493B0E" w:rsidP="00AB5A02">
      <w:pPr>
        <w:jc w:val="center"/>
      </w:pPr>
      <w:bookmarkStart w:id="15" w:name="_GoBack"/>
      <w:bookmarkEnd w:id="15"/>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9pt;height:522.35pt">
            <v:imagedata r:id="rId14" o:title="Final_ERD_v5"/>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6" w:name="_Toc404937539"/>
      <w:bookmarkEnd w:id="12"/>
      <w:bookmarkEnd w:id="13"/>
      <w:r>
        <w:lastRenderedPageBreak/>
        <w:t>Advantages and Disadvantages to Using a Data Warehouse</w:t>
      </w:r>
      <w:bookmarkEnd w:id="16"/>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7" w:author="Cristiano Maia" w:date="2014-11-26T10:07:00Z"/>
              </w:rPr>
            </w:pPr>
            <w:del w:id="18"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9" w:author="Cristiano Maia" w:date="2014-11-26T10:07:00Z"/>
                <w:lang w:val="en-US"/>
              </w:rPr>
            </w:pPr>
          </w:p>
          <w:p w14:paraId="4B3BA10C" w14:textId="7326D0E4" w:rsidR="000406B3" w:rsidRPr="000406B3" w:rsidDel="00697A12" w:rsidRDefault="000406B3" w:rsidP="00CB40E1">
            <w:pPr>
              <w:rPr>
                <w:del w:id="20"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21" w:author="Cristiano Maia" w:date="2014-11-26T10:07:00Z"/>
              </w:rPr>
            </w:pPr>
            <w:del w:id="22"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23"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4" w:author="Cristiano Maia" w:date="2014-11-26T10:07:00Z"/>
        </w:trPr>
        <w:tc>
          <w:tcPr>
            <w:tcW w:w="4621" w:type="dxa"/>
          </w:tcPr>
          <w:p w14:paraId="505A6F73" w14:textId="735142FD" w:rsidR="00697A12" w:rsidRPr="00697A12" w:rsidRDefault="00697A12" w:rsidP="00CB40E1">
            <w:pPr>
              <w:rPr>
                <w:ins w:id="25" w:author="Cristiano Maia" w:date="2014-11-26T10:07:00Z"/>
                <w:rPrChange w:id="26" w:author="Cristiano Maia" w:date="2014-11-26T10:07:00Z">
                  <w:rPr>
                    <w:ins w:id="27" w:author="Cristiano Maia" w:date="2014-11-26T10:07:00Z"/>
                    <w:rFonts w:asciiTheme="majorHAnsi" w:eastAsiaTheme="majorEastAsia" w:hAnsiTheme="majorHAnsi" w:cstheme="majorBidi"/>
                    <w:b/>
                    <w:bCs/>
                    <w:color w:val="5B9BD5" w:themeColor="accent1"/>
                    <w:lang w:val="en-US"/>
                  </w:rPr>
                </w:rPrChange>
              </w:rPr>
            </w:pPr>
            <w:ins w:id="28"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rPr>
                <w:ins w:id="29" w:author="Cristiano Maia" w:date="2014-11-26T10:07:00Z"/>
              </w:rPr>
              <w:pPrChange w:id="30" w:author="Cristiano Maia" w:date="2014-11-26T10:07:00Z">
                <w:pPr>
                  <w:keepNext/>
                  <w:spacing w:after="160" w:line="259" w:lineRule="auto"/>
                  <w:jc w:val="both"/>
                </w:pPr>
              </w:pPrChange>
            </w:pPr>
            <w:ins w:id="31"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CB40E1">
      <w:pPr>
        <w:pStyle w:val="Caption"/>
        <w:jc w:val="center"/>
        <w:rPr>
          <w:b/>
          <w:bCs/>
        </w:rPr>
      </w:pPr>
      <w:r>
        <w:t xml:space="preserve">Table </w:t>
      </w:r>
      <w:r w:rsidR="002F5E28">
        <w:fldChar w:fldCharType="begin"/>
      </w:r>
      <w:r w:rsidR="002F5E28">
        <w:instrText xml:space="preserve"> SEQ Table \* ARABIC </w:instrText>
      </w:r>
      <w:r w:rsidR="002F5E28">
        <w:fldChar w:fldCharType="separate"/>
      </w:r>
      <w:r w:rsidR="00F25D59">
        <w:rPr>
          <w:noProof/>
        </w:rPr>
        <w:t>1</w:t>
      </w:r>
      <w:r w:rsidR="002F5E28">
        <w:rPr>
          <w:noProof/>
        </w:rPr>
        <w:fldChar w:fldCharType="end"/>
      </w:r>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w:t>
      </w:r>
      <w:r w:rsidR="000420B8">
        <w:lastRenderedPageBreak/>
        <w:t xml:space="preserve">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32" w:name="_Toc404937540"/>
      <w:r w:rsidRPr="00996D0B">
        <w:t>Data mark design</w:t>
      </w:r>
      <w:bookmarkEnd w:id="32"/>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33" w:name="_Toc404937541"/>
      <w:r w:rsidRPr="000143D5">
        <w:rPr>
          <w:iCs/>
        </w:rPr>
        <w:t>ETL process</w:t>
      </w:r>
      <w:bookmarkEnd w:id="33"/>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4" w:name="_Toc404937542"/>
      <w:r w:rsidRPr="000143D5">
        <w:t>O</w:t>
      </w:r>
      <w:r>
        <w:t>LAP</w:t>
      </w:r>
      <w:bookmarkEnd w:id="34"/>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5" w:name="_Toc404937543"/>
      <w:r w:rsidRPr="000143D5">
        <w:t>Conclusion</w:t>
      </w:r>
      <w:bookmarkEnd w:id="35"/>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6" w:name="_Toc404937544"/>
      <w:r>
        <w:t>References</w:t>
      </w:r>
      <w:bookmarkEnd w:id="36"/>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2A47F" w14:textId="77777777" w:rsidR="002F5E28" w:rsidRDefault="002F5E28" w:rsidP="00C71283">
      <w:pPr>
        <w:spacing w:after="0" w:line="240" w:lineRule="auto"/>
      </w:pPr>
      <w:r>
        <w:separator/>
      </w:r>
    </w:p>
  </w:endnote>
  <w:endnote w:type="continuationSeparator" w:id="0">
    <w:p w14:paraId="77815572" w14:textId="77777777" w:rsidR="002F5E28" w:rsidRDefault="002F5E28"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A3B07" w14:textId="77777777" w:rsidR="002F5E28" w:rsidRDefault="002F5E28" w:rsidP="00C71283">
      <w:pPr>
        <w:spacing w:after="0" w:line="240" w:lineRule="auto"/>
      </w:pPr>
      <w:r>
        <w:separator/>
      </w:r>
    </w:p>
  </w:footnote>
  <w:footnote w:type="continuationSeparator" w:id="0">
    <w:p w14:paraId="7DB30B53" w14:textId="77777777" w:rsidR="002F5E28" w:rsidRDefault="002F5E28"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C207C"/>
    <w:rsid w:val="003E4CAD"/>
    <w:rsid w:val="00405430"/>
    <w:rsid w:val="00451887"/>
    <w:rsid w:val="00457A10"/>
    <w:rsid w:val="00466602"/>
    <w:rsid w:val="004700E2"/>
    <w:rsid w:val="0049205E"/>
    <w:rsid w:val="00493B0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71283"/>
    <w:rsid w:val="00C82506"/>
    <w:rsid w:val="00CB2008"/>
    <w:rsid w:val="00CB2C53"/>
    <w:rsid w:val="00CB40E1"/>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3575A780-0E24-4886-AC8E-D6A3C23B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x.ac.uk/__data/assets/pdf_file/0009/58707/Equality-and-Diversity-Strategy-201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mdx.ac.uk/regulations/archive/regs0405/ST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5E6E1-6DBE-4AC1-8E19-094BCA72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12</cp:revision>
  <cp:lastPrinted>2014-11-26T10:08:00Z</cp:lastPrinted>
  <dcterms:created xsi:type="dcterms:W3CDTF">2014-11-28T10:37:00Z</dcterms:created>
  <dcterms:modified xsi:type="dcterms:W3CDTF">2014-12-01T13:31:00Z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