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18:57  |  采集状态: completed  |  2/2 查询成功</w:t>
      </w:r>
    </w:p>
    <w:p/>
    <w:p>
      <w:pPr>
        <w:pStyle w:val="Heading1"/>
      </w:pPr>
      <w:r>
        <w:t>一、执行摘要</w:t>
      </w:r>
    </w:p>
    <w:p>
      <w:r>
        <w:t>本次 GEO 诊断共覆盖 2 个 AI 平台，发现 0 条 AI 错误声明。品牌声量份额 100.0%，准确率 0.0%。以下为分优先级、可落地实施的优化执行方案。</w:t>
      </w:r>
    </w:p>
    <w:p>
      <w:pPr>
        <w:pStyle w:val="Heading1"/>
      </w:pPr>
      <w:r>
        <w:t>二、KPI 评分总览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得分</w:t>
            </w:r>
          </w:p>
        </w:tc>
        <w:tc>
          <w:tcPr>
            <w:tcW w:type="dxa" w:w="2880"/>
          </w:tcPr>
          <w:p>
            <w:r>
              <w:t>评估</w:t>
            </w:r>
          </w:p>
        </w:tc>
      </w:tr>
      <w:tr>
        <w:tc>
          <w:tcPr>
            <w:tcW w:type="dxa" w:w="2880"/>
          </w:tcPr>
          <w:p>
            <w:r>
              <w:t>声量份额 (SOV)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>
              <w:t>良好</w:t>
            </w:r>
          </w:p>
        </w:tc>
      </w:tr>
      <w:tr>
        <w:tc>
          <w:tcPr>
            <w:tcW w:type="dxa" w:w="2880"/>
          </w:tcPr>
          <w:p>
            <w:r>
              <w:t>首次推荐率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准确率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需纠正 AI 认知</w:t>
            </w:r>
          </w:p>
        </w:tc>
      </w:tr>
      <w:tr>
        <w:tc>
          <w:tcPr>
            <w:tcW w:type="dxa" w:w="2880"/>
          </w:tcPr>
          <w:p>
            <w:r>
              <w:t>完备性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引用率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差异化程度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场景联想率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语义锚点稳定度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推荐理由质量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跨平台一致性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三、平台采集表现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平台</w:t>
            </w:r>
          </w:p>
        </w:tc>
        <w:tc>
          <w:tcPr>
            <w:tcW w:type="dxa" w:w="4320"/>
          </w:tcPr>
          <w:p>
            <w:r>
              <w:t>成功率</w:t>
            </w:r>
          </w:p>
        </w:tc>
      </w:tr>
      <w:tr>
        <w:tc>
          <w:tcPr>
            <w:tcW w:type="dxa" w:w="4320"/>
          </w:tcPr>
          <w:p>
            <w:r>
              <w:t>deepseek</w:t>
            </w:r>
          </w:p>
        </w:tc>
        <w:tc>
          <w:tcPr>
            <w:tcW w:type="dxa" w:w="4320"/>
          </w:tcPr>
          <w:p>
            <w:r>
              <w:t>100% (1/1)</w:t>
            </w:r>
          </w:p>
        </w:tc>
      </w:tr>
      <w:tr>
        <w:tc>
          <w:tcPr>
            <w:tcW w:type="dxa" w:w="4320"/>
          </w:tcPr>
          <w:p>
            <w:r>
              <w:t>kimi</w:t>
            </w:r>
          </w:p>
        </w:tc>
        <w:tc>
          <w:tcPr>
            <w:tcW w:type="dxa" w:w="4320"/>
          </w:tcPr>
          <w:p>
            <w:r>
              <w:t>100% (1/1)</w:t>
            </w:r>
          </w:p>
        </w:tc>
      </w:tr>
    </w:tbl>
    <w:p>
      <w:pPr>
        <w:pStyle w:val="Heading1"/>
      </w:pPr>
      <w:r>
        <w:t>四、优化执行方案（共 0 条）</w:t>
      </w:r>
    </w:p>
    <w:p>
      <w:pPr>
        <w:pStyle w:val="Heading1"/>
      </w:pPr>
      <w:r>
        <w:t>五、实施路线图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行动</w:t>
            </w:r>
          </w:p>
        </w:tc>
        <w:tc>
          <w:tcPr>
            <w:tcW w:type="dxa" w:w="2160"/>
          </w:tcPr>
          <w:p>
            <w:r>
              <w:t>预期效果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第1周</w:t>
            </w:r>
          </w:p>
        </w:tc>
        <w:tc>
          <w:tcPr>
            <w:tcW w:type="dxa" w:w="2160"/>
          </w:tcPr>
          <w:p>
            <w:r>
              <w:t>修复 0 条 P0</w:t>
            </w:r>
          </w:p>
        </w:tc>
        <w:tc>
          <w:tcPr>
            <w:tcW w:type="dxa" w:w="2160"/>
          </w:tcPr>
          <w:p>
            <w:r>
              <w:t>Accuracy → 50%+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第2-3周</w:t>
            </w:r>
          </w:p>
        </w:tc>
        <w:tc>
          <w:tcPr>
            <w:tcW w:type="dxa" w:w="2160"/>
          </w:tcPr>
          <w:p>
            <w:r>
              <w:t>修复 0 条 P1</w:t>
            </w:r>
          </w:p>
        </w:tc>
        <w:tc>
          <w:tcPr>
            <w:tcW w:type="dxa" w:w="2160"/>
          </w:tcPr>
          <w:p>
            <w:r>
              <w:t>First Rec → 30%+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第1-2月</w:t>
            </w:r>
          </w:p>
        </w:tc>
        <w:tc>
          <w:tcPr>
            <w:tcW w:type="dxa" w:w="2160"/>
          </w:tcPr>
          <w:p>
            <w:r>
              <w:t>优化 0 条 P2</w:t>
            </w:r>
          </w:p>
        </w:tc>
        <w:tc>
          <w:tcPr>
            <w:tcW w:type="dxa" w:w="2160"/>
          </w:tcPr>
          <w:p>
            <w:r>
              <w:t>SOV → 80%+</w:t>
            </w:r>
          </w:p>
        </w:tc>
      </w:tr>
      <w:tr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季度</w:t>
            </w:r>
          </w:p>
        </w:tc>
        <w:tc>
          <w:tcPr>
            <w:tcW w:type="dxa" w:w="2160"/>
          </w:tcPr>
          <w:p>
            <w:r>
              <w:t>定期诊断</w:t>
            </w:r>
          </w:p>
        </w:tc>
        <w:tc>
          <w:tcPr>
            <w:tcW w:type="dxa" w:w="2160"/>
          </w:tcPr>
          <w:p>
            <w:r>
              <w:t>维持 AI 认知健康度</w:t>
            </w:r>
          </w:p>
        </w:tc>
      </w:tr>
    </w:tbl>
    <w:p/>
    <w:p>
      <w:r>
        <w:t>GEO Explorer Phase 10 | 2026-05-29 18:57 | 数据来源: DeepSeek, Kimi, 豆包, DuckDuckGo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