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TestBrand AI 品牌认知优化方案</w:t>
      </w:r>
    </w:p>
    <w:p>
      <w:r>
        <w:t>生成时间: 2026-05-29 22:43 | 准确率: 0.0% | 声量: 100.0%</w:t>
      </w:r>
    </w:p>
    <w:p>
      <w:pPr>
        <w:pStyle w:val="Heading1"/>
      </w:pPr>
      <w:r>
        <w:t>执行摘要</w:t>
      </w:r>
    </w:p>
    <w:p>
      <w:r>
        <w:t>本次诊断共覆盖 2 个 AI 平台，发现 0 条错误声明。以下 0 个内容主题可直接发布以纠正 AI 认知。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