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  <w:rPr>
          <w:rFonts w:ascii="Calibri" w:cs="Calibri" w:hAnsi="Calibri" w:eastAsia="Calibri"/>
        </w:rPr>
      </w:pPr>
      <w:r>
        <w:rPr>
          <w:rFonts w:ascii="Helvetica" w:cs="Arial Unicode MS" w:hAnsi="Arial Unicode MS" w:eastAsia="Arial Unicode MS"/>
          <w:rtl w:val="0"/>
        </w:rPr>
        <w:t>Main contents in DiagOOM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1. Empirical study: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OOM Cases:</w:t>
      </w:r>
    </w:p>
    <w:p>
      <w:pPr>
        <w:pStyle w:val="Body"/>
        <w:bidi w:val="0"/>
      </w:pPr>
    </w:p>
    <w:tbl>
      <w:tblPr>
        <w:tblW w:w="471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96"/>
        <w:gridCol w:w="161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Category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"/>
                <w:rtl w:val="0"/>
              </w:rPr>
              <w:t>Cases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Studied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cause patterns are known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Reproduced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 Reproduced means we </w:t>
      </w:r>
      <w:r>
        <w:rPr>
          <w:rFonts w:ascii="Helvetica" w:cs="Arial Unicode MS" w:hAnsi="Arial Unicode MS" w:eastAsia="Arial Unicode MS"/>
          <w:rtl w:val="0"/>
        </w:rPr>
        <w:t xml:space="preserve">run the same/similar job as </w:t>
      </w:r>
      <w:r>
        <w:rPr>
          <w:rFonts w:ascii="Helvetica" w:cs="Arial Unicode MS" w:hAnsi="Arial Unicode MS" w:eastAsia="Arial Unicode MS"/>
          <w:rtl w:val="0"/>
        </w:rPr>
        <w:t>the one posted</w:t>
      </w:r>
      <w:r>
        <w:rPr>
          <w:rFonts w:ascii="Helvetica" w:cs="Arial Unicode MS" w:hAnsi="Arial Unicode MS" w:eastAsia="Arial Unicode MS"/>
          <w:rtl w:val="0"/>
        </w:rPr>
        <w:t xml:space="preserve"> on the Web. The thrown OOM stack trace of each job is as same as t</w:t>
      </w:r>
      <w:r>
        <w:rPr>
          <w:rFonts w:ascii="Helvetica" w:cs="Arial Unicode MS" w:hAnsi="Arial Unicode MS" w:eastAsia="Arial Unicode MS"/>
          <w:rtl w:val="0"/>
        </w:rPr>
        <w:t>hat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posted </w:t>
      </w:r>
      <w:r>
        <w:rPr>
          <w:rFonts w:ascii="Helvetica" w:cs="Arial Unicode MS" w:hAnsi="Arial Unicode MS" w:eastAsia="Arial Unicode MS"/>
          <w:rtl w:val="0"/>
        </w:rPr>
        <w:t>on the Web.</w:t>
      </w:r>
    </w:p>
    <w:p>
      <w:pPr>
        <w:pStyle w:val="Body"/>
        <w:bidi w:val="0"/>
      </w:pPr>
    </w:p>
    <w:p>
      <w:pPr>
        <w:pStyle w:val="Body"/>
        <w:bidi w:val="0"/>
        <w:rPr>
          <w:rFonts w:ascii="Calibri" w:cs="Calibri" w:hAnsi="Calibri" w:eastAsia="Calibri"/>
        </w:rPr>
      </w:pPr>
      <w:r>
        <w:rPr>
          <w:rFonts w:ascii="Helvetica" w:cs="Arial Unicode MS" w:hAnsi="Arial Unicode MS" w:eastAsia="Arial Unicode MS"/>
          <w:rtl w:val="0"/>
        </w:rPr>
        <w:t>Cause patterns:</w:t>
      </w:r>
    </w:p>
    <w:p>
      <w:pPr>
        <w:pStyle w:val="cell"/>
        <w:bidi w:val="0"/>
        <w:ind w:left="0" w:right="340" w:firstLine="0"/>
        <w:jc w:val="both"/>
        <w:rPr>
          <w:rFonts w:ascii="Calibri" w:cs="Calibri" w:hAnsi="Calibri" w:eastAsia="Calibri"/>
          <w:sz w:val="24"/>
          <w:szCs w:val="24"/>
          <w:rtl w:val="0"/>
        </w:rPr>
      </w:pPr>
    </w:p>
    <w:tbl>
      <w:tblPr>
        <w:tblW w:w="950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25"/>
        <w:gridCol w:w="1334"/>
        <w:gridCol w:w="1363"/>
        <w:gridCol w:w="1346"/>
        <w:gridCol w:w="1345"/>
        <w:gridCol w:w="1346"/>
        <w:gridCol w:w="134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42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Configuration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Hotspot key</w:t>
            </w:r>
          </w:p>
        </w:tc>
        <w:tc>
          <w:tcPr>
            <w:tcW w:type="dxa" w:w="403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User code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42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Large framework buffer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Improper data partition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Hotspot key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Large intermediate results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Large accumulated results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Large external data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Stackoverflow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 (3)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 (1)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 (1)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 (2)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 (6)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 (4)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Hadoop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mailing list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 (1)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Developer</w:t>
            </w:r>
            <w:r>
              <w:rPr>
                <w:rFonts w:ascii="Arial Unicode MS" w:cs="Arial Unicode MS" w:hAnsi="Helvetic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 blog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 (1)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MapReduce book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 (1)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 (0)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 (1)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Total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 (4)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 (1)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 (3)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 (2)</w:t>
            </w:r>
          </w:p>
        </w:tc>
        <w:tc>
          <w:tcPr>
            <w:tcW w:type="dxa" w:w="1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 (7)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 (4)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Interpretation of the cause patterns: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60"/>
        <w:gridCol w:w="2725"/>
        <w:gridCol w:w="2543"/>
        <w:gridCol w:w="241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Meaning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Lead to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How to get the patterns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framework buffer</w:t>
            </w:r>
          </w:p>
        </w:tc>
        <w:tc>
          <w:tcPr>
            <w:tcW w:type="dxa" w:w="2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numPr>
                <w:ilvl w:val="0"/>
                <w:numId w:val="2"/>
              </w:numPr>
              <w:ind w:left="327"/>
              <w:jc w:val="left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Large fixed buffer such as byte[]</w:t>
            </w:r>
          </w:p>
          <w:p>
            <w:pPr>
              <w:pStyle w:val="cell"/>
              <w:numPr>
                <w:ilvl w:val="0"/>
                <w:numId w:val="2"/>
              </w:numPr>
              <w:ind w:left="327"/>
              <w:jc w:val="left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Large virtual buffer (e.g., 70% </w:t>
            </w:r>
            <w:r>
              <w:rPr>
                <w:sz w:val="20"/>
                <w:szCs w:val="20"/>
                <w:rtl w:val="0"/>
                <w:lang w:val="en-US"/>
              </w:rPr>
              <w:t xml:space="preserve">of </w:t>
            </w:r>
            <w:r>
              <w:rPr>
                <w:sz w:val="20"/>
                <w:szCs w:val="20"/>
                <w:rtl w:val="0"/>
                <w:lang w:val="en-US"/>
              </w:rPr>
              <w:t xml:space="preserve">heap </w:t>
            </w:r>
            <w:r>
              <w:rPr>
                <w:i w:val="1"/>
                <w:iCs w:val="1"/>
                <w:sz w:val="20"/>
                <w:szCs w:val="20"/>
                <w:rtl w:val="0"/>
              </w:rPr>
              <w:t>can</w:t>
            </w:r>
            <w:r>
              <w:rPr>
                <w:sz w:val="20"/>
                <w:szCs w:val="20"/>
                <w:rtl w:val="0"/>
                <w:lang w:val="en-US"/>
              </w:rPr>
              <w:t xml:space="preserve"> be used to store the intermediate data)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numPr>
                <w:ilvl w:val="0"/>
                <w:numId w:val="3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occupy large memory space</w:t>
            </w:r>
          </w:p>
          <w:p>
            <w:pPr>
              <w:pStyle w:val="cell"/>
              <w:numPr>
                <w:ilvl w:val="0"/>
                <w:numId w:val="3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more intermediate data are stored in memory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Lowering the buffer size can avoid the error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Improper data partition</w:t>
            </w:r>
          </w:p>
        </w:tc>
        <w:tc>
          <w:tcPr>
            <w:tcW w:type="dxa" w:w="2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numPr>
                <w:ilvl w:val="0"/>
                <w:numId w:val="4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each partition is large</w:t>
            </w:r>
          </w:p>
          <w:p>
            <w:pPr>
              <w:pStyle w:val="cell"/>
              <w:numPr>
                <w:ilvl w:val="0"/>
                <w:numId w:val="4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some partitions are much larger than others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numPr>
                <w:ilvl w:val="0"/>
                <w:numId w:val="5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more in-memory intermediate data</w:t>
            </w:r>
          </w:p>
          <w:p>
            <w:pPr>
              <w:pStyle w:val="cell"/>
              <w:numPr>
                <w:ilvl w:val="0"/>
                <w:numId w:val="5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more memory consumption of the user code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Add reduce number or adjust partition function can avoid the error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Hotspot key</w:t>
            </w:r>
          </w:p>
        </w:tc>
        <w:tc>
          <w:tcPr>
            <w:tcW w:type="dxa" w:w="2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One or some &lt;K, list(V)&gt; groups are very large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more memory consumption while reduce()/combine() processes these groups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Experts mentioned </w:t>
            </w:r>
            <w:r>
              <w:rPr>
                <w:rFonts w:hAnsi="Helvetica" w:hint="default"/>
                <w:sz w:val="20"/>
                <w:szCs w:val="20"/>
                <w:rtl w:val="0"/>
              </w:rPr>
              <w:t>“</w:t>
            </w:r>
            <w:r>
              <w:rPr>
                <w:rFonts w:ascii="Helvetica"/>
                <w:sz w:val="20"/>
                <w:szCs w:val="20"/>
                <w:rtl w:val="0"/>
              </w:rPr>
              <w:t>hotspot key</w:t>
            </w:r>
            <w:r>
              <w:rPr>
                <w:rFonts w:hAnsi="Helvetica" w:hint="default"/>
                <w:sz w:val="20"/>
                <w:szCs w:val="20"/>
                <w:rtl w:val="0"/>
              </w:rPr>
              <w:t xml:space="preserve">” </w:t>
            </w:r>
            <w:r>
              <w:rPr>
                <w:rFonts w:ascii="Helvetica"/>
                <w:sz w:val="20"/>
                <w:szCs w:val="20"/>
                <w:rtl w:val="0"/>
              </w:rPr>
              <w:t>or we found some groups are much larger than others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intermediate results</w:t>
            </w:r>
          </w:p>
        </w:tc>
        <w:tc>
          <w:tcPr>
            <w:tcW w:type="dxa" w:w="2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Large computing results are generated while 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 xml:space="preserve">a </w:t>
            </w:r>
            <w:r>
              <w:rPr>
                <w:sz w:val="20"/>
                <w:szCs w:val="20"/>
                <w:rtl w:val="0"/>
                <w:lang w:val="zh-CN" w:eastAsia="zh-CN"/>
              </w:rPr>
              <w:t>record</w:t>
            </w:r>
            <w:r>
              <w:rPr>
                <w:sz w:val="20"/>
                <w:szCs w:val="20"/>
                <w:rtl w:val="0"/>
                <w:lang w:val="en-US"/>
              </w:rPr>
              <w:t xml:space="preserve"> is under processing</w:t>
            </w:r>
          </w:p>
          <w:p>
            <w:pPr>
              <w:pStyle w:val="cell"/>
              <w:numPr>
                <w:ilvl w:val="0"/>
                <w:numId w:val="6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The record is large</w:t>
            </w:r>
          </w:p>
          <w:p>
            <w:pPr>
              <w:pStyle w:val="cell"/>
              <w:numPr>
                <w:ilvl w:val="0"/>
                <w:numId w:val="6"/>
              </w:numPr>
              <w:ind w:left="327"/>
              <w:rPr>
                <w:position w:val="0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Even small record can generate large results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High memory consumption while user code processes this record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Users report the input record is very large or we found the memory usage rise dramatically while current record is under processing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accumulated results</w:t>
            </w:r>
          </w:p>
        </w:tc>
        <w:tc>
          <w:tcPr>
            <w:tcW w:type="dxa" w:w="2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Intermediate results are constantly accumulated in memory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More records are processed, higher the memory consumption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We found user code uses data structure to cache the input records or intermediate results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external data</w:t>
            </w:r>
          </w:p>
        </w:tc>
        <w:tc>
          <w:tcPr>
            <w:tcW w:type="dxa" w:w="2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 records have been processed but large external data are cached in memory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The external data occupy large memory space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We found that user code reads large data from distributed files before processing the records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2. Cause identification: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Step 1: Use gradient analysis to figure out the trend of memory usage in user code.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-74083</wp:posOffset>
            </wp:positionH>
            <wp:positionV relativeFrom="line">
              <wp:posOffset>228626</wp:posOffset>
            </wp:positionV>
            <wp:extent cx="3750572" cy="343425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572" cy="3434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Step 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rtl w:val="0"/>
        </w:rPr>
        <w:t xml:space="preserve">Use rules to identify the causes patterns of user code and cause-related input records. 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268219</wp:posOffset>
            </wp:positionV>
            <wp:extent cx="4667018" cy="324121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useDiagnosis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018" cy="3241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24"/>
        <w:gridCol w:w="2800"/>
        <w:gridCol w:w="2342"/>
        <w:gridCol w:w="2072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Rules</w:t>
            </w:r>
          </w:p>
          <w:p>
            <w:pPr>
              <w:pStyle w:val="cell"/>
            </w:pPr>
          </w:p>
        </w:tc>
        <w:tc>
          <w:tcPr>
            <w:tcW w:type="dxa" w:w="2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Cause pattern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Cause-related input records</w:t>
            </w:r>
          </w:p>
        </w:tc>
        <w:tc>
          <w:tcPr>
            <w:tcW w:type="dxa" w:w="2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Next action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 xml:space="preserve">map(): 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*linear trend in [K1, Kn)</w:t>
            </w:r>
          </w:p>
        </w:tc>
        <w:tc>
          <w:tcPr>
            <w:tcW w:type="dxa" w:w="2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map-level accumulated results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All the input records</w:t>
            </w:r>
          </w:p>
        </w:tc>
        <w:tc>
          <w:tcPr>
            <w:tcW w:type="dxa" w:w="2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The input data size is the cause-related configuration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 xml:space="preserve">reduce(): 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linear trend in [G1, Gn]</w:t>
            </w:r>
          </w:p>
        </w:tc>
        <w:tc>
          <w:tcPr>
            <w:tcW w:type="dxa" w:w="2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Large reduce-level accumulated results 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All the input records</w:t>
            </w:r>
          </w:p>
        </w:tc>
        <w:tc>
          <w:tcPr>
            <w:tcW w:type="dxa" w:w="2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check data partition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 xml:space="preserve">reduce(): 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linear trend in Gn</w:t>
            </w:r>
          </w:p>
        </w:tc>
        <w:tc>
          <w:tcPr>
            <w:tcW w:type="dxa" w:w="2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group-level accumulated results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Records in the last group</w:t>
            </w:r>
          </w:p>
        </w:tc>
        <w:tc>
          <w:tcPr>
            <w:tcW w:type="dxa" w:w="2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check hotspot key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 xml:space="preserve">*Sharp growth in the last record Kn </w:t>
            </w:r>
          </w:p>
          <w:p>
            <w:pPr>
              <w:pStyle w:val="cell"/>
            </w:pPr>
          </w:p>
        </w:tc>
        <w:tc>
          <w:tcPr>
            <w:tcW w:type="dxa" w:w="2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intermediate results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The last record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&lt;Kn, Vn&gt;</w:t>
            </w:r>
          </w:p>
        </w:tc>
        <w:tc>
          <w:tcPr>
            <w:tcW w:type="dxa" w:w="2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check hotspot key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Other trends</w:t>
            </w:r>
          </w:p>
        </w:tc>
        <w:tc>
          <w:tcPr>
            <w:tcW w:type="dxa" w:w="2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Users need to understand the trend and figure out the cause patterns themselves</w:t>
            </w:r>
          </w:p>
        </w:tc>
        <w:tc>
          <w:tcPr>
            <w:tcW w:type="dxa" w:w="2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Unknown</w:t>
            </w:r>
          </w:p>
        </w:tc>
        <w:tc>
          <w:tcPr>
            <w:tcW w:type="dxa" w:w="2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*linear: In statistics, pearson correl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</w:t>
      </w:r>
      <w:r>
        <w:rPr>
          <w:rFonts w:ascii="Helvetica" w:cs="Arial Unicode MS" w:hAnsi="Arial Unicode MS" w:eastAsia="Arial Unicode MS"/>
          <w:rtl w:val="0"/>
        </w:rPr>
        <w:t xml:space="preserve">tion </w:t>
      </w:r>
      <w:r>
        <w:rPr>
          <w:rFonts w:ascii="Helvetica" w:cs="Arial Unicode MS" w:hAnsi="Arial Unicode MS" w:eastAsia="Arial Unicode MS"/>
          <w:rtl w:val="0"/>
        </w:rPr>
        <w:t xml:space="preserve">is a measure of the linear correlation (dependence) between two variables X and Y, giving a value between +1 and </w:t>
      </w:r>
      <w:r>
        <w:rPr>
          <w:rFonts w:ascii="Arial Unicode MS" w:cs="Arial Unicode MS" w:hAnsi="Helvetica" w:eastAsia="Arial Unicode MS" w:hint="default"/>
          <w:rtl w:val="0"/>
        </w:rPr>
        <w:t>−</w:t>
      </w:r>
      <w:r>
        <w:rPr>
          <w:rFonts w:ascii="Helvetica" w:cs="Arial Unicode MS" w:hAnsi="Arial Unicode MS" w:eastAsia="Arial Unicode MS"/>
          <w:rtl w:val="0"/>
        </w:rPr>
        <w:t xml:space="preserve">1 inclusive, where 1 is total positive correlation, 0 is no correlation, and </w:t>
      </w:r>
      <w:r>
        <w:rPr>
          <w:rFonts w:ascii="Arial Unicode MS" w:cs="Arial Unicode MS" w:hAnsi="Helvetica" w:eastAsia="Arial Unicode MS" w:hint="default"/>
          <w:rtl w:val="0"/>
        </w:rPr>
        <w:t>−</w:t>
      </w:r>
      <w:r>
        <w:rPr>
          <w:rFonts w:ascii="Helvetica" w:cs="Arial Unicode MS" w:hAnsi="Arial Unicode MS" w:eastAsia="Arial Unicode MS"/>
          <w:rtl w:val="0"/>
        </w:rPr>
        <w:t>1 is total negative correlation.</w:t>
      </w:r>
      <w:r>
        <w:rPr>
          <w:rFonts w:ascii="Helvetica" w:cs="Arial Unicode MS" w:hAnsi="Arial Unicode MS" w:eastAsia="Arial Unicode MS"/>
          <w:rtl w:val="0"/>
        </w:rPr>
        <w:t xml:space="preserve"> Here, we use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pearson(input records, size(user objects)) &gt; 0.90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to denote the linear relationship.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*Sharp growth in Kn: We will rerun the user code and let it only process the last record Kn. During the processing, we will record the memory growth as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memory growth in Kn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. If the memory growth in Kn is an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 xml:space="preserve">outlier </w:t>
      </w:r>
      <w:r>
        <w:rPr>
          <w:rFonts w:ascii="Helvetica" w:cs="Arial Unicode MS" w:hAnsi="Arial Unicode MS" w:eastAsia="Arial Unicode MS"/>
          <w:rtl w:val="0"/>
        </w:rPr>
        <w:t xml:space="preserve">compared with the growth in the previous input records, we regard the growth in Kn as a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sharp</w:t>
      </w:r>
      <w:r>
        <w:rPr>
          <w:rFonts w:ascii="Helvetica" w:cs="Arial Unicode MS" w:hAnsi="Arial Unicode MS" w:eastAsia="Arial Unicode MS"/>
          <w:rtl w:val="0"/>
        </w:rPr>
        <w:t xml:space="preserve">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*Outlier: In statistics, </w:t>
      </w:r>
      <w:r>
        <w:rPr>
          <w:rFonts w:ascii="Helvetica" w:cs="Arial Unicode MS" w:hAnsi="Arial Unicode MS" w:eastAsia="Arial Unicode MS"/>
          <w:rtl w:val="0"/>
        </w:rPr>
        <w:t xml:space="preserve">Q3 + 1.5IQR is the typical rule of thumb </w:t>
      </w:r>
      <w:r>
        <w:rPr>
          <w:rFonts w:ascii="Helvetica" w:cs="Arial Unicode MS" w:hAnsi="Arial Unicode MS" w:eastAsia="Arial Unicode MS"/>
          <w:rtl w:val="0"/>
        </w:rPr>
        <w:t>to identify</w:t>
      </w:r>
      <w:r>
        <w:rPr>
          <w:rFonts w:ascii="Helvetica" w:cs="Arial Unicode MS" w:hAnsi="Arial Unicode MS" w:eastAsia="Arial Unicode MS"/>
          <w:rtl w:val="0"/>
        </w:rPr>
        <w:t xml:space="preserve"> outliers in the upper tail.</w:t>
      </w:r>
      <w:r>
        <w:rPr>
          <w:rFonts w:ascii="Helvetica" w:cs="Arial Unicode MS" w:hAnsi="Arial Unicode MS" w:eastAsia="Arial Unicode MS"/>
          <w:rtl w:val="0"/>
        </w:rPr>
        <w:t xml:space="preserve"> See 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http://www.itl.nist.gov/div898/handbook/prc/section1/prc16.htm</w:t>
        </w:r>
      </w:hyperlink>
      <w:r>
        <w:rPr>
          <w:rFonts w:ascii="Helvetica" w:cs="Arial Unicode MS" w:hAnsi="Arial Unicode MS" w:eastAsia="Arial Unicode MS"/>
          <w:rtl w:val="0"/>
        </w:rPr>
        <w:t xml:space="preserve"> for more details. Here, we use the slope of the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memory growth </w:t>
      </w:r>
      <w:r>
        <w:rPr>
          <w:rFonts w:ascii="Helvetica" w:cs="Arial Unicode MS" w:hAnsi="Arial Unicode MS" w:eastAsia="Arial Unicode MS"/>
          <w:rtl w:val="0"/>
        </w:rPr>
        <w:t>in Ki/Gi as the sample. If the memory growth exceeds Q3 + 1.5QR, the growth is an outlier.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一个基准是用</w:t>
      </w:r>
      <w:r>
        <w:rPr>
          <w:rFonts w:ascii="Helvetica" w:cs="Arial Unicode MS" w:hAnsi="Arial Unicode MS" w:eastAsia="Arial Unicode MS"/>
          <w:rtl w:val="0"/>
        </w:rPr>
        <w:t>BoxPlot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来决定适度离群值（</w:t>
      </w:r>
      <w:r>
        <w:rPr>
          <w:rFonts w:ascii="Helvetica" w:cs="Arial Unicode MS" w:hAnsi="Arial Unicode MS" w:eastAsia="Arial Unicode MS"/>
          <w:rtl w:val="0"/>
          <w:lang w:val="fr-FR"/>
        </w:rPr>
        <w:t>mild Outliers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）和极限离群值（</w:t>
      </w:r>
      <w:r>
        <w:rPr>
          <w:rFonts w:ascii="Helvetica" w:cs="Arial Unicode MS" w:hAnsi="Arial Unicode MS" w:eastAsia="Arial Unicode MS"/>
          <w:rtl w:val="0"/>
          <w:lang w:val="fr-FR"/>
        </w:rPr>
        <w:t>extreme Outliers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），适度离群值是任何值</w:t>
      </w:r>
      <w:r>
        <w:rPr>
          <w:rFonts w:ascii="Helvetica" w:cs="Arial Unicode MS" w:hAnsi="Arial Unicode MS" w:eastAsia="Arial Unicode MS"/>
          <w:rtl w:val="0"/>
        </w:rPr>
        <w:t>1.5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倍大于基于剩下所有的值的</w:t>
      </w:r>
      <w:r>
        <w:rPr>
          <w:rFonts w:ascii="Helvetica" w:cs="Arial Unicode MS" w:hAnsi="Arial Unicode MS" w:eastAsia="Arial Unicode MS"/>
          <w:rtl w:val="0"/>
        </w:rPr>
        <w:t>IQR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，极限离群值是任何值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倍大于剩下所有的值的</w:t>
      </w:r>
      <w:r>
        <w:rPr>
          <w:rFonts w:ascii="Helvetica" w:cs="Arial Unicode MS" w:hAnsi="Arial Unicode MS" w:eastAsia="Arial Unicode MS"/>
          <w:rtl w:val="0"/>
        </w:rPr>
        <w:t>IQR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IQR</w:t>
      </w: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Helvetica" w:cs="Arial Unicode MS" w:hAnsi="Arial Unicode MS" w:eastAsia="Arial Unicode MS"/>
          <w:rtl w:val="0"/>
          <w:lang w:val="fr-FR"/>
        </w:rPr>
        <w:t>Interquartile Range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）代表四分位数间距，是这些值中的</w:t>
      </w:r>
      <w:r>
        <w:rPr>
          <w:rFonts w:ascii="Helvetica" w:cs="Arial Unicode MS" w:hAnsi="Arial Unicode MS" w:eastAsia="Arial Unicode MS"/>
          <w:rtl w:val="0"/>
        </w:rPr>
        <w:t>50%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中间值，分别是</w:t>
      </w:r>
      <w:r>
        <w:rPr>
          <w:rFonts w:ascii="Helvetica" w:cs="Arial Unicode MS" w:hAnsi="Arial Unicode MS" w:eastAsia="Arial Unicode MS"/>
          <w:rtl w:val="0"/>
        </w:rPr>
        <w:t>Q1-25%, Median-50%,Q3-75%, IQR=Q3-Q1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Step 3: Identify the other cause patterns and the cause-related configurations.</w:t>
      </w: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15"/>
        <w:gridCol w:w="3309"/>
        <w:gridCol w:w="301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Rules</w:t>
            </w:r>
          </w:p>
        </w:tc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Cause pattern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Cause-related configurations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Memory growth in the last group is an outlier &amp;&amp; record number in the last group is an outlier</w:t>
            </w:r>
          </w:p>
        </w:tc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Hotspot key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reduce-level accumulated results OR all the intermediate data that are shuffled from mappers are cached in memory</w:t>
            </w:r>
          </w:p>
        </w:tc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Improper data partition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reduce number and partition function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Fixed buffer exists &amp;&amp; user code (i.e., map()) is nearly finished (e.g., has processed 80% of the input records)</w:t>
            </w:r>
          </w:p>
        </w:tc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fixed buffer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buffer size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3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Virtual buffer is filled with intermediate data OR user code (i.e., combine()) is nearly finished (e.g., has processed 80% of the input records)</w:t>
            </w:r>
          </w:p>
          <w:p>
            <w:pPr>
              <w:pStyle w:val="cell"/>
            </w:pPr>
          </w:p>
        </w:tc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virtual buffer</w:t>
            </w:r>
          </w:p>
        </w:tc>
        <w:tc>
          <w:tcPr>
            <w:tcW w:type="dxa" w:w="30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buffer size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3. Evaluation:</w:t>
      </w:r>
    </w:p>
    <w:p>
      <w:pPr>
        <w:pStyle w:val="Body"/>
        <w:bidi w:val="0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8"/>
        <w:gridCol w:w="2162"/>
        <w:gridCol w:w="1998"/>
        <w:gridCol w:w="1820"/>
        <w:gridCol w:w="1960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Job Name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Symptoms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Identified Cause Patterns 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Cause-related Configurations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Verification and Real causes*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Map phase: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Grep keywords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1. No user objects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2. Large fixed buffer to be allocated</w:t>
            </w:r>
          </w:p>
          <w:p/>
          <w:p>
            <w:pPr>
              <w:pStyle w:val="cell"/>
            </w:pP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fixed buffer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buffer size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</w:t>
            </w:r>
            <w:r>
              <w:rPr>
                <w:rFonts w:ascii="Helvetica" w:cs="Arial Unicode MS" w:hAnsi="Arial Unicode MS" w:eastAsia="Arial Unicode MS"/>
                <w:rtl w:val="0"/>
              </w:rPr>
              <w:t>The fixed buffer is too large to be allocated in the heap</w:t>
            </w:r>
          </w:p>
        </w:tc>
      </w:tr>
      <w:tr>
        <w:tblPrEx>
          <w:shd w:val="clear" w:color="auto" w:fill="auto"/>
        </w:tblPrEx>
        <w:trPr>
          <w:trHeight w:val="1486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Map phase:</w:t>
            </w:r>
          </w:p>
          <w:p>
            <w:pPr>
              <w:pStyle w:val="cell"/>
            </w:pPr>
            <w:r>
              <w:rPr>
                <w:sz w:val="20"/>
                <w:szCs w:val="20"/>
                <w:rtl w:val="0"/>
                <w:lang w:val="en-US"/>
              </w:rPr>
              <w:t>MemWordCount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1. Linear trend in [K1, Kn)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2. map() has processed 30.3% records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3. a fixed buffer 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map-level accumulated results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input data size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</w:t>
            </w:r>
            <w:r>
              <w:rPr>
                <w:rFonts w:ascii="Helvetica" w:cs="Arial Unicode MS" w:hAnsi="Arial Unicode MS" w:eastAsia="Arial Unicode MS"/>
                <w:rtl w:val="0"/>
              </w:rPr>
              <w:t>map() puts too many intermediate results (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⟨</w:t>
            </w:r>
            <w:r>
              <w:rPr>
                <w:rFonts w:ascii="Helvetica" w:cs="Arial Unicode MS" w:hAnsi="Arial Unicode MS" w:eastAsia="Arial Unicode MS"/>
                <w:rtl w:val="0"/>
              </w:rPr>
              <w:t>word, count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⟩ </w:t>
            </w:r>
            <w:r>
              <w:rPr>
                <w:rFonts w:ascii="Helvetica" w:cs="Arial Unicode MS" w:hAnsi="Arial Unicode MS" w:eastAsia="Arial Unicode MS"/>
                <w:rtl w:val="0"/>
              </w:rPr>
              <w:t>pairs) into a HashMap for aggregation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Map phase:</w:t>
            </w:r>
          </w:p>
          <w:p>
            <w:pPr>
              <w:pStyle w:val="cell"/>
            </w:pPr>
            <w:r>
              <w:rPr>
                <w:sz w:val="20"/>
                <w:szCs w:val="20"/>
                <w:rtl w:val="0"/>
                <w:lang w:val="sv-SE"/>
              </w:rPr>
              <w:t>NLPLemmatizer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Sharp growth in Kn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Large intermediate results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Hotspot key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None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</w:t>
            </w:r>
            <w:r>
              <w:rPr>
                <w:rFonts w:ascii="Helvetica" w:cs="Arial Unicode MS" w:hAnsi="Arial Unicode MS" w:eastAsia="Arial Unicode MS"/>
                <w:rtl w:val="0"/>
              </w:rPr>
              <w:t>The input record (sentence) is large while the NLP API used in map() generates large intermediate results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Map phase:</w:t>
            </w:r>
          </w:p>
          <w:p>
            <w:pPr>
              <w:pStyle w:val="cell"/>
            </w:pPr>
            <w:r>
              <w:rPr>
                <w:sz w:val="20"/>
                <w:szCs w:val="20"/>
                <w:rtl w:val="0"/>
              </w:rPr>
              <w:t>Pig MapJoin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1. Input records = 0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2. Large external data has been read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 xml:space="preserve">3. Linear trend between user objects and the external data  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external data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None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</w:t>
            </w:r>
            <w:r>
              <w:rPr>
                <w:rFonts w:ascii="Helvetica" w:cs="Arial Unicode MS" w:hAnsi="Arial Unicode MS" w:eastAsia="Arial Unicode MS"/>
                <w:rtl w:val="0"/>
              </w:rPr>
              <w:t>map() reads large external data (a table) into a HashMap for fast JOIN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Map phase:</w:t>
            </w:r>
          </w:p>
          <w:p>
            <w:pPr>
              <w:pStyle w:val="cell"/>
            </w:pPr>
            <w:r>
              <w:rPr>
                <w:sz w:val="20"/>
                <w:szCs w:val="20"/>
                <w:rtl w:val="0"/>
                <w:lang w:val="en-US"/>
              </w:rPr>
              <w:t>Mahout classifier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1. Input records = 0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2. Large external data are read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 xml:space="preserve">3. Linear trend between user objects and the external data </w:t>
            </w:r>
          </w:p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4. a fixed buffer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external data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None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map() reads large external data (training data) into memory</w:t>
            </w:r>
          </w:p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Map&amp;spill phase: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Count(distinct)1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 xml:space="preserve">1. Linear trend in Gn 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2. Group Gn is an outlier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3. combine() has processed 99% records in Gn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4. a fixed buffer</w:t>
            </w:r>
          </w:p>
          <w:p/>
          <w:p/>
          <w:p/>
          <w:p>
            <w:pPr>
              <w:pStyle w:val="cell"/>
            </w:pP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1. Large group-level accumulated results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2. Hotspot key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buffer size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Combine()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puts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the input records  into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a data structure called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InternalDistinctBag to sort and deduplicate them.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Shuffle phase: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PigShuffle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1. No user objects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2. All the intermediate data (map outputs) are cached in memory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1. Large virtual buffer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2. Improper data partition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buffer size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partition number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partition function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</w:t>
            </w:r>
            <w:r>
              <w:rPr>
                <w:rFonts w:ascii="Helvetica" w:cs="Arial Unicode MS" w:hAnsi="Arial Unicode MS" w:eastAsia="Arial Unicode MS"/>
                <w:rtl w:val="0"/>
              </w:rPr>
              <w:t>All the map outputs are cached in the large buffer</w:t>
            </w:r>
          </w:p>
        </w:tc>
      </w:tr>
      <w:tr>
        <w:tblPrEx>
          <w:shd w:val="clear" w:color="auto" w:fill="auto"/>
        </w:tblPrEx>
        <w:trPr>
          <w:trHeight w:val="216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Shuffle phase: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Count(distinct)2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1. </w:t>
            </w:r>
            <w:r>
              <w:rPr>
                <w:sz w:val="20"/>
                <w:szCs w:val="20"/>
                <w:rtl w:val="0"/>
                <w:lang w:val="en-US"/>
              </w:rPr>
              <w:t>Non-linear trend in Gn</w:t>
            </w:r>
          </w:p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2. combine() has processed 99% records in Gn</w:t>
            </w:r>
          </w:p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3. Large but not all the intermediate data are cached in the buffer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Large virtual buffer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buffer size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√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、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Similar with Count(distinct)1 and many map output are cached in memory</w:t>
            </w:r>
            <w:r/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Reduce phase: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ProcessFreebase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Linear trend in Gn</w:t>
            </w:r>
          </w:p>
          <w:p>
            <w:pPr>
              <w:pStyle w:val="cell"/>
            </w:pP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Large group-level accumulated results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None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 </w:t>
            </w:r>
            <w:r>
              <w:rPr>
                <w:rFonts w:ascii="Helvetica" w:cs="Arial Unicode MS" w:hAnsi="Arial Unicode MS" w:eastAsia="Arial Unicode MS"/>
                <w:rtl w:val="0"/>
              </w:rPr>
              <w:t>reduce() puts lots of input records (text) into ArrayList for further use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Reduce phase: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CooccurMatrix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Linear trend in Gn</w:t>
            </w:r>
          </w:p>
          <w:p>
            <w:r>
              <w:rPr>
                <w:rFonts w:ascii="Helvetica"/>
                <w:sz w:val="20"/>
                <w:szCs w:val="20"/>
                <w:rtl w:val="0"/>
              </w:rPr>
              <w:t>Group Gn is an outlier</w:t>
            </w:r>
          </w:p>
          <w:p>
            <w:pPr>
              <w:pStyle w:val="cell"/>
            </w:pP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0"/>
                <w:szCs w:val="20"/>
                <w:rtl w:val="0"/>
              </w:rPr>
              <w:t>1. Large group-level accumulated results</w:t>
            </w:r>
          </w:p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2. Hotspot key</w:t>
            </w:r>
          </w:p>
        </w:tc>
        <w:tc>
          <w:tcPr>
            <w:tcW w:type="dxa" w:w="1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</w:pPr>
            <w:r>
              <w:rPr>
                <w:rFonts w:ascii="Helvetica"/>
                <w:sz w:val="20"/>
                <w:szCs w:val="20"/>
                <w:rtl w:val="0"/>
              </w:rPr>
              <w:t>None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ell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√  </w:t>
            </w:r>
            <w:r>
              <w:rPr>
                <w:rFonts w:ascii="Helvetica" w:cs="Arial Unicode MS" w:hAnsi="Arial Unicode MS" w:eastAsia="Arial Unicode MS"/>
                <w:rtl w:val="0"/>
              </w:rPr>
              <w:t>reduce() puts all the input records in a large group into a HashMap-like data structure for aggregation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*Real causes are identified by experts or based on our manual analysis of the source code.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Trend in the user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blue line reveals the trend of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Size(user objects) vs. Input records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or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Size(user objects) vs. Size(external data)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. The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solid</w:t>
      </w:r>
      <w:r>
        <w:rPr>
          <w:rFonts w:ascii="Helvetica" w:cs="Arial Unicode MS" w:hAnsi="Arial Unicode MS" w:eastAsia="Arial Unicode MS"/>
          <w:rtl w:val="0"/>
        </w:rPr>
        <w:t xml:space="preserve"> red line reveals a real growth, while the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dotted</w:t>
      </w:r>
      <w:r>
        <w:rPr>
          <w:rFonts w:ascii="Helvetica" w:cs="Arial Unicode MS" w:hAnsi="Arial Unicode MS" w:eastAsia="Arial Unicode MS"/>
          <w:rtl w:val="0"/>
        </w:rPr>
        <w:t xml:space="preserve"> red line reveals the data structure related growth. D</w:t>
      </w:r>
      <w:r>
        <w:rPr>
          <w:rFonts w:ascii="Helvetica" w:cs="Arial Unicode MS" w:hAnsi="Arial Unicode MS" w:eastAsia="Arial Unicode MS"/>
          <w:rtl w:val="0"/>
        </w:rPr>
        <w:t>ata structure such as ArrayList and HashMap can expand 1.5 or 2 times of the original size when they are nearly full.</w:t>
      </w:r>
      <w:r>
        <w:rPr>
          <w:rFonts w:ascii="Helvetica" w:cs="Arial Unicode MS" w:hAnsi="Arial Unicode MS" w:eastAsia="Arial Unicode MS"/>
          <w:rtl w:val="0"/>
        </w:rPr>
        <w:t xml:space="preserve"> As a result, the </w:t>
      </w:r>
      <w:r>
        <w:rPr>
          <w:rFonts w:ascii="Helvetica" w:cs="Arial Unicode MS" w:hAnsi="Arial Unicode MS" w:eastAsia="Arial Unicode MS"/>
          <w:rtl w:val="0"/>
        </w:rPr>
        <w:t>data structure related growth</w:t>
      </w:r>
      <w:r>
        <w:rPr>
          <w:rFonts w:ascii="Helvetica" w:cs="Arial Unicode MS" w:hAnsi="Arial Unicode MS" w:eastAsia="Arial Unicode MS"/>
          <w:rtl w:val="0"/>
        </w:rPr>
        <w:t xml:space="preserve"> is actually caused by large accumulated results. We rerun the use code and let is only process Kn/Gn to identify w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572561</wp:posOffset>
            </wp:positionH>
            <wp:positionV relativeFrom="page">
              <wp:posOffset>1369602</wp:posOffset>
            </wp:positionV>
            <wp:extent cx="6550401" cy="339347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xperiments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401" cy="3393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</w:rPr>
        <w:t>hether the growth in Kn/Gn is a real growth.</w:t>
      </w: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position w:val="0"/>
        <w:sz w:val="20"/>
        <w:szCs w:val="2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position w:val="0"/>
        <w:sz w:val="20"/>
        <w:szCs w:val="2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position w:val="0"/>
        <w:sz w:val="20"/>
        <w:szCs w:val="20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position w:val="0"/>
        <w:sz w:val="20"/>
        <w:szCs w:val="20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position w:val="0"/>
        <w:sz w:val="20"/>
        <w:szCs w:val="20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position w:val="0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ell">
    <w:name w:val="cell"/>
    <w:next w:val="cel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www.itl.nist.gov/div898/handbook/prc/section1/prc16.htm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