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NORTHBRIDGE DYNAMICS PVT. LTD.</w:t>
      </w:r>
    </w:p>
    <w:p>
      <w:pPr>
        <w:pBdr>
          <w:bottom w:val="single" w:color="1F3864" w:sz="12" w:space="4"/>
        </w:pBdr>
        <w:spacing w:after="1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Recruitment, Onboarding and Probation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 detail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HR-07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Policy owner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Talent Acquisition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Chief People Officer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candidates and new employees of Northbridge Dynamics Pvt. Ltd.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Purpose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This policy describes how Northbridge hires people, what happens before and after joining, and how the probation period works.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Recruitment Process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Requisition:</w:t>
      </w:r>
      <w:r>
        <w:rPr>
          <w:rFonts w:ascii="Calibri" w:cs="Calibri" w:eastAsia="Calibri" w:hAnsi="Calibri"/>
          <w:sz w:val="21"/>
          <w:szCs w:val="21"/>
        </w:rPr>
        <w:t xml:space="preserve"> the hiring manager raises a position request, approved by the department head and Finance.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Internal first:</w:t>
      </w:r>
      <w:r>
        <w:rPr>
          <w:rFonts w:ascii="Calibri" w:cs="Calibri" w:eastAsia="Calibri" w:hAnsi="Calibri"/>
          <w:sz w:val="21"/>
          <w:szCs w:val="21"/>
        </w:rPr>
        <w:t xml:space="preserve"> open positions are posted internally for 7 days before external hiring (see HR-09 for internal mobility).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Selection:</w:t>
      </w:r>
      <w:r>
        <w:rPr>
          <w:rFonts w:ascii="Calibri" w:cs="Calibri" w:eastAsia="Calibri" w:hAnsi="Calibri"/>
          <w:sz w:val="21"/>
          <w:szCs w:val="21"/>
        </w:rPr>
        <w:t xml:space="preserve"> screening, technical or functional interview, managerial interview and an HR interview. Every candidate is assessed against the same role criteria.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Offer:</w:t>
      </w:r>
      <w:r>
        <w:rPr>
          <w:rFonts w:ascii="Calibri" w:cs="Calibri" w:eastAsia="Calibri" w:hAnsi="Calibri"/>
          <w:sz w:val="21"/>
          <w:szCs w:val="21"/>
        </w:rPr>
        <w:t xml:space="preserve"> the offer letter is valid for 7 days. Joining is expected within 60 days of acceptance, or as per the notice period of the candidate.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Northbridge never asks candidates for money at any stage of hiring. Report any such request to talent@northbridge.example.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Employee Referrals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Employees can refer candidates through the portal. The referral bonus rules are in HR-06 Section 7.6.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Documents Needed at Joining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Government photo ID and PAN card.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Address proof and passport-size photographs.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Educational certificates and marksheets.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Relieving letter and experience letters from previous employers, and last 3 payslips.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Cancelled cheque or bank passbook page, and UAN (if you have one).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Nominee details for PF, gratuity and insurance.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If the relieving letter from the previous employer is pending, you can join, but the letter must be submitted within 30 days.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Background Verification (BGV)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All offers are subject to background verification of identity, education, employment history and criminal record, done by an external agency. It is completed within 30 days of joining. A false statement or a seriously adverse report can lead to withdrawal of the offer or termination of employment.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Onboarding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 joining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Welcome email, document checklist, and access to the portal for pre-joining forms.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Day 1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 orientation, ID card, laptop and system access, introduction to the team and a buddy.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First week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 security and Code of Conduct sessions, PF and insurance enrolment, goal setting with the manager.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First 30 days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Mandatory POSH awareness, Code of Conduct and information security training; complete BGV; confirm tax and bank details.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First 90 days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Buddy support; manager check-ins every 2 weeks.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Probation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Every new permanent employee serves a probation period of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6 months</w:t>
      </w:r>
      <w:r>
        <w:rPr>
          <w:rFonts w:ascii="Calibri" w:cs="Calibri" w:eastAsia="Calibri" w:hAnsi="Calibri"/>
          <w:sz w:val="21"/>
          <w:szCs w:val="21"/>
        </w:rPr>
        <w:t xml:space="preserve"> from the joining date.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Probation can be extended once, by up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 months</w:t>
      </w:r>
      <w:r>
        <w:rPr>
          <w:rFonts w:ascii="Calibri" w:cs="Calibri" w:eastAsia="Calibri" w:hAnsi="Calibri"/>
          <w:sz w:val="21"/>
          <w:szCs w:val="21"/>
        </w:rPr>
        <w:t xml:space="preserve">, if performance or conduct needs improvement. The employee is told in writing before probation ends, with clear expectations.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Reviews take place at the end of month 3 and in month 5. The manager records feedback on the portal.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 confirmation letter is issued within 15 days after a successful probation. Silence does not mean confirmation, so check with HR if you have not received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During probation, either side can end employment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30 days'</w:t>
      </w:r>
      <w:r>
        <w:rPr>
          <w:rFonts w:ascii="Calibri" w:cs="Calibri" w:eastAsia="Calibri" w:hAnsi="Calibri"/>
          <w:sz w:val="21"/>
          <w:szCs w:val="21"/>
        </w:rPr>
        <w:t xml:space="preserve"> notice (or pay in lieu).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7.1 Probation benefits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CL and SL are available from joining (pro-rata). EL accrues but is available after confirmation (HR-02).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Group health insurance applies from the date of joining. Annual health check-up, life cover and salary advance are available only after confirmation.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Internships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Interns are engaged for 2 to 6 months with a stipend, mentor and a learning plan. High-performing interns may be considered for full-time roles. Interns are not entitled to EL, medical insurance or variable pay.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57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Annual review and update. Fictional policy created for demonstration of the HR helpdesk chatbot.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Northbridge Dynamics Pvt. Ltd. (fictional company)  |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of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HR-07  |  Recruitment, Onboarding and Probation Policy  |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Recruitment, Onboarding and Probation Policy</dc:title>
  <dc:creator>Northbridge Dynamics HR</dc:creator>
  <cp:lastModifiedBy>Un-named</cp:lastModifiedBy>
  <cp:revision>1</cp:revision>
  <dcterms:created xsi:type="dcterms:W3CDTF">2026-10-03T05:14:18.815Z</dcterms:created>
  <dcterms:modified xsi:type="dcterms:W3CDTF">2026-10-03T05:14:18.815Z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